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6B58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D49E36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4EA4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1CFF8">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外商投资企业登记管理权</w:t>
            </w:r>
          </w:p>
        </w:tc>
      </w:tr>
      <w:tr w14:paraId="279BA431">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F16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8E64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14:paraId="6C2B2DFB">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ACA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E45B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【法律】《中华人民共和国外商投资法》（2019）第三十一条  外商投资企业的组织形式、组织机构及其活动准则，适用《中华人民共和国公司法》、《中华人民共和国合伙企业法》等法律的规定。</w:t>
            </w:r>
          </w:p>
          <w:p w14:paraId="3ED01D8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w:t>
            </w:r>
            <w:r>
              <w:rPr>
                <w:rFonts w:hint="eastAsia" w:ascii="仿宋_GB2312" w:hAnsi="仿宋_GB2312" w:eastAsia="仿宋_GB2312" w:cs="仿宋_GB2312"/>
                <w:color w:val="auto"/>
                <w:sz w:val="18"/>
                <w:szCs w:val="18"/>
                <w:lang w:eastAsia="zh-CN"/>
              </w:rPr>
              <w:t>《中华人民共和国公司法》（2024）</w:t>
            </w:r>
            <w:r>
              <w:rPr>
                <w:rFonts w:hint="eastAsia" w:ascii="仿宋_GB2312" w:hAnsi="仿宋_GB2312" w:eastAsia="仿宋_GB2312" w:cs="仿宋_GB2312"/>
                <w:color w:val="auto"/>
                <w:sz w:val="18"/>
                <w:szCs w:val="18"/>
              </w:rPr>
              <w:t>第六条  设立公司，应当依法向公司登记机关申请设立登记。符合本法规定的设立条件的，由公司登记机关分别登记为有限责任公司或者股份有限公司；不符合本法规定的设立条件的，不得登记为有限责任公司或者股份有限公司。</w:t>
            </w:r>
          </w:p>
          <w:p w14:paraId="59BD6BB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法律、行政法规规定设立公司必须报经批准的，应当在公司登记前依法办理批准手续。</w:t>
            </w:r>
          </w:p>
          <w:p w14:paraId="74B9A79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公众可以向公司登记机关申请查询公司登记事项，公司登记机关应当提供查询服务。</w:t>
            </w:r>
          </w:p>
          <w:p w14:paraId="2D03CAC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第七条  依法设立的公司，由公司登记机关发给公司营业执照。公司营业执照签发日期为公司成立日期。</w:t>
            </w:r>
          </w:p>
          <w:p w14:paraId="35B894F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公司营业执照应当载明公司的名称、住所、注册资本、经营范围、法定代表人姓名等事项。</w:t>
            </w:r>
          </w:p>
          <w:p w14:paraId="51547D8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公司营业执照记载的事项发生变更的，公司应当依法办理变更登记，由公司登记机关换发营业执照。</w:t>
            </w:r>
          </w:p>
          <w:p w14:paraId="75D820B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【法律】《中华人民共和国合伙企业法》（2006）第九条  申请设立合伙企业，应当向企业登记机关提交登记申请书、合伙协议书、合伙人身份证明等文件。</w:t>
            </w:r>
          </w:p>
          <w:p w14:paraId="0B94EAF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合伙企业的经营范围中有属于法律、行政法规规定在登记前须经批准的项目的，该项经营业务应当依法经过批准，并在登记时提交批准文件。</w:t>
            </w:r>
          </w:p>
          <w:p w14:paraId="1F3B39A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第十条  申请人提交的登记申请材料齐全、符合法定形式，企业登记机关能够当场登记的，应予当场登记，发给营业执照。</w:t>
            </w:r>
          </w:p>
          <w:p w14:paraId="5F5F610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除前款规定情形外，企业登记机关应当自受理申请之日起二十日内，作出是否登记的决定。予以登记的，发给营业执照；不予登记的，应当给予书面答复，并说明理由。</w:t>
            </w:r>
          </w:p>
          <w:p w14:paraId="68C31D0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第十四条  设立合伙企业，应当具备下列条件：（一）有二个以上合伙人。合伙人为自然人的，应当具有完全民事行为能力；（二）有书面合伙协议；（三）有合伙人认缴或者实际缴付的出资；（四）有合伙企业的名称和生产经营场所；（五）法律、行政法规规定的其他条件。</w:t>
            </w:r>
          </w:p>
          <w:p w14:paraId="0823A3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【部门规章】《外商投资企业授权登记管理办法》（2022）第三条 国家市场监督管理总局负责全国的外商投资企业登记管理，并可以根据本办法规定的条件授权地方人民政府市场监督管理部门承担外商投资企业登记管理工作。</w:t>
            </w:r>
          </w:p>
          <w:p w14:paraId="245CD4F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被授权的地方人民政府市场监督管理部门（以下简称被授权局）以自己的名义在被授权范围内承担外商投资企业登记管理工作。</w:t>
            </w:r>
          </w:p>
          <w:p w14:paraId="44169CC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未经国家市场监督管理总局授权，不得开展或者变相开展外商投资企业登记管理工作。</w:t>
            </w:r>
          </w:p>
          <w:p w14:paraId="53E6A08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【部门规章】《中华人民共和国市场主体登记管理条例实施细则》（2022）第四条 省级以上人民政府或者其授权的国有资产监督管理机构履行出资人职责的公司，以及该公司投资设立并持有50%以上股权或者股份的公司的登记管理由省级登记机关负责；股份有限公司的登记管理由地市级以上地方登记机关负责。除前款规定的情形外，省级市场监督管理部门依法对本辖区登记管辖作出统一规定；上级登记机关在特定情形下，可以依法将部分市场主体登记管理工作交由下级登记机关承担，或者承担下级登记机关的部分登记管理工作。</w:t>
            </w:r>
          </w:p>
          <w:p w14:paraId="4F8A8E2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外商投资企业登记管理由国家市场监督管理总局或者其授权的地方市场监督管理部门负责。</w:t>
            </w:r>
          </w:p>
        </w:tc>
      </w:tr>
      <w:tr w14:paraId="14707E0F">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D78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83128">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受理责任：公示应当提交的材料，一次性告知补正材料，依法受理或不予受理（不予受理应当告知理由）。</w:t>
            </w:r>
          </w:p>
          <w:p w14:paraId="7F92A892">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审查责任：依据国务院市场监督管理部门规定的设置标准，组织现场检查验收，告知申办人、利害相关人享有听证权利；涉及公共利益的重大许可，向社会公告，并举行听证。</w:t>
            </w:r>
          </w:p>
          <w:p w14:paraId="1A814775">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决定责任；作出行政许可或者不予行政许可决定，法定告知(不予许可的应当书面告知理由)。</w:t>
            </w:r>
          </w:p>
          <w:p w14:paraId="696A71A4">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送达责任：送达并信息公开。</w:t>
            </w:r>
          </w:p>
          <w:p w14:paraId="51792E3E">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事后监管责任：采取书面检查、现场检查或者书面与现场检查相结合的方式，开展定期和不定期检查，依法采取相关处置措施。</w:t>
            </w:r>
          </w:p>
          <w:p w14:paraId="232ACDE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6.其他法律法规规章文件规定应履行的责任。</w:t>
            </w:r>
          </w:p>
        </w:tc>
      </w:tr>
      <w:tr w14:paraId="79276D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954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CC14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C8B7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7E9E0">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14:paraId="1219563E">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211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F987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D679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F33A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80CEE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B64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FF9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215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C2A1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69AAF75">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280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EF31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D30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38BC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14:paraId="198CB912">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D90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D417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A7A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3A5B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FB6B996">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A94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9A31D">
            <w:pPr>
              <w:jc w:val="center"/>
              <w:rPr>
                <w:rFonts w:hint="eastAsia"/>
              </w:rPr>
            </w:pPr>
          </w:p>
          <w:p w14:paraId="6A4A468E">
            <w:pPr>
              <w:pStyle w:val="10"/>
              <w:rPr>
                <w:rFonts w:hint="eastAsia"/>
              </w:rPr>
            </w:pPr>
          </w:p>
        </w:tc>
      </w:tr>
    </w:tbl>
    <w:p w14:paraId="706686E2">
      <w:pPr>
        <w:jc w:val="center"/>
        <w:rPr>
          <w:rFonts w:hint="eastAsia" w:ascii="方正小标宋简体" w:hAnsi="方正小标宋简体" w:eastAsia="方正小标宋简体" w:cs="方正小标宋简体"/>
          <w:color w:val="auto"/>
          <w:kern w:val="0"/>
          <w:sz w:val="44"/>
          <w:szCs w:val="44"/>
          <w:lang w:bidi="ar"/>
        </w:rPr>
      </w:pPr>
    </w:p>
    <w:p w14:paraId="5B332523">
      <w:pPr>
        <w:jc w:val="center"/>
        <w:rPr>
          <w:rFonts w:hint="eastAsia" w:ascii="方正小标宋简体" w:hAnsi="方正小标宋简体" w:eastAsia="方正小标宋简体" w:cs="方正小标宋简体"/>
          <w:color w:val="auto"/>
          <w:kern w:val="0"/>
          <w:sz w:val="44"/>
          <w:szCs w:val="44"/>
          <w:lang w:bidi="ar"/>
        </w:rPr>
      </w:pPr>
    </w:p>
    <w:p w14:paraId="1AAEAF3E">
      <w:pPr>
        <w:jc w:val="center"/>
        <w:rPr>
          <w:rFonts w:hint="eastAsia" w:ascii="方正小标宋简体" w:hAnsi="方正小标宋简体" w:eastAsia="方正小标宋简体" w:cs="方正小标宋简体"/>
          <w:color w:val="auto"/>
          <w:kern w:val="0"/>
          <w:sz w:val="44"/>
          <w:szCs w:val="44"/>
          <w:lang w:bidi="ar"/>
        </w:rPr>
      </w:pPr>
    </w:p>
    <w:p w14:paraId="429ADD3D">
      <w:pPr>
        <w:jc w:val="center"/>
        <w:rPr>
          <w:rFonts w:hint="eastAsia" w:ascii="方正小标宋简体" w:hAnsi="方正小标宋简体" w:eastAsia="方正小标宋简体" w:cs="方正小标宋简体"/>
          <w:color w:val="auto"/>
          <w:kern w:val="0"/>
          <w:sz w:val="44"/>
          <w:szCs w:val="44"/>
          <w:lang w:bidi="ar"/>
        </w:rPr>
      </w:pPr>
    </w:p>
    <w:p w14:paraId="374DE434">
      <w:pPr>
        <w:jc w:val="center"/>
        <w:rPr>
          <w:rFonts w:hint="eastAsia" w:ascii="方正小标宋简体" w:hAnsi="方正小标宋简体" w:eastAsia="方正小标宋简体" w:cs="方正小标宋简体"/>
          <w:color w:val="auto"/>
          <w:kern w:val="0"/>
          <w:sz w:val="44"/>
          <w:szCs w:val="44"/>
          <w:lang w:bidi="ar"/>
        </w:rPr>
      </w:pPr>
    </w:p>
    <w:p w14:paraId="3DDBE1EC">
      <w:pPr>
        <w:jc w:val="both"/>
        <w:rPr>
          <w:rFonts w:hint="eastAsia" w:ascii="方正小标宋简体" w:hAnsi="方正小标宋简体" w:eastAsia="方正小标宋简体" w:cs="方正小标宋简体"/>
          <w:color w:val="auto"/>
          <w:kern w:val="0"/>
          <w:sz w:val="44"/>
          <w:szCs w:val="44"/>
          <w:lang w:bidi="ar"/>
        </w:rPr>
      </w:pPr>
    </w:p>
    <w:p w14:paraId="45099B7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1614"/>
        <w:gridCol w:w="2044"/>
      </w:tblGrid>
      <w:tr w14:paraId="5CAAF52C">
        <w:tblPrEx>
          <w:tblCellMar>
            <w:top w:w="0" w:type="dxa"/>
            <w:left w:w="0" w:type="dxa"/>
            <w:bottom w:w="0" w:type="dxa"/>
            <w:right w:w="0" w:type="dxa"/>
          </w:tblCellMar>
        </w:tblPrEx>
        <w:trPr>
          <w:trHeight w:val="17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752FA">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0CF88">
            <w:pPr>
              <w:jc w:val="center"/>
              <w:rPr>
                <w:rFonts w:hint="eastAsia" w:ascii="仿宋_GB2312" w:hAnsi="仿宋_GB2312" w:eastAsia="仿宋_GB2312" w:cs="仿宋_GB2312"/>
                <w:color w:val="auto"/>
                <w:sz w:val="24"/>
                <w:szCs w:val="24"/>
              </w:rPr>
            </w:pPr>
          </w:p>
          <w:p w14:paraId="2C4EFD34">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注册登记（师市辖区公司、非企业公司、合伙企业、个人独资企业、个体工商户、农民专业合作社注册登记；师（市）辖区企业设立的非法人分支机构注册登记；国家市场监督管理总局和兵团市场监督管理局授权登记的公司；法律、行政法规和规章规定应由市、县市场监督管理机关登记的其他企业）</w:t>
            </w:r>
          </w:p>
          <w:p w14:paraId="63593A23">
            <w:pPr>
              <w:jc w:val="center"/>
              <w:rPr>
                <w:rFonts w:hint="eastAsia" w:ascii="仿宋_GB2312" w:hAnsi="仿宋_GB2312" w:eastAsia="仿宋_GB2312" w:cs="仿宋_GB2312"/>
                <w:color w:val="auto"/>
                <w:sz w:val="24"/>
                <w:szCs w:val="24"/>
              </w:rPr>
            </w:pPr>
          </w:p>
        </w:tc>
      </w:tr>
      <w:tr w14:paraId="1398CDFC">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D0993">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2BE8C">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行政许可</w:t>
            </w:r>
          </w:p>
        </w:tc>
      </w:tr>
      <w:tr w14:paraId="7E36ACEB">
        <w:tblPrEx>
          <w:tblCellMar>
            <w:top w:w="0" w:type="dxa"/>
            <w:left w:w="0" w:type="dxa"/>
            <w:bottom w:w="0" w:type="dxa"/>
            <w:right w:w="0" w:type="dxa"/>
          </w:tblCellMar>
        </w:tblPrEx>
        <w:trPr>
          <w:trHeight w:val="3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2A73A">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731DC">
            <w:pPr>
              <w:spacing w:line="240" w:lineRule="exact"/>
              <w:jc w:val="left"/>
              <w:rPr>
                <w:rFonts w:hint="eastAsia" w:ascii="仿宋_GB2312" w:hAnsi="仿宋_GB2312" w:eastAsia="仿宋_GB2312" w:cs="仿宋_GB2312"/>
                <w:color w:val="auto"/>
                <w:sz w:val="24"/>
                <w:szCs w:val="24"/>
              </w:rPr>
            </w:pPr>
          </w:p>
          <w:p w14:paraId="264569F5">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sz w:val="24"/>
                <w:szCs w:val="24"/>
              </w:rPr>
            </w:pPr>
            <w:r>
              <w:rPr>
                <w:rFonts w:hint="eastAsia" w:ascii="仿宋_GB2312" w:hAnsi="仿宋_GB2312" w:eastAsia="仿宋_GB2312" w:cs="仿宋_GB2312"/>
                <w:color w:val="auto"/>
                <w:sz w:val="24"/>
                <w:szCs w:val="24"/>
              </w:rPr>
              <w:t>【法律】《中华人民共和国公司法》（</w:t>
            </w:r>
            <w:r>
              <w:rPr>
                <w:rFonts w:hint="eastAsia" w:ascii="仿宋_GB2312" w:hAnsi="仿宋_GB2312" w:eastAsia="仿宋_GB2312" w:cs="仿宋_GB2312"/>
                <w:color w:val="auto"/>
                <w:sz w:val="24"/>
                <w:szCs w:val="24"/>
                <w:lang w:val="en-US" w:eastAsia="zh-CN"/>
              </w:rPr>
              <w:t>2024</w:t>
            </w:r>
            <w:r>
              <w:rPr>
                <w:rFonts w:hint="eastAsia" w:ascii="仿宋_GB2312" w:hAnsi="仿宋_GB2312" w:eastAsia="仿宋_GB2312" w:cs="仿宋_GB2312"/>
                <w:color w:val="auto"/>
                <w:sz w:val="24"/>
                <w:szCs w:val="24"/>
              </w:rPr>
              <w:t>）</w:t>
            </w:r>
            <w:r>
              <w:rPr>
                <w:rFonts w:ascii="黑体" w:hAnsi="黑体" w:eastAsia="黑体"/>
                <w:sz w:val="24"/>
                <w:szCs w:val="24"/>
              </w:rPr>
              <w:t>第二十九条</w:t>
            </w:r>
            <w:r>
              <w:rPr>
                <w:rFonts w:ascii="仿宋_GB2312" w:hAnsi="仿宋_GB2312" w:eastAsia="仿宋_GB2312"/>
                <w:sz w:val="24"/>
                <w:szCs w:val="24"/>
              </w:rPr>
              <w:t>　设立公司，应当依法向公司登记机关申请设立登记。</w:t>
            </w:r>
          </w:p>
          <w:p w14:paraId="63FA88A7">
            <w:pPr>
              <w:spacing w:line="240" w:lineRule="exact"/>
              <w:jc w:val="left"/>
              <w:rPr>
                <w:rFonts w:hint="eastAsia" w:ascii="仿宋_GB2312" w:hAnsi="仿宋_GB2312" w:eastAsia="仿宋_GB2312" w:cs="仿宋_GB2312"/>
                <w:color w:val="auto"/>
                <w:sz w:val="24"/>
                <w:szCs w:val="24"/>
              </w:rPr>
            </w:pPr>
            <w:r>
              <w:rPr>
                <w:rFonts w:ascii="仿宋_GB2312" w:hAnsi="仿宋_GB2312" w:eastAsia="仿宋_GB2312"/>
                <w:sz w:val="24"/>
                <w:szCs w:val="24"/>
              </w:rPr>
              <w:t>法律、行政法规规定设立公司必须报经批准的，应当在公司登记前依法办理批准手续。</w:t>
            </w:r>
          </w:p>
          <w:p w14:paraId="673D6BED">
            <w:pPr>
              <w:spacing w:line="240" w:lineRule="exact"/>
              <w:jc w:val="left"/>
              <w:rPr>
                <w:rFonts w:hint="eastAsia" w:ascii="仿宋_GB2312" w:hAnsi="仿宋_GB2312" w:eastAsia="仿宋_GB2312" w:cs="仿宋_GB2312"/>
                <w:color w:val="auto"/>
                <w:sz w:val="24"/>
                <w:szCs w:val="24"/>
              </w:rPr>
            </w:pPr>
          </w:p>
          <w:p w14:paraId="736D8A2E">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【行政法规】《企业名称登记管理规定》（2020）第二条  县级以上人民政府市场监督管理部门（以下统称企业登记机关）负责中国境内设立企业的企业名称登记管理。</w:t>
            </w:r>
          </w:p>
          <w:p w14:paraId="386628C8">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国务院市场监督管理部门主管全国企业名称登记管理工作，负责制定企业名称登记管理的具体规范。</w:t>
            </w:r>
          </w:p>
          <w:p w14:paraId="79883F5C">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省、自治区、直辖市人民政府市场监督管理部门负责建立本行政区域统一的企业名称申报系统和企业名称数据库，并向社会开放。</w:t>
            </w:r>
          </w:p>
          <w:p w14:paraId="55DD951C">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【法律】《中华人民共和国合伙企业法》（2006）第九条  申请设立合伙企业，应当向企业登记机关提交登记申请书、合伙协议书、合伙人身份证明等文件。</w:t>
            </w:r>
          </w:p>
          <w:p w14:paraId="02F108E4">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合伙企业的经营范围中有属于法律、行政法规规定在登记前须经批准的项目的，该项经营业务应当依法经过批准，并在登记时提交批准文件。</w:t>
            </w:r>
          </w:p>
          <w:p w14:paraId="72FF9DBD">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第十条  申请人提交的登记申请材料齐全、符合法定形式，企业登记机关能够当场登记的，应予当场登记，发给营业执照。</w:t>
            </w:r>
          </w:p>
          <w:p w14:paraId="69065504">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除前款规定情形外，企业登记机关应当自受理申请之日起二十日内，作出是否登记的决定。予以登记的，发给营业执照；不予登记的，应当给予书面答复，并说明理由。</w:t>
            </w:r>
          </w:p>
          <w:p w14:paraId="23F174E2">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第十四条  设立合伙企业，应当具备下列条件：（一）有二个以上合伙人。合伙人为自然人的，应当具有完全民事行为能力；（二）有书面合伙协议；（三）有合伙人认缴或者实际缴付的出资；（四）有合伙企业的名称和生产经营场所；（五）法律、行政法规规定的其他条件。</w:t>
            </w:r>
          </w:p>
          <w:p w14:paraId="0AB28B63">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【法律】《中华人民共和国个人独资企业法》（2000）第八条  设立个人独资企业应当具备下列条件：（一）投资人为一个自然人；（二）有合法的企业名称；（三）有投资人申报的出资；（四）有固定的生产经营场所和必要的生产经营条件；（五）有必要的从业人员。</w:t>
            </w:r>
          </w:p>
          <w:p w14:paraId="03FB2AD9">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第九条  申请设立个人独资企业，应当由投资人或者其委托的代理人向个人独资企业所在地的登记机关提交设立申请书、投资人身份证明、生产经营场所使用证明等文件。委托代理人申请设立登记时，应当出具投资人的委托书和代理人的合法证明。</w:t>
            </w:r>
          </w:p>
          <w:p w14:paraId="2BED108E">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个人独资企业不得从事法律、行政法规禁止经营的业务；从事法律、行政法规规定须报经有关部门审批的业务，应当在申请设立登记时提交有关部门的批准文件。</w:t>
            </w:r>
          </w:p>
          <w:p w14:paraId="75C0DF24">
            <w:pPr>
              <w:spacing w:line="240" w:lineRule="exact"/>
              <w:jc w:val="left"/>
              <w:rPr>
                <w:rFonts w:hint="eastAsia" w:ascii="仿宋" w:hAnsi="仿宋" w:eastAsia="仿宋" w:cs="仿宋"/>
                <w:color w:val="auto"/>
                <w:sz w:val="24"/>
                <w:szCs w:val="24"/>
              </w:rPr>
            </w:pPr>
            <w:r>
              <w:rPr>
                <w:rFonts w:hint="eastAsia" w:ascii="仿宋_GB2312" w:hAnsi="仿宋_GB2312" w:eastAsia="仿宋_GB2312" w:cs="仿宋_GB2312"/>
                <w:color w:val="auto"/>
                <w:sz w:val="24"/>
                <w:szCs w:val="24"/>
              </w:rPr>
              <w:t>第十条  个人独资企业设立申请书应当载明下列事项：（一）企业的名称和住所；（二）投资人的姓名和居所；（三）投资人的出资额和出资方式；（四）经营范围</w:t>
            </w:r>
          </w:p>
          <w:p w14:paraId="6F8844C1">
            <w:pPr>
              <w:spacing w:line="2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【行政法规】《</w:t>
            </w:r>
            <w:r>
              <w:rPr>
                <w:rFonts w:hint="eastAsia" w:ascii="仿宋" w:hAnsi="仿宋" w:eastAsia="仿宋" w:cs="仿宋"/>
                <w:color w:val="auto"/>
                <w:sz w:val="24"/>
                <w:szCs w:val="24"/>
                <w:lang w:val="en-US" w:eastAsia="zh-CN"/>
              </w:rPr>
              <w:t>促进</w:t>
            </w:r>
            <w:r>
              <w:rPr>
                <w:rFonts w:hint="eastAsia" w:ascii="仿宋" w:hAnsi="仿宋" w:eastAsia="仿宋" w:cs="仿宋"/>
                <w:color w:val="auto"/>
                <w:sz w:val="24"/>
                <w:szCs w:val="24"/>
              </w:rPr>
              <w:t>个体工商户</w:t>
            </w:r>
            <w:r>
              <w:rPr>
                <w:rFonts w:hint="eastAsia" w:ascii="仿宋" w:hAnsi="仿宋" w:eastAsia="仿宋" w:cs="仿宋"/>
                <w:color w:val="auto"/>
                <w:sz w:val="24"/>
                <w:szCs w:val="24"/>
                <w:lang w:val="en-US" w:eastAsia="zh-CN"/>
              </w:rPr>
              <w:t>发展</w:t>
            </w:r>
            <w:r>
              <w:rPr>
                <w:rFonts w:hint="eastAsia" w:ascii="仿宋" w:hAnsi="仿宋" w:eastAsia="仿宋" w:cs="仿宋"/>
                <w:color w:val="auto"/>
                <w:sz w:val="24"/>
                <w:szCs w:val="24"/>
              </w:rPr>
              <w:t>条例》</w:t>
            </w:r>
            <w:r>
              <w:rPr>
                <w:rFonts w:hint="eastAsia" w:ascii="仿宋" w:hAnsi="仿宋" w:eastAsia="仿宋" w:cs="仿宋"/>
                <w:b/>
                <w:bCs/>
                <w:i w:val="0"/>
                <w:iCs w:val="0"/>
                <w:caps w:val="0"/>
                <w:color w:val="333333"/>
                <w:spacing w:val="0"/>
                <w:sz w:val="24"/>
                <w:szCs w:val="24"/>
                <w:shd w:val="clear" w:fill="FFFFFF"/>
              </w:rPr>
              <w:t>第二条</w:t>
            </w:r>
            <w:r>
              <w:rPr>
                <w:rFonts w:hint="eastAsia" w:ascii="仿宋" w:hAnsi="仿宋" w:eastAsia="仿宋" w:cs="仿宋"/>
                <w:i w:val="0"/>
                <w:iCs w:val="0"/>
                <w:caps w:val="0"/>
                <w:color w:val="333333"/>
                <w:spacing w:val="0"/>
                <w:sz w:val="24"/>
                <w:szCs w:val="24"/>
                <w:shd w:val="clear" w:fill="FFFFFF"/>
              </w:rPr>
              <w:t>　有经营能力的公民在中华人民共和国境内从事工商业经营，依法登记为个体工商户的，适用本条例。</w:t>
            </w:r>
          </w:p>
          <w:p w14:paraId="2B8B09FF">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【法律】《中华人民共和国农民专业合作社法》 (2017) 第十二条  设立农民专业合作社，应当具备下列条件：（一）有五名以上符合本法第十九条、第二十条规定的成员；（二）有符合本法规定的章程；（三）有符合本法规定的组织机构；（四）有符合法律、行政法规规定的名称和章程确定的住所；（五）有符合章程规定的成员出资。</w:t>
            </w:r>
          </w:p>
          <w:p w14:paraId="65B35071">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第十六条  设立农民专业合作社，应当向工商行政管理部门提交下列文件，申请设立登记：（一）登记申请书；（二）全体设立人签名、盖章的设立大会纪要；（三）全体设立人签名、盖章的章程；（四）法定代表人、理事的任职文件及身份证明；（五）出资成员签名、盖章的出资清单；（六）住所使用证明；（七）法律、行政法规规定的其他文件。登记机关应当自受理登记申请之日起二十日内办理完毕，向符合登记条件的申请者颁发营业执照，登记类型为农民专业合作社。</w:t>
            </w:r>
          </w:p>
          <w:p w14:paraId="349EEF29">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农民专业合作社法定登记事项变更的，应当申请变更登记。</w:t>
            </w:r>
          </w:p>
          <w:p w14:paraId="621B26DF">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登记机关应当将农民专业合作社的登记信息通报同级农业等有关部门。</w:t>
            </w:r>
          </w:p>
          <w:p w14:paraId="2DC70E8D">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农民专业合作社登记办法由国务院规定。办理登记不得收取费用。</w:t>
            </w:r>
          </w:p>
          <w:p w14:paraId="63DB971A">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【行政法规】《中华人民共和国市场主体登记管理条例》</w:t>
            </w:r>
            <w:r>
              <w:rPr>
                <w:rFonts w:hint="eastAsia" w:ascii="仿宋_GB2312" w:hAnsi="仿宋_GB2312" w:eastAsia="仿宋_GB2312" w:cs="仿宋_GB2312"/>
                <w:color w:val="auto"/>
                <w:sz w:val="24"/>
                <w:szCs w:val="24"/>
              </w:rPr>
              <w:t>第二条　本条例所称市场主体，是指在中华人民共和国境内以营利为目的从事经营活动的下列自然人、法人及非法人组织：</w:t>
            </w:r>
          </w:p>
          <w:p w14:paraId="43CD857F">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（一）公司、非公司企业法人及其分支机构；</w:t>
            </w:r>
          </w:p>
          <w:p w14:paraId="25310EFC">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（二）个人独资企业、合伙企业及其分支机构；</w:t>
            </w:r>
          </w:p>
          <w:p w14:paraId="085A6310">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（三）农民专业合作社（联合社）及其分支机构；</w:t>
            </w:r>
          </w:p>
          <w:p w14:paraId="49AE8921">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（四）个体工商户；</w:t>
            </w:r>
          </w:p>
          <w:p w14:paraId="198312B0">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（五）外国公司分支机构；</w:t>
            </w:r>
          </w:p>
          <w:p w14:paraId="551FA9F2">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（六）法律、行政法规规定的其他市场主体。</w:t>
            </w:r>
          </w:p>
          <w:p w14:paraId="5D9D5074">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第三条　市场主体应当依照本条例办理登记。未经登记，不得以市场主体名义从事经营活动。法律、行政法规规定无需办理登记的除外。</w:t>
            </w:r>
          </w:p>
          <w:p w14:paraId="1B0C40FC">
            <w:pPr>
              <w:spacing w:line="2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市场主体登记包括设立登记、变更登记和注销登记。</w:t>
            </w:r>
          </w:p>
          <w:p w14:paraId="1AB0543F">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仿宋_GB2312" w:hAnsi="仿宋_GB2312" w:eastAsia="仿宋_GB2312" w:cs="仿宋_GB2312"/>
                <w:color w:val="auto"/>
                <w:sz w:val="24"/>
                <w:szCs w:val="24"/>
                <w:lang w:eastAsia="zh-CN"/>
              </w:rPr>
            </w:pPr>
          </w:p>
        </w:tc>
      </w:tr>
      <w:tr w14:paraId="059B1EBF">
        <w:tblPrEx>
          <w:tblCellMar>
            <w:top w:w="0" w:type="dxa"/>
            <w:left w:w="0" w:type="dxa"/>
            <w:bottom w:w="0" w:type="dxa"/>
            <w:right w:w="0" w:type="dxa"/>
          </w:tblCellMar>
        </w:tblPrEx>
        <w:trPr>
          <w:trHeight w:val="16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D28EA">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09ECC">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1.受理责任：公示应当提交的材料，一次性告知补正材料，依法受理或不予受理（不予受理应当告知理由）。</w:t>
            </w:r>
          </w:p>
          <w:p w14:paraId="231D2A47">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2.审查责任：按照相关政策要求，对书面申请材料进行审查。</w:t>
            </w:r>
          </w:p>
          <w:p w14:paraId="52A515B3">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3.决定责任：作出行政许可或者不予许可决定，对符合条件的办理使用登记。</w:t>
            </w:r>
          </w:p>
          <w:p w14:paraId="79D4911C">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4.事后监管责任：加强使用登记的后续监管。</w:t>
            </w:r>
          </w:p>
          <w:p w14:paraId="74DABAA8">
            <w:pPr>
              <w:keepNext w:val="0"/>
              <w:keepLines w:val="0"/>
              <w:pageBreakBefore w:val="0"/>
              <w:widowControl w:val="0"/>
              <w:kinsoku/>
              <w:wordWrap/>
              <w:overflowPunct/>
              <w:topLinePunct w:val="0"/>
              <w:autoSpaceDE/>
              <w:autoSpaceDN/>
              <w:bidi w:val="0"/>
              <w:adjustRightInd/>
              <w:snapToGrid/>
              <w:spacing w:line="300" w:lineRule="exact"/>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5.其他责任：法律法规规章规定应履行的责任。</w:t>
            </w:r>
          </w:p>
        </w:tc>
      </w:tr>
      <w:tr w14:paraId="0BAAC45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4AC3E">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348E9">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第一师阿拉尔市市场监督管理局</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E2B20">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承办机构</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E14CC">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登记注册科（信用监督管理科）</w:t>
            </w:r>
          </w:p>
        </w:tc>
      </w:tr>
      <w:tr w14:paraId="17FC27D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6BACF">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81ADF">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企业、社会组织或公民</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8ECAC">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办理情况公开范围</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3D5E5">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全社会</w:t>
            </w:r>
          </w:p>
        </w:tc>
      </w:tr>
      <w:tr w14:paraId="1EB8739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E1140">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8D34E">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无</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1EAB4">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收费（征收）标准及依据</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12AC5">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无</w:t>
            </w:r>
          </w:p>
        </w:tc>
      </w:tr>
      <w:tr w14:paraId="5ADB04C6">
        <w:tblPrEx>
          <w:tblCellMar>
            <w:top w:w="0" w:type="dxa"/>
            <w:left w:w="0" w:type="dxa"/>
            <w:bottom w:w="0" w:type="dxa"/>
            <w:right w:w="0" w:type="dxa"/>
          </w:tblCellMar>
        </w:tblPrEx>
        <w:trPr>
          <w:trHeight w:val="2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369E2">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99B4E">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司、个体工商户、分公司（开业、变更为10日）；农民专业合作社、合伙企业及其分支机构（开业、变更为20日）；个人独资企业及其分支机构（开业、变更为15日）；非公司企业法人、营业单位、企业非法人分支机构（开业、变更为30日）；</w:t>
            </w:r>
          </w:p>
          <w:p w14:paraId="760C370A">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企业注销登记、股权出质、补照为当日。</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944CD">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承诺时限</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EFB51">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公司、分公司（开业、变更为2日）；农民专业合作社、合伙企业及其分支机构（开业、变更为2日）；</w:t>
            </w:r>
          </w:p>
          <w:p w14:paraId="2505AD88">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outlineLvl w:val="9"/>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个人独资企业及其分支机构（开业、变更为2日）；非公司企业法人、营业单位、企业非法人分支机构（开业、变更为2日）；个体工商户（开业、变更为当场办结）；企业注销登记、股权出质、补照为当场办结。</w:t>
            </w:r>
          </w:p>
          <w:p w14:paraId="11DEC179">
            <w:pPr>
              <w:spacing w:line="220" w:lineRule="exact"/>
              <w:jc w:val="both"/>
              <w:rPr>
                <w:rFonts w:hint="eastAsia" w:ascii="仿宋_GB2312" w:hAnsi="仿宋_GB2312" w:eastAsia="仿宋_GB2312" w:cs="仿宋_GB2312"/>
                <w:color w:val="auto"/>
                <w:sz w:val="24"/>
                <w:szCs w:val="24"/>
              </w:rPr>
            </w:pPr>
          </w:p>
        </w:tc>
      </w:tr>
      <w:tr w14:paraId="3D901DC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A1C3D">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9D566">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0997-6372022</w:t>
            </w:r>
          </w:p>
        </w:tc>
        <w:tc>
          <w:tcPr>
            <w:tcW w:w="1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2FA2F">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投诉电话</w:t>
            </w:r>
          </w:p>
        </w:tc>
        <w:tc>
          <w:tcPr>
            <w:tcW w:w="204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171C4">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0997-4611836</w:t>
            </w:r>
          </w:p>
        </w:tc>
      </w:tr>
      <w:tr w14:paraId="351975C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5A19F">
            <w:pPr>
              <w:widowControl/>
              <w:jc w:val="center"/>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60376">
            <w:pPr>
              <w:jc w:val="center"/>
              <w:rPr>
                <w:rFonts w:hint="eastAsia" w:ascii="仿宋_GB2312" w:hAnsi="仿宋_GB2312" w:eastAsia="仿宋_GB2312" w:cs="仿宋_GB2312"/>
                <w:color w:val="auto"/>
                <w:sz w:val="24"/>
                <w:szCs w:val="24"/>
              </w:rPr>
            </w:pPr>
          </w:p>
        </w:tc>
      </w:tr>
    </w:tbl>
    <w:p w14:paraId="5FBC7F93">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14:paraId="5C26C870">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14:paraId="72D0E4E2">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14:paraId="2670FB2E">
      <w:pPr>
        <w:jc w:val="both"/>
        <w:rPr>
          <w:rFonts w:hint="eastAsia" w:ascii="方正小标宋简体" w:hAnsi="方正小标宋简体" w:eastAsia="方正小标宋简体" w:cs="方正小标宋简体"/>
          <w:color w:val="auto"/>
          <w:kern w:val="0"/>
          <w:sz w:val="44"/>
          <w:szCs w:val="44"/>
          <w:lang w:bidi="ar"/>
        </w:rPr>
      </w:pPr>
    </w:p>
    <w:p w14:paraId="1B603207">
      <w:pPr>
        <w:jc w:val="both"/>
        <w:rPr>
          <w:rFonts w:hint="eastAsia" w:ascii="方正小标宋简体" w:hAnsi="方正小标宋简体" w:eastAsia="方正小标宋简体" w:cs="方正小标宋简体"/>
          <w:color w:val="auto"/>
          <w:kern w:val="0"/>
          <w:sz w:val="44"/>
          <w:szCs w:val="44"/>
          <w:lang w:bidi="ar"/>
        </w:rPr>
      </w:pPr>
    </w:p>
    <w:p w14:paraId="03A0453A">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9"/>
        <w:gridCol w:w="3090"/>
        <w:gridCol w:w="2020"/>
        <w:gridCol w:w="1658"/>
      </w:tblGrid>
      <w:tr w14:paraId="37533C30">
        <w:tblPrEx>
          <w:tblCellMar>
            <w:top w:w="0" w:type="dxa"/>
            <w:left w:w="0" w:type="dxa"/>
            <w:bottom w:w="0" w:type="dxa"/>
            <w:right w:w="0" w:type="dxa"/>
          </w:tblCellMar>
        </w:tblPrEx>
        <w:trPr>
          <w:trHeight w:val="307"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47DD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6252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公司的撤销和变更登记</w:t>
            </w:r>
          </w:p>
        </w:tc>
      </w:tr>
      <w:tr w14:paraId="2C7279E0">
        <w:tblPrEx>
          <w:tblCellMar>
            <w:top w:w="0" w:type="dxa"/>
            <w:left w:w="0" w:type="dxa"/>
            <w:bottom w:w="0" w:type="dxa"/>
            <w:right w:w="0" w:type="dxa"/>
          </w:tblCellMar>
        </w:tblPrEx>
        <w:trPr>
          <w:trHeight w:val="256"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0098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F75E5">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其他职权</w:t>
            </w:r>
          </w:p>
        </w:tc>
      </w:tr>
      <w:tr w14:paraId="35A23D30">
        <w:tblPrEx>
          <w:tblCellMar>
            <w:top w:w="0" w:type="dxa"/>
            <w:left w:w="0" w:type="dxa"/>
            <w:bottom w:w="0" w:type="dxa"/>
            <w:right w:w="0" w:type="dxa"/>
          </w:tblCellMar>
        </w:tblPrEx>
        <w:trPr>
          <w:trHeight w:val="577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B983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748CF">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rPr>
              <w:t>【法律】</w:t>
            </w:r>
            <w:r>
              <w:rPr>
                <w:rFonts w:hint="eastAsia" w:ascii="仿宋_GB2312" w:eastAsia="仿宋_GB2312"/>
                <w:color w:val="auto"/>
                <w:sz w:val="24"/>
                <w:szCs w:val="24"/>
                <w:lang w:eastAsia="zh-CN"/>
              </w:rPr>
              <w:t>《中华人民共和国公司法》（2024）第三十四条　公司登记事项发生变更的，应当依法办理变更登记。</w:t>
            </w:r>
          </w:p>
          <w:p w14:paraId="6008874E">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公司登记事项未经登记或者未经变更登记，不得对抗善意相对人。</w:t>
            </w:r>
          </w:p>
          <w:p w14:paraId="50FCB711">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第三十五条　公司申请变更登记，应当向公司登记机关提交公司法定代表人签署的变更登记申请书、依法作出的变更决议或者决定等文件。</w:t>
            </w:r>
          </w:p>
          <w:p w14:paraId="6138FF53">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公司变更登记事项涉及修改公司章程的，应当提交修改后的公司章程。</w:t>
            </w:r>
          </w:p>
          <w:p w14:paraId="5FB4CF9F">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公司变更法定代表人的，变更登记申请书由变更后的法定代表人签署。</w:t>
            </w:r>
          </w:p>
          <w:p w14:paraId="71C75E98">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第三十六条　公司营业执照记载的事项发生变更的，公司办理变更登记后，由公司登记机关换发营业执照。</w:t>
            </w:r>
          </w:p>
          <w:p w14:paraId="6992C3C5">
            <w:pPr>
              <w:keepNext w:val="0"/>
              <w:keepLines w:val="0"/>
              <w:pageBreakBefore w:val="0"/>
              <w:widowControl w:val="0"/>
              <w:kinsoku/>
              <w:wordWrap/>
              <w:overflowPunct/>
              <w:topLinePunct w:val="0"/>
              <w:autoSpaceDE/>
              <w:autoSpaceDN/>
              <w:bidi w:val="0"/>
              <w:adjustRightInd/>
              <w:snapToGrid/>
              <w:spacing w:before="0" w:after="0" w:line="240" w:lineRule="auto"/>
              <w:ind w:firstLine="480" w:firstLineChars="200"/>
              <w:textAlignment w:val="auto"/>
              <w:rPr>
                <w:rFonts w:hint="eastAsia" w:ascii="仿宋_GB2312" w:eastAsia="仿宋_GB2312"/>
                <w:color w:val="auto"/>
                <w:sz w:val="24"/>
                <w:szCs w:val="24"/>
                <w:lang w:eastAsia="zh-CN"/>
              </w:rPr>
            </w:pPr>
            <w:r>
              <w:rPr>
                <w:rFonts w:hint="eastAsia" w:ascii="仿宋_GB2312" w:eastAsia="仿宋_GB2312"/>
                <w:color w:val="auto"/>
                <w:sz w:val="24"/>
                <w:szCs w:val="24"/>
                <w:lang w:eastAsia="zh-CN"/>
              </w:rPr>
              <w:t>第三十九条　虚报注册资本、提交虚假材料或者采取其他欺诈手段隐瞒重要事实取得公司设立登记的，公司登记机关应当依照法律、行政法规的规定予以撤销。</w:t>
            </w:r>
          </w:p>
          <w:p w14:paraId="4594AA2A">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lang w:eastAsia="zh-CN"/>
              </w:rPr>
            </w:pPr>
          </w:p>
          <w:p w14:paraId="2E282537">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【行政法规】《中华人民共和国市场主体登记管理条例》（2022）第四十条　提交虚假材料或者采取其他欺诈手段隐瞒重要事实取得市场主体登记的，受虚假市场主体登记影响的自然人、法人和其他组织可以向登记机关提出撤销市场主体登记的申请。登记机关受理申请后，应当及时开展调查。经调查认定存在虚假市场主体登记情形的，登记机关应当撤销市场主体登记。相关市场主体和人员无法联系或者拒不配合的，登记机关可以将相关市场主体的登记时间、登记事项等通过国家企业信用信息公示系统向社会公示，公示期为45日。相关市场主体及其利害关系人在公示期内没有提出异议的，登记机关可以撤销市场主体登记。因虚假市场主体登记被撤销的市场主体，其直接责任人自市场主体登记被撤销之日起3年内不得再次申请市场主体登记。登记机关应当通过国家企业信用信息公示系统予以公示。</w:t>
            </w:r>
          </w:p>
          <w:p w14:paraId="168DF469">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第四十一条　有下列情形之一的，登记机关可以不予撤销市场主体登记：（一）撤销市场主体登记可能对社会公共利益造成重大损害；（二）撤销市场主体登记后无法恢复到登记前的状态；（三）法律、行政法规规定的其他情形。</w:t>
            </w:r>
          </w:p>
          <w:p w14:paraId="2AFC334A">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第四十二条　登记机关或者其上级机关认定撤销市场主体登记决定错误的，可以撤销该决定，恢复原登记状态，并通过国家企业信用信息公示系统公示</w:t>
            </w:r>
          </w:p>
          <w:p w14:paraId="58D6E416">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【部门规章】《中华人民共和国市场主体登记管理条例实施细则》（2022）第五十条 对涉嫌提交虚假材料或者采取其他欺诈手段隐瞒重要事实取得市场主体登记的行为，登记机关可以根据当事人申请或者依职权主动进行调查。</w:t>
            </w:r>
          </w:p>
          <w:p w14:paraId="25DE3B50">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第五十一条 受虚假登记影响的自然人、法人和其他组织，可以向登记机关提出撤销市场主体登记申请。涉嫌冒用自然人身份的虚假登记，被冒用人应当配合登记机关通过线上或者线下途径核验身份信息。涉嫌虚假登记市场主体的登记机关发生变更的，由现登记机关负责处理撤销登记，原登记机关应当协助进行调查。</w:t>
            </w:r>
          </w:p>
          <w:p w14:paraId="47400182">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第五十二条 登记机关收到申请后，应当在3个工作日内作出是否受理的决定，并书面通知申请人。有下列情形之一的，登记机关可以不予受理：（一）涉嫌冒用自然人身份的虚假登记，被冒用人未能通过身份信息核验的；（二）涉嫌虚假登记的市场主体已注销的，申请撤销注销登记的除外；（三）其他依法不予受理的情形。</w:t>
            </w:r>
          </w:p>
          <w:p w14:paraId="32E8BA76">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第五十三条 登记机关受理申请后，应当于3个月内完成调查，并及时作出撤销或者不予撤销市场主体登记的决定。情形复杂的，经登记机关负责人批准，可以延长3个月。在调查期间，相关市场主体和人员无法联系或者拒不配合的，登记机关可以将涉嫌虚假登记市场主体的登记时间、登记事项，以及登记机关联系方式等信息通过国家企业信用信息公示系统向社会公示，公示期45日。相关市场主体及其利害关系人在公示期内没有提出异议的，登记机关可以撤销市场主体登记。</w:t>
            </w:r>
          </w:p>
          <w:p w14:paraId="7AC6A10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第五十四条 有下列情形之一的，经当事人或者其他利害关系人申请，登记机关可以中止调查：（一）有证据证明与涉嫌虚假登记相关的民事权利存在争议的；（二）涉嫌虚假登记的市场主体正在诉讼或者仲裁程序中的；（三）登记机关收到有关部门出具的书面意见，证明涉嫌虚假登记的市场主体或者其法定代表人、负责人存在违法案件尚未结案，或者尚未履行相关法定义务的。</w:t>
            </w:r>
          </w:p>
          <w:p w14:paraId="7CA87CFC">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第五十五条 有下列情形之一的，登记机关可以不予撤销市场主体登记：（一）撤销市场主体登记可能对社会公共利益造成重大损害；（二）撤销市场主体登记后无法恢复到登记前的状态；（三）法律、行政法规规定的其他情形。</w:t>
            </w:r>
          </w:p>
          <w:p w14:paraId="26A8AAE0">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第五十六条 登记机关作出撤销登记决定后，应当通过国家企业信用信息公示系统向社会公示。</w:t>
            </w:r>
          </w:p>
          <w:p w14:paraId="4A266C6F">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eastAsia="仿宋_GB2312"/>
                <w:color w:val="auto"/>
                <w:sz w:val="24"/>
                <w:szCs w:val="24"/>
              </w:rPr>
            </w:pPr>
            <w:r>
              <w:rPr>
                <w:rFonts w:hint="eastAsia" w:ascii="仿宋_GB2312" w:eastAsia="仿宋_GB2312"/>
                <w:color w:val="auto"/>
                <w:sz w:val="24"/>
                <w:szCs w:val="24"/>
              </w:rPr>
              <w:t>第五十七条 同一登记包含多个登记事项，其中部分登记事项被认定为虚假，撤销虚假的登记事项不影响市场主体存续的，登记机关可以仅撤销虚假的登记事项。</w:t>
            </w:r>
          </w:p>
          <w:p w14:paraId="2F2E54CB">
            <w:pPr>
              <w:keepNext w:val="0"/>
              <w:keepLines w:val="0"/>
              <w:pageBreakBefore w:val="0"/>
              <w:widowControl/>
              <w:kinsoku/>
              <w:wordWrap/>
              <w:overflowPunct/>
              <w:topLinePunct w:val="0"/>
              <w:autoSpaceDE/>
              <w:autoSpaceDN/>
              <w:bidi w:val="0"/>
              <w:adjustRightInd/>
              <w:snapToGrid w:val="0"/>
              <w:jc w:val="left"/>
              <w:textAlignment w:val="auto"/>
              <w:rPr>
                <w:rFonts w:ascii="仿宋_GB2312" w:hAnsi="宋体" w:eastAsia="仿宋_GB2312"/>
                <w:color w:val="auto"/>
                <w:sz w:val="24"/>
                <w:szCs w:val="24"/>
              </w:rPr>
            </w:pPr>
            <w:r>
              <w:rPr>
                <w:rFonts w:hint="eastAsia" w:ascii="仿宋_GB2312" w:eastAsia="仿宋_GB2312"/>
                <w:color w:val="auto"/>
                <w:sz w:val="24"/>
                <w:szCs w:val="24"/>
              </w:rPr>
              <w:t>第五十八条 撤销市场主体备案事项的，参照本章规定执行。</w:t>
            </w:r>
          </w:p>
        </w:tc>
      </w:tr>
      <w:tr w14:paraId="155BA06C">
        <w:tblPrEx>
          <w:tblCellMar>
            <w:top w:w="0" w:type="dxa"/>
            <w:left w:w="0" w:type="dxa"/>
            <w:bottom w:w="0" w:type="dxa"/>
            <w:right w:w="0" w:type="dxa"/>
          </w:tblCellMar>
        </w:tblPrEx>
        <w:trPr>
          <w:trHeight w:val="3152"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B15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A8587">
            <w:pPr>
              <w:widowControl/>
              <w:jc w:val="left"/>
              <w:rPr>
                <w:rFonts w:hint="eastAsia" w:ascii="仿宋_GB2312" w:eastAsia="仿宋_GB2312"/>
                <w:color w:val="auto"/>
                <w:sz w:val="24"/>
                <w:szCs w:val="24"/>
              </w:rPr>
            </w:pPr>
            <w:r>
              <w:rPr>
                <w:rFonts w:hint="eastAsia" w:ascii="仿宋_GB2312" w:eastAsia="仿宋_GB2312"/>
                <w:color w:val="auto"/>
                <w:sz w:val="24"/>
                <w:szCs w:val="24"/>
              </w:rPr>
              <w:t>1.受理责任：公示应当提交的材料，一次性告知补正材料，依法受理或不予受理（不予受理应当告知理由）。</w:t>
            </w:r>
          </w:p>
          <w:p w14:paraId="3D59E155">
            <w:pPr>
              <w:widowControl/>
              <w:jc w:val="left"/>
              <w:rPr>
                <w:rFonts w:hint="eastAsia" w:ascii="仿宋_GB2312" w:eastAsia="仿宋_GB2312"/>
                <w:color w:val="auto"/>
                <w:sz w:val="24"/>
                <w:szCs w:val="24"/>
              </w:rPr>
            </w:pPr>
            <w:r>
              <w:rPr>
                <w:rFonts w:hint="eastAsia" w:ascii="仿宋_GB2312" w:eastAsia="仿宋_GB2312"/>
                <w:color w:val="auto"/>
                <w:sz w:val="24"/>
                <w:szCs w:val="24"/>
              </w:rPr>
              <w:t>2.审查责任：按照相关政策要求，对书面申请材料进行审查。</w:t>
            </w:r>
          </w:p>
          <w:p w14:paraId="77FD28A6">
            <w:pPr>
              <w:widowControl/>
              <w:jc w:val="left"/>
              <w:rPr>
                <w:rFonts w:hint="eastAsia" w:ascii="仿宋_GB2312" w:eastAsia="仿宋_GB2312"/>
                <w:color w:val="auto"/>
                <w:sz w:val="24"/>
                <w:szCs w:val="24"/>
              </w:rPr>
            </w:pPr>
            <w:r>
              <w:rPr>
                <w:rFonts w:hint="eastAsia" w:ascii="仿宋_GB2312" w:eastAsia="仿宋_GB2312"/>
                <w:color w:val="auto"/>
                <w:sz w:val="24"/>
                <w:szCs w:val="24"/>
              </w:rPr>
              <w:t>3.决定责任：作出行政许可或者不予许可决定，对符合条件的办理使用登记。</w:t>
            </w:r>
          </w:p>
          <w:p w14:paraId="53AD7960">
            <w:pPr>
              <w:widowControl/>
              <w:jc w:val="left"/>
              <w:rPr>
                <w:rFonts w:hint="eastAsia" w:ascii="仿宋_GB2312" w:eastAsia="仿宋_GB2312"/>
                <w:color w:val="auto"/>
                <w:sz w:val="24"/>
                <w:szCs w:val="24"/>
              </w:rPr>
            </w:pPr>
            <w:r>
              <w:rPr>
                <w:rFonts w:hint="eastAsia" w:ascii="仿宋_GB2312" w:eastAsia="仿宋_GB2312"/>
                <w:color w:val="auto"/>
                <w:sz w:val="24"/>
                <w:szCs w:val="24"/>
              </w:rPr>
              <w:t>4.事后监管责任：加强使用登记的后续监管。</w:t>
            </w:r>
          </w:p>
          <w:p w14:paraId="0E4CC5A9">
            <w:pPr>
              <w:widowControl/>
              <w:jc w:val="left"/>
              <w:rPr>
                <w:rFonts w:ascii="仿宋_GB2312" w:hAnsi="宋体" w:eastAsia="仿宋_GB2312"/>
                <w:color w:val="auto"/>
                <w:sz w:val="24"/>
                <w:szCs w:val="24"/>
              </w:rPr>
            </w:pPr>
            <w:r>
              <w:rPr>
                <w:rFonts w:hint="eastAsia" w:ascii="仿宋_GB2312" w:eastAsia="仿宋_GB2312"/>
                <w:color w:val="auto"/>
                <w:sz w:val="24"/>
                <w:szCs w:val="24"/>
              </w:rPr>
              <w:t>5.其他责任：法律法规规章规定应履行的责任。</w:t>
            </w:r>
          </w:p>
        </w:tc>
      </w:tr>
      <w:tr w14:paraId="205D6EC4">
        <w:tblPrEx>
          <w:tblCellMar>
            <w:top w:w="0" w:type="dxa"/>
            <w:left w:w="0" w:type="dxa"/>
            <w:bottom w:w="0" w:type="dxa"/>
            <w:right w:w="0" w:type="dxa"/>
          </w:tblCellMar>
        </w:tblPrEx>
        <w:trPr>
          <w:trHeight w:val="52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981E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94FC">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4AF3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8D392">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登记注册科（信用监督管理科）</w:t>
            </w:r>
          </w:p>
        </w:tc>
      </w:tr>
      <w:tr w14:paraId="47493947">
        <w:tblPrEx>
          <w:tblCellMar>
            <w:top w:w="0" w:type="dxa"/>
            <w:left w:w="0" w:type="dxa"/>
            <w:bottom w:w="0" w:type="dxa"/>
            <w:right w:w="0" w:type="dxa"/>
          </w:tblCellMar>
        </w:tblPrEx>
        <w:trPr>
          <w:trHeight w:val="410"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4EA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13A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3363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0726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BA0423B">
        <w:tblPrEx>
          <w:tblCellMar>
            <w:top w:w="0" w:type="dxa"/>
            <w:left w:w="0" w:type="dxa"/>
            <w:bottom w:w="0" w:type="dxa"/>
            <w:right w:w="0" w:type="dxa"/>
          </w:tblCellMar>
        </w:tblPrEx>
        <w:trPr>
          <w:trHeight w:val="390"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C6AE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E3ED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5D039">
            <w:pPr>
              <w:widowControl/>
              <w:jc w:val="center"/>
              <w:textAlignment w:val="center"/>
              <w:rPr>
                <w:rFonts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E345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40EA2EB">
        <w:tblPrEx>
          <w:tblCellMar>
            <w:top w:w="0" w:type="dxa"/>
            <w:left w:w="0" w:type="dxa"/>
            <w:bottom w:w="0" w:type="dxa"/>
            <w:right w:w="0" w:type="dxa"/>
          </w:tblCellMar>
        </w:tblPrEx>
        <w:trPr>
          <w:trHeight w:val="382"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E863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870E21">
            <w:pPr>
              <w:ind w:firstLine="960" w:firstLineChars="400"/>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2D8B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215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14:paraId="5397D31C">
        <w:tblPrEx>
          <w:tblCellMar>
            <w:top w:w="0" w:type="dxa"/>
            <w:left w:w="0" w:type="dxa"/>
            <w:bottom w:w="0" w:type="dxa"/>
            <w:right w:w="0" w:type="dxa"/>
          </w:tblCellMar>
        </w:tblPrEx>
        <w:trPr>
          <w:trHeight w:val="509"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FF71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FF71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046A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C6CE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AE6F049">
        <w:tblPrEx>
          <w:tblCellMar>
            <w:top w:w="0" w:type="dxa"/>
            <w:left w:w="0" w:type="dxa"/>
            <w:bottom w:w="0" w:type="dxa"/>
            <w:right w:w="0" w:type="dxa"/>
          </w:tblCellMar>
        </w:tblPrEx>
        <w:trPr>
          <w:trHeight w:val="543" w:hRule="atLeast"/>
        </w:trPr>
        <w:tc>
          <w:tcPr>
            <w:tcW w:w="19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04E7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6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6F238">
            <w:pPr>
              <w:rPr>
                <w:rFonts w:ascii="仿宋_GB2312" w:hAnsi="宋体" w:eastAsia="仿宋_GB2312" w:cs="仿宋_GB2312"/>
                <w:color w:val="auto"/>
                <w:sz w:val="24"/>
              </w:rPr>
            </w:pPr>
          </w:p>
        </w:tc>
      </w:tr>
    </w:tbl>
    <w:p w14:paraId="31CB8396">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14:paraId="53A091AB">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14:paraId="56A4303D">
      <w:pPr>
        <w:pStyle w:val="10"/>
        <w:rPr>
          <w:rFonts w:hint="eastAsia" w:ascii="方正小标宋简体" w:hAnsi="方正小标宋简体" w:eastAsia="方正小标宋简体" w:cs="方正小标宋简体"/>
          <w:color w:val="auto"/>
          <w:kern w:val="0"/>
          <w:sz w:val="44"/>
          <w:szCs w:val="44"/>
          <w:lang w:bidi="ar"/>
        </w:rPr>
      </w:pPr>
    </w:p>
    <w:p w14:paraId="66564F8F">
      <w:pPr>
        <w:pStyle w:val="6"/>
        <w:rPr>
          <w:rFonts w:hint="eastAsia" w:ascii="方正小标宋简体" w:hAnsi="方正小标宋简体" w:eastAsia="方正小标宋简体" w:cs="方正小标宋简体"/>
          <w:color w:val="auto"/>
          <w:kern w:val="0"/>
          <w:sz w:val="44"/>
          <w:szCs w:val="44"/>
          <w:lang w:bidi="ar"/>
        </w:rPr>
      </w:pPr>
    </w:p>
    <w:p w14:paraId="0813BD0F">
      <w:pPr>
        <w:pStyle w:val="7"/>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14:paraId="087A8D98">
      <w:pPr>
        <w:pStyle w:val="7"/>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14:paraId="5444AF1B">
      <w:pPr>
        <w:pStyle w:val="7"/>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14:paraId="593113E1">
      <w:pPr>
        <w:pStyle w:val="7"/>
        <w:widowControl w:val="0"/>
        <w:numPr>
          <w:ilvl w:val="0"/>
          <w:numId w:val="0"/>
        </w:numPr>
        <w:jc w:val="both"/>
        <w:rPr>
          <w:rFonts w:hint="eastAsia" w:ascii="方正小标宋简体" w:hAnsi="方正小标宋简体" w:eastAsia="方正小标宋简体" w:cs="方正小标宋简体"/>
          <w:color w:val="auto"/>
          <w:kern w:val="0"/>
          <w:sz w:val="44"/>
          <w:szCs w:val="44"/>
          <w:lang w:bidi="ar"/>
        </w:rPr>
      </w:pPr>
    </w:p>
    <w:p w14:paraId="7E1D1AB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046D4D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7E4E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DE10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食品生产许可（粮食加工品；食用油、油脂及其制品；食糖；饼干；冷冻饮品；速冻食品；薯类和膨化食品；糖果制品（含巧克力及制品）；茶叶；蔬菜制品；水果制品；炒货食品及坚果制品；蛋制品；可可及焙炒咖啡产品；水产制品；淀粉及淀粉制品；糕点；豆制品；蜂产品；肉制品；饮料；酒类（葡萄酒及果酒、啤酒、黄酒、其他酒）；方便食品；罐头；调味品等31类）</w:t>
            </w:r>
          </w:p>
        </w:tc>
      </w:tr>
      <w:tr w14:paraId="6D060EDE">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5E8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347A0">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14:paraId="2B07B450">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5C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5BE7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【法律】《中华人民共和国食品安全法》（2021）第三十五条  国家对食品生产经营实行许可制度。从事食品生产、食品销售、餐饮服务，应当依法取得许可。但是，销售食用农产品，不需要取得许可。但是，销售食用农产品和仅销售预包装食品的，不需要取得许可。仅销售预包装食品的，应当报所在地县级以上地方人民政府食品安全监督管理部门备案。</w:t>
            </w:r>
          </w:p>
          <w:p w14:paraId="7152B25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14:paraId="2694CF6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【部门规章】《食品生产许可管理办法》（2020）第二条　在中华人民共和国境内，从事食品生产活动，应当依法取得食品生产许可。</w:t>
            </w:r>
          </w:p>
          <w:p w14:paraId="7230C40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食品生产许可的申请、受理、审查、决定及其监督检查，适用本办法。</w:t>
            </w:r>
          </w:p>
          <w:p w14:paraId="3201784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第六条　国家市场监督管理总局负责监督指导全国食品生产许可管理工作。</w:t>
            </w:r>
          </w:p>
          <w:p w14:paraId="6815FEC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县级以上地方市场监督管理部门负责本行政区域内的食品生产许可监督管理工作。</w:t>
            </w:r>
          </w:p>
        </w:tc>
      </w:tr>
      <w:tr w14:paraId="728FC30C">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6F1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17E79">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受理责任：公示应当提交的材料，一次性告知补正材料，依法受理或不予受理（不予受理应当告知理由）。</w:t>
            </w:r>
          </w:p>
          <w:p w14:paraId="1C2101D4">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审查责任：依据国务院市场监督管理部门规定的设置标准，组织现场检查验收，告知申办人、利害相关人享有听证权利；涉及公共利益的重大许可，向社会公告，并举行听证。</w:t>
            </w:r>
          </w:p>
          <w:p w14:paraId="2E1F39F9">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决定责任；作出行政许可或者不予行政许可决定，法定告知(不予许可的应当书面告知理由)。</w:t>
            </w:r>
          </w:p>
          <w:p w14:paraId="56F8F79C">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送达责任：送达并信息公开。</w:t>
            </w:r>
          </w:p>
          <w:p w14:paraId="27560585">
            <w:pPr>
              <w:keepNext w:val="0"/>
              <w:keepLines w:val="0"/>
              <w:pageBreakBefore w:val="0"/>
              <w:widowControl w:val="0"/>
              <w:numPr>
                <w:ilvl w:val="0"/>
                <w:numId w:val="2"/>
              </w:numPr>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事后监管责任：采取书面检查、现场检查或者书面与现场检查相结合的方式，开展定期和不定期检查，依法采取相关处置措施。</w:t>
            </w:r>
          </w:p>
          <w:p w14:paraId="5523781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6.其他法律法规规章文件规定应履行的责任。</w:t>
            </w:r>
          </w:p>
        </w:tc>
      </w:tr>
      <w:tr w14:paraId="2E39CB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FD8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F067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D9D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E433A">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14:paraId="1535C254">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C19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CECB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FC8D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84E8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476A0E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AAA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F07C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C459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B4E4C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00B99ED">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0DA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C80E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24E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687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14:paraId="7246F873">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BE2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6656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236C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9348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7D3D2DD">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FAD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2D09E">
            <w:pPr>
              <w:jc w:val="center"/>
              <w:rPr>
                <w:rFonts w:hint="eastAsia" w:ascii="仿宋_GB2312" w:hAnsi="宋体" w:eastAsia="仿宋_GB2312" w:cs="仿宋_GB2312"/>
                <w:color w:val="auto"/>
                <w:sz w:val="24"/>
              </w:rPr>
            </w:pPr>
          </w:p>
        </w:tc>
      </w:tr>
    </w:tbl>
    <w:p w14:paraId="11D0747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2244120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B7966">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C37D4">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食品生产加工小作坊登记</w:t>
            </w:r>
          </w:p>
        </w:tc>
      </w:tr>
      <w:tr w14:paraId="7B1C00B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E31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B8E12">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行政许可</w:t>
            </w:r>
          </w:p>
        </w:tc>
      </w:tr>
      <w:tr w14:paraId="4C5949F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79E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D461C">
            <w:pPr>
              <w:jc w:val="left"/>
              <w:rPr>
                <w:rFonts w:hint="eastAsia" w:ascii="仿宋_GB2312" w:eastAsia="仿宋_GB2312"/>
                <w:bCs/>
                <w:color w:val="auto"/>
                <w:sz w:val="21"/>
                <w:szCs w:val="21"/>
              </w:rPr>
            </w:pPr>
            <w:r>
              <w:rPr>
                <w:rFonts w:hint="eastAsia" w:ascii="仿宋_GB2312" w:eastAsia="仿宋_GB2312"/>
                <w:bCs/>
                <w:color w:val="auto"/>
                <w:sz w:val="21"/>
                <w:szCs w:val="21"/>
              </w:rPr>
              <w:t>【法律】《中华人民共和国食品安全法》（2021）第三十六条第三款  食品生产加工小作坊和食品摊贩等的具体管理办法由省、自治区、直辖市制定。</w:t>
            </w:r>
          </w:p>
          <w:p w14:paraId="6D6EAE77">
            <w:pPr>
              <w:jc w:val="left"/>
              <w:rPr>
                <w:rFonts w:hint="eastAsia" w:ascii="仿宋_GB2312" w:eastAsia="仿宋_GB2312"/>
                <w:bCs/>
                <w:color w:val="auto"/>
                <w:sz w:val="21"/>
                <w:szCs w:val="21"/>
              </w:rPr>
            </w:pPr>
            <w:r>
              <w:rPr>
                <w:rFonts w:hint="eastAsia" w:ascii="仿宋_GB2312" w:eastAsia="仿宋_GB2312"/>
                <w:bCs/>
                <w:color w:val="auto"/>
                <w:sz w:val="21"/>
                <w:szCs w:val="21"/>
              </w:rPr>
              <w:t>【地方性法规】《新疆维吾尔自治区食品小作坊、小餐饮店、小食杂店和食品摊贩管理条例》（2019）第十三条第一款  食品小作坊、小餐饮店、小食杂店实行登记管理，登记证应当载明经营者姓名、商号名称、地址、经营项目、投诉举报电话等信息，登记证有效期为三年。</w:t>
            </w:r>
          </w:p>
          <w:p w14:paraId="230108CB">
            <w:pPr>
              <w:jc w:val="left"/>
              <w:rPr>
                <w:rFonts w:hint="eastAsia" w:ascii="仿宋_GB2312" w:hAnsi="宋体" w:eastAsia="仿宋_GB2312" w:cs="仿宋_GB2312"/>
                <w:color w:val="auto"/>
                <w:kern w:val="0"/>
                <w:sz w:val="20"/>
                <w:szCs w:val="20"/>
                <w:lang w:bidi="ar"/>
              </w:rPr>
            </w:pPr>
            <w:r>
              <w:rPr>
                <w:rFonts w:hint="eastAsia" w:ascii="仿宋_GB2312" w:eastAsia="仿宋_GB2312"/>
                <w:bCs/>
                <w:color w:val="auto"/>
                <w:sz w:val="21"/>
                <w:szCs w:val="21"/>
                <w:lang w:val="en-US" w:eastAsia="zh-CN"/>
              </w:rPr>
              <w:t xml:space="preserve"> </w:t>
            </w:r>
          </w:p>
        </w:tc>
      </w:tr>
      <w:tr w14:paraId="0E52DEB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781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B203A">
            <w:pPr>
              <w:jc w:val="left"/>
              <w:rPr>
                <w:rFonts w:hint="eastAsia" w:ascii="仿宋_GB2312" w:eastAsia="仿宋_GB2312"/>
                <w:bCs/>
                <w:color w:val="auto"/>
                <w:sz w:val="24"/>
              </w:rPr>
            </w:pPr>
            <w:r>
              <w:rPr>
                <w:rFonts w:hint="eastAsia" w:ascii="仿宋_GB2312" w:eastAsia="仿宋_GB2312"/>
                <w:bCs/>
                <w:color w:val="auto"/>
                <w:sz w:val="24"/>
              </w:rPr>
              <w:t>1.受理责任：公示应当提交的材料，一次性告知补正材料，依法受理或不予受理（不予受理应当告知理由）。</w:t>
            </w:r>
          </w:p>
          <w:p w14:paraId="33CE46F0">
            <w:pPr>
              <w:jc w:val="left"/>
              <w:rPr>
                <w:rFonts w:hint="eastAsia" w:ascii="仿宋_GB2312" w:eastAsia="仿宋_GB2312"/>
                <w:bCs/>
                <w:color w:val="auto"/>
                <w:sz w:val="24"/>
              </w:rPr>
            </w:pPr>
            <w:r>
              <w:rPr>
                <w:rFonts w:hint="eastAsia" w:ascii="仿宋_GB2312" w:eastAsia="仿宋_GB2312"/>
                <w:bCs/>
                <w:color w:val="auto"/>
                <w:sz w:val="24"/>
              </w:rPr>
              <w:t>2.审查责任：按照相关政策要求，对书面申请材料进行审查。</w:t>
            </w:r>
          </w:p>
          <w:p w14:paraId="61C628CF">
            <w:pPr>
              <w:jc w:val="left"/>
              <w:rPr>
                <w:rFonts w:hint="eastAsia" w:ascii="仿宋_GB2312" w:eastAsia="仿宋_GB2312"/>
                <w:bCs/>
                <w:color w:val="auto"/>
                <w:sz w:val="24"/>
              </w:rPr>
            </w:pPr>
            <w:r>
              <w:rPr>
                <w:rFonts w:hint="eastAsia" w:ascii="仿宋_GB2312" w:eastAsia="仿宋_GB2312"/>
                <w:bCs/>
                <w:color w:val="auto"/>
                <w:sz w:val="24"/>
              </w:rPr>
              <w:t>3.决定责任：作出行政许可或者不予许可决定，对符合条件的办理使用登记。</w:t>
            </w:r>
          </w:p>
          <w:p w14:paraId="6A64F8B2">
            <w:pPr>
              <w:jc w:val="left"/>
              <w:rPr>
                <w:rFonts w:hint="eastAsia" w:ascii="仿宋_GB2312" w:eastAsia="仿宋_GB2312"/>
                <w:bCs/>
                <w:color w:val="auto"/>
                <w:sz w:val="24"/>
              </w:rPr>
            </w:pPr>
            <w:r>
              <w:rPr>
                <w:rFonts w:hint="eastAsia" w:ascii="仿宋_GB2312" w:eastAsia="仿宋_GB2312"/>
                <w:bCs/>
                <w:color w:val="auto"/>
                <w:sz w:val="24"/>
              </w:rPr>
              <w:t>4.事后监管责任：加强使用登记的后续监管。</w:t>
            </w:r>
          </w:p>
          <w:p w14:paraId="5F424E97">
            <w:pPr>
              <w:jc w:val="left"/>
              <w:rPr>
                <w:rFonts w:hint="eastAsia" w:ascii="仿宋_GB2312" w:hAnsi="宋体" w:eastAsia="仿宋_GB2312" w:cs="仿宋_GB2312"/>
                <w:color w:val="auto"/>
                <w:kern w:val="0"/>
                <w:sz w:val="20"/>
                <w:szCs w:val="20"/>
                <w:lang w:bidi="ar"/>
              </w:rPr>
            </w:pPr>
            <w:r>
              <w:rPr>
                <w:rFonts w:hint="eastAsia" w:ascii="仿宋_GB2312" w:eastAsia="仿宋_GB2312"/>
                <w:bCs/>
                <w:color w:val="auto"/>
                <w:sz w:val="24"/>
              </w:rPr>
              <w:t>5.其他责任：法律法规规章规定应履行的责任。</w:t>
            </w:r>
          </w:p>
        </w:tc>
      </w:tr>
      <w:tr w14:paraId="6A9187C5">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0B4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E13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27D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814E0">
            <w:pPr>
              <w:widowControl/>
              <w:jc w:val="center"/>
              <w:textAlignment w:val="center"/>
              <w:rPr>
                <w:rFonts w:hint="eastAsia" w:ascii="宋体" w:hAnsi="宋体" w:cs="宋体"/>
                <w:color w:val="auto"/>
                <w:sz w:val="22"/>
                <w:szCs w:val="22"/>
              </w:rPr>
            </w:pPr>
            <w:r>
              <w:rPr>
                <w:rFonts w:hint="eastAsia" w:ascii="仿宋_GB2312" w:eastAsia="仿宋_GB2312"/>
                <w:bCs/>
                <w:color w:val="auto"/>
                <w:sz w:val="24"/>
              </w:rPr>
              <w:t>登记注册科（信用监督管理科）</w:t>
            </w:r>
          </w:p>
        </w:tc>
      </w:tr>
      <w:tr w14:paraId="19CCFD7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73B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915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EFF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DB58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8457B0D">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7BD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E3FA5">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5F6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33BF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14:paraId="0480BBED">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9CD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D8354">
            <w:pPr>
              <w:jc w:val="center"/>
              <w:rPr>
                <w:rFonts w:hint="eastAsia" w:ascii="仿宋_GB2312" w:hAnsi="宋体" w:eastAsia="仿宋_GB2312" w:cs="仿宋_GB2312"/>
                <w:color w:val="auto"/>
                <w:sz w:val="24"/>
                <w:lang w:val="en-US" w:eastAsia="zh-CN"/>
              </w:rPr>
            </w:pPr>
          </w:p>
          <w:p w14:paraId="6FCD4A9A">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EBE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91BA3">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10日</w:t>
            </w:r>
          </w:p>
        </w:tc>
      </w:tr>
      <w:tr w14:paraId="39D7238C">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56F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F618E">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0997-6377023</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863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F421E">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14:paraId="792B3133">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C8E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B3977">
            <w:pPr>
              <w:jc w:val="both"/>
              <w:rPr>
                <w:rFonts w:hint="eastAsia" w:ascii="仿宋_GB2312" w:hAnsi="宋体" w:eastAsia="仿宋_GB2312" w:cs="仿宋_GB2312"/>
                <w:color w:val="auto"/>
                <w:sz w:val="24"/>
              </w:rPr>
            </w:pPr>
          </w:p>
          <w:p w14:paraId="4AA8860C">
            <w:pPr>
              <w:jc w:val="both"/>
              <w:rPr>
                <w:rFonts w:hint="eastAsia" w:ascii="仿宋_GB2312" w:hAnsi="宋体" w:eastAsia="仿宋_GB2312" w:cs="仿宋_GB2312"/>
                <w:color w:val="auto"/>
                <w:sz w:val="24"/>
              </w:rPr>
            </w:pPr>
          </w:p>
        </w:tc>
      </w:tr>
    </w:tbl>
    <w:p w14:paraId="31E0BE6D">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14:paraId="7AB38E64">
      <w:pPr>
        <w:jc w:val="center"/>
        <w:rPr>
          <w:rFonts w:hint="eastAsia" w:ascii="方正小标宋简体" w:hAnsi="方正小标宋简体" w:eastAsia="方正小标宋简体" w:cs="方正小标宋简体"/>
          <w:color w:val="auto"/>
          <w:kern w:val="0"/>
          <w:sz w:val="44"/>
          <w:szCs w:val="44"/>
          <w:lang w:bidi="ar"/>
        </w:rPr>
      </w:pPr>
    </w:p>
    <w:p w14:paraId="71E789A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40"/>
        <w:gridCol w:w="1618"/>
      </w:tblGrid>
      <w:tr w14:paraId="7FCF5B22">
        <w:tblPrEx>
          <w:tblCellMar>
            <w:top w:w="0" w:type="dxa"/>
            <w:left w:w="0" w:type="dxa"/>
            <w:bottom w:w="0" w:type="dxa"/>
            <w:right w:w="0" w:type="dxa"/>
          </w:tblCellMar>
        </w:tblPrEx>
        <w:trPr>
          <w:trHeight w:val="4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AD605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0759B">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计量标准器具核准</w:t>
            </w:r>
          </w:p>
        </w:tc>
      </w:tr>
      <w:tr w14:paraId="4FC1EAAB">
        <w:tblPrEx>
          <w:tblCellMar>
            <w:top w:w="0" w:type="dxa"/>
            <w:left w:w="0" w:type="dxa"/>
            <w:bottom w:w="0" w:type="dxa"/>
            <w:right w:w="0" w:type="dxa"/>
          </w:tblCellMar>
        </w:tblPrEx>
        <w:trPr>
          <w:trHeight w:val="3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6BE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57B17">
            <w:pPr>
              <w:jc w:val="center"/>
              <w:rPr>
                <w:rFonts w:hint="default" w:ascii="仿宋_GB2312" w:hAnsi="仿宋_GB2312" w:eastAsia="仿宋_GB2312" w:cs="仿宋_GB2312"/>
                <w:color w:val="auto"/>
                <w:szCs w:val="21"/>
                <w:lang w:val="en-US" w:eastAsia="zh-CN"/>
              </w:rPr>
            </w:pPr>
            <w:r>
              <w:rPr>
                <w:rFonts w:hint="eastAsia" w:ascii="仿宋_GB2312" w:hAnsi="仿宋_GB2312" w:eastAsia="仿宋_GB2312" w:cs="仿宋_GB2312"/>
                <w:color w:val="auto"/>
                <w:szCs w:val="21"/>
                <w:lang w:val="en-US" w:eastAsia="zh-CN"/>
              </w:rPr>
              <w:t>行政许可</w:t>
            </w:r>
          </w:p>
        </w:tc>
      </w:tr>
      <w:tr w14:paraId="2A756409">
        <w:tblPrEx>
          <w:tblCellMar>
            <w:top w:w="0" w:type="dxa"/>
            <w:left w:w="0" w:type="dxa"/>
            <w:bottom w:w="0" w:type="dxa"/>
            <w:right w:w="0" w:type="dxa"/>
          </w:tblCellMar>
        </w:tblPrEx>
        <w:trPr>
          <w:trHeight w:val="1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B6D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E5529">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【法律】《中华人民共和国计量法》（2018）第六条  县级以上地方人民政府计量行政部门根据本地区的需要，建立社会公用计量标准器具，经上级人民政府计量行政部门主持考核合格后使用。</w:t>
            </w:r>
          </w:p>
          <w:p w14:paraId="4E05F412">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第七条  国务院有关主管部门和省、自治区、直辖市人民政府有关主管部门，根据本部门的特殊需要，可以建立本部门使用的计量标准器具，其各项最高计量标准器具经同级人民政府计量行政部门主持考核合格后使用。</w:t>
            </w:r>
          </w:p>
          <w:p w14:paraId="2376B5BF">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第八条  企业、事业单位根据需要，可以建立本单位使用的计量标准器具，其各项最高计量标准器具经有关人民政府计量行政部门主持考核合格后使用。</w:t>
            </w:r>
          </w:p>
          <w:p w14:paraId="3FDDF57E">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【行政法规】《中华人民共和国计量法实施细则》（2018）第七条  计量标准器具（简称计量标准，下同）的使用，必须具备下列条件：</w:t>
            </w:r>
          </w:p>
          <w:p w14:paraId="6963C77F">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（一）经计量检定合格；</w:t>
            </w:r>
          </w:p>
          <w:p w14:paraId="1BBFA0AA">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（二）具有正常工作所需要的环境条件；</w:t>
            </w:r>
          </w:p>
          <w:p w14:paraId="1064E9AD">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（三）具有称职的保存、维护、使用人员；</w:t>
            </w:r>
          </w:p>
          <w:p w14:paraId="72D48182">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（四）具有完善的管理制度。</w:t>
            </w:r>
          </w:p>
          <w:p w14:paraId="366BD40E">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第九条  国务院有关主管部门和省、自治区、直辖市人民政府有关主管部门建立的本部门各项最高计量标准，经同级人民政府计量行政部门考核，符合本细则第七条规定条件并取得考核合格证的，由有关主管部门批准使用。</w:t>
            </w:r>
          </w:p>
          <w:p w14:paraId="49B1FA24">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0"/>
                <w:szCs w:val="20"/>
              </w:rPr>
              <w:t>第十条  企业、事业单位建立本单位各项最高计量标准，须向与其主管部门同级的人民政府计量行政部门申请考核。乡镇企业向当地县级人民政府计量行政部门申请考核。经考核符合本细则第七条规定条件并取得考核合格证的，企业、事业单位方可使用，并向其主管部门备案。</w:t>
            </w:r>
          </w:p>
        </w:tc>
      </w:tr>
      <w:tr w14:paraId="6AD57D9C">
        <w:tblPrEx>
          <w:tblCellMar>
            <w:top w:w="0" w:type="dxa"/>
            <w:left w:w="0" w:type="dxa"/>
            <w:bottom w:w="0" w:type="dxa"/>
            <w:right w:w="0" w:type="dxa"/>
          </w:tblCellMar>
        </w:tblPrEx>
        <w:trPr>
          <w:trHeight w:val="17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AAA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8590E">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14:paraId="6DC1DFCB">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14:paraId="52820336">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14:paraId="78779239">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14:paraId="42324C7C">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14:paraId="4436A6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70C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7F6B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05F6C">
            <w:pPr>
              <w:widowControl/>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bidi="ar"/>
              </w:rPr>
              <w:t>承办机构</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26F3E">
            <w:pPr>
              <w:jc w:val="center"/>
              <w:rPr>
                <w:rFonts w:hint="eastAsia" w:ascii="仿宋" w:hAnsi="仿宋" w:eastAsia="仿宋" w:cs="仿宋"/>
                <w:color w:val="auto"/>
                <w:sz w:val="22"/>
                <w:szCs w:val="22"/>
              </w:rPr>
            </w:pPr>
            <w:r>
              <w:rPr>
                <w:rFonts w:hint="eastAsia" w:ascii="仿宋" w:hAnsi="仿宋" w:eastAsia="仿宋" w:cs="仿宋"/>
                <w:color w:val="auto"/>
                <w:sz w:val="22"/>
                <w:szCs w:val="22"/>
              </w:rPr>
              <w:t>特种设备安全监察科（计量科）</w:t>
            </w:r>
          </w:p>
        </w:tc>
      </w:tr>
      <w:tr w14:paraId="4CC6AF1A">
        <w:tblPrEx>
          <w:tblCellMar>
            <w:top w:w="0" w:type="dxa"/>
            <w:left w:w="0" w:type="dxa"/>
            <w:bottom w:w="0" w:type="dxa"/>
            <w:right w:w="0" w:type="dxa"/>
          </w:tblCellMar>
        </w:tblPrEx>
        <w:trPr>
          <w:trHeight w:val="6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040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22E9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2685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E244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A9E8765">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7EA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E37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FEE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CF3C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C671D0A">
        <w:tblPrEx>
          <w:tblCellMar>
            <w:top w:w="0" w:type="dxa"/>
            <w:left w:w="0" w:type="dxa"/>
            <w:bottom w:w="0" w:type="dxa"/>
            <w:right w:w="0" w:type="dxa"/>
          </w:tblCellMar>
        </w:tblPrEx>
        <w:trPr>
          <w:trHeight w:val="2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F8A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CE6E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35个工作日</w:t>
            </w:r>
          </w:p>
        </w:tc>
        <w:tc>
          <w:tcPr>
            <w:tcW w:w="20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A26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131F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14:paraId="57C35C63">
        <w:tblPrEx>
          <w:tblCellMar>
            <w:top w:w="0" w:type="dxa"/>
            <w:left w:w="0" w:type="dxa"/>
            <w:bottom w:w="0" w:type="dxa"/>
            <w:right w:w="0" w:type="dxa"/>
          </w:tblCellMar>
        </w:tblPrEx>
        <w:trPr>
          <w:trHeight w:val="2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8DDFA">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841ED">
            <w:pPr>
              <w:jc w:val="center"/>
              <w:rPr>
                <w:rFonts w:hint="eastAsia" w:ascii="仿宋_GB2312" w:hAnsi="仿宋_GB2312" w:eastAsia="仿宋_GB2312" w:cs="仿宋_GB2312"/>
                <w:color w:val="auto"/>
                <w:sz w:val="24"/>
              </w:rPr>
            </w:pPr>
          </w:p>
        </w:tc>
      </w:tr>
    </w:tbl>
    <w:p w14:paraId="0F3E389B">
      <w:pPr>
        <w:rPr>
          <w:color w:val="auto"/>
        </w:rPr>
      </w:pPr>
    </w:p>
    <w:p w14:paraId="285813B9">
      <w:pPr>
        <w:rPr>
          <w:color w:val="auto"/>
        </w:rPr>
      </w:pPr>
    </w:p>
    <w:p w14:paraId="7A87FE9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165ECF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7D3E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7A670">
            <w:pPr>
              <w:jc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20"/>
                <w:szCs w:val="20"/>
              </w:rPr>
              <w:t>承担国家法定计量检定机构任务授权</w:t>
            </w:r>
          </w:p>
        </w:tc>
      </w:tr>
      <w:tr w14:paraId="08EB42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509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F533D">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Cs w:val="21"/>
                <w:lang w:eastAsia="zh-CN"/>
              </w:rPr>
              <w:t>行政许可</w:t>
            </w:r>
          </w:p>
        </w:tc>
      </w:tr>
      <w:tr w14:paraId="158745A4">
        <w:tblPrEx>
          <w:tblCellMar>
            <w:top w:w="0" w:type="dxa"/>
            <w:left w:w="0" w:type="dxa"/>
            <w:bottom w:w="0" w:type="dxa"/>
            <w:right w:w="0" w:type="dxa"/>
          </w:tblCellMar>
        </w:tblPrEx>
        <w:trPr>
          <w:trHeight w:val="29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0F7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6C672">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《中华人民共和国计量法》第二十条第一款:县级以上人民政府计量行政部门可以根据需要设置计量检定机构，或者授权其他单位的计量检定机构，执行强制检定和其他检定、测试任务。</w:t>
            </w:r>
            <w:r>
              <w:rPr>
                <w:rFonts w:hint="eastAsia" w:ascii="仿宋_GB2312" w:hAnsi="仿宋_GB2312" w:eastAsia="仿宋_GB2312" w:cs="仿宋_GB2312"/>
                <w:color w:val="auto"/>
                <w:sz w:val="20"/>
                <w:szCs w:val="20"/>
                <w:lang w:val="en-US" w:eastAsia="zh-CN"/>
              </w:rPr>
              <w:t xml:space="preserve">                                           </w:t>
            </w:r>
            <w:r>
              <w:rPr>
                <w:rFonts w:hint="eastAsia" w:ascii="仿宋_GB2312" w:hAnsi="仿宋_GB2312" w:eastAsia="仿宋_GB2312" w:cs="仿宋_GB2312"/>
                <w:color w:val="auto"/>
                <w:sz w:val="20"/>
                <w:szCs w:val="20"/>
              </w:rPr>
              <w:t>《中华人民共和国计量法实施细则》第二十七条县级以上人民政府计量行政部门可以根据需要，采取以下形式授权其他单位的计量检定机构和技术机构，在规定的范围内执行强制检定和其他检定、测试任务：（一）授权专业性或区域性计量检定机构，作为法定计量检定机构。（二）授权建立社会公用计量标准；（三）授权某一部门或某一单位的计量检定机构，对其内部使用的强制检定计量器具执行强制检定；（四）授权有关技术机构，承担法律规定的其他检定、测试任务。</w:t>
            </w:r>
          </w:p>
        </w:tc>
      </w:tr>
      <w:tr w14:paraId="3A046642">
        <w:tblPrEx>
          <w:tblCellMar>
            <w:top w:w="0" w:type="dxa"/>
            <w:left w:w="0" w:type="dxa"/>
            <w:bottom w:w="0" w:type="dxa"/>
            <w:right w:w="0" w:type="dxa"/>
          </w:tblCellMar>
        </w:tblPrEx>
        <w:trPr>
          <w:trHeight w:val="21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9A2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7D764">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14:paraId="09570491">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14:paraId="3F537E0B">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14:paraId="12BEABFB">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14:paraId="15932DBC">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14:paraId="7ADFF1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B61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9EF3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726F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9CA2F">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14:paraId="7EB5E90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2A1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CEB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B7BB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86AF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44C80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F02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3681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137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0706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95A2AC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96B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3BED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01DA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9C89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14:paraId="1EE0F61F">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7E5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8725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CD87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54D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A984996">
        <w:tblPrEx>
          <w:tblCellMar>
            <w:top w:w="0" w:type="dxa"/>
            <w:left w:w="0" w:type="dxa"/>
            <w:bottom w:w="0" w:type="dxa"/>
            <w:right w:w="0" w:type="dxa"/>
          </w:tblCellMar>
        </w:tblPrEx>
        <w:trPr>
          <w:trHeight w:val="6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D43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F1A7C5">
            <w:pPr>
              <w:jc w:val="center"/>
              <w:rPr>
                <w:rFonts w:hint="eastAsia" w:ascii="仿宋_GB2312" w:hAnsi="宋体" w:eastAsia="仿宋_GB2312" w:cs="仿宋_GB2312"/>
                <w:color w:val="auto"/>
                <w:sz w:val="24"/>
              </w:rPr>
            </w:pPr>
          </w:p>
        </w:tc>
      </w:tr>
    </w:tbl>
    <w:p w14:paraId="1A84824C">
      <w:pPr>
        <w:rPr>
          <w:rFonts w:hint="eastAsia"/>
          <w:color w:val="auto"/>
        </w:rPr>
      </w:pPr>
    </w:p>
    <w:p w14:paraId="409F4365">
      <w:pPr>
        <w:ind w:firstLine="2640" w:firstLineChars="600"/>
        <w:rPr>
          <w:rFonts w:hint="eastAsia" w:ascii="方正小标宋简体" w:hAnsi="方正小标宋简体" w:eastAsia="方正小标宋简体" w:cs="方正小标宋简体"/>
          <w:color w:val="auto"/>
          <w:kern w:val="0"/>
          <w:sz w:val="44"/>
          <w:szCs w:val="44"/>
          <w:lang w:bidi="ar"/>
        </w:rPr>
      </w:pPr>
    </w:p>
    <w:p w14:paraId="68FFB93E">
      <w:pPr>
        <w:ind w:firstLine="2640" w:firstLineChars="6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9881076">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F3EC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43315">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特种设备安全管理人员和作业人员资格许可</w:t>
            </w:r>
          </w:p>
        </w:tc>
      </w:tr>
      <w:tr w14:paraId="7F4A0610">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0C3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A9BF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14:paraId="03FE821C">
        <w:tblPrEx>
          <w:tblCellMar>
            <w:top w:w="0" w:type="dxa"/>
            <w:left w:w="0" w:type="dxa"/>
            <w:bottom w:w="0" w:type="dxa"/>
            <w:right w:w="0" w:type="dxa"/>
          </w:tblCellMar>
        </w:tblPrEx>
        <w:trPr>
          <w:trHeight w:val="42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20C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FC45D">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【法律】《中华人民共和国特种设备安全法》（2014）第十四条  特种设备安全管理人员、检测人员和作业人员应当按照国家有关规定取得相应资格，方可从事相关工作。特种设备安全管理人员、检测人员和作业人员应当严格执行安全技术规范和管理制度，保证特种设备安全。</w:t>
            </w:r>
          </w:p>
          <w:p w14:paraId="16F27147">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第五十条  从事本法规定的监督检验、定期检验的特种设备检验机构，以及为特种设备生产、经营、使用提供检测服务的特种设备检测机构，应当具备下列条件，并经负责特种设备安全监督管理的部门核准，方可从事检验、检测工作：</w:t>
            </w:r>
          </w:p>
          <w:p w14:paraId="3C12EE7A">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（一）有与检验、检测工作相适应的检验、检测人员；</w:t>
            </w:r>
          </w:p>
          <w:p w14:paraId="5B9BCE8B">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（二）有与检验、检测工作相适应的检验、检测仪器和设备；</w:t>
            </w:r>
          </w:p>
          <w:p w14:paraId="59B339DB">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（三）有健全的检验、检测管理制度和责任制度。</w:t>
            </w:r>
          </w:p>
          <w:p w14:paraId="623DD66A">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第五十一条第一款  特种设备检验、检测机构的检验、检测人员应当经考核，取得检验、检测人员资格，方可从事检验、检测工作。</w:t>
            </w:r>
          </w:p>
        </w:tc>
      </w:tr>
      <w:tr w14:paraId="121A2233">
        <w:tblPrEx>
          <w:tblCellMar>
            <w:top w:w="0" w:type="dxa"/>
            <w:left w:w="0" w:type="dxa"/>
            <w:bottom w:w="0" w:type="dxa"/>
            <w:right w:w="0" w:type="dxa"/>
          </w:tblCellMar>
        </w:tblPrEx>
        <w:trPr>
          <w:trHeight w:val="17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8DB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A3E61">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14:paraId="5051585B">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14:paraId="30550544">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14:paraId="518BD8EB">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14:paraId="23F04113">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14:paraId="30EAC54B">
        <w:tblPrEx>
          <w:tblCellMar>
            <w:top w:w="0" w:type="dxa"/>
            <w:left w:w="0" w:type="dxa"/>
            <w:bottom w:w="0" w:type="dxa"/>
            <w:right w:w="0" w:type="dxa"/>
          </w:tblCellMar>
        </w:tblPrEx>
        <w:trPr>
          <w:trHeight w:val="6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E03C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FC03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6643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D5848">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14:paraId="6389768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4E0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0C4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CE9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C4DB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43BDA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434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4239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1E9A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C943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3D1D175">
        <w:tblPrEx>
          <w:tblCellMar>
            <w:top w:w="0" w:type="dxa"/>
            <w:left w:w="0" w:type="dxa"/>
            <w:bottom w:w="0" w:type="dxa"/>
            <w:right w:w="0" w:type="dxa"/>
          </w:tblCellMar>
        </w:tblPrEx>
        <w:trPr>
          <w:trHeight w:val="5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6DB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5100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3F9B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15F6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r>
      <w:tr w14:paraId="3C95A7CD">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684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825E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1855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AB9D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615E5B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595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AC72D">
            <w:pPr>
              <w:jc w:val="center"/>
              <w:rPr>
                <w:rFonts w:hint="eastAsia" w:ascii="仿宋_GB2312" w:hAnsi="宋体" w:eastAsia="仿宋_GB2312" w:cs="仿宋_GB2312"/>
                <w:color w:val="auto"/>
                <w:sz w:val="24"/>
              </w:rPr>
            </w:pPr>
          </w:p>
          <w:p w14:paraId="3918CF5D">
            <w:pPr>
              <w:jc w:val="center"/>
              <w:rPr>
                <w:rFonts w:hint="eastAsia" w:ascii="仿宋_GB2312" w:hAnsi="宋体" w:eastAsia="仿宋_GB2312" w:cs="仿宋_GB2312"/>
                <w:color w:val="auto"/>
                <w:sz w:val="24"/>
              </w:rPr>
            </w:pPr>
          </w:p>
          <w:p w14:paraId="30115E5F">
            <w:pPr>
              <w:jc w:val="center"/>
              <w:rPr>
                <w:rFonts w:hint="eastAsia" w:ascii="仿宋_GB2312" w:hAnsi="宋体" w:eastAsia="仿宋_GB2312" w:cs="仿宋_GB2312"/>
                <w:color w:val="auto"/>
                <w:sz w:val="24"/>
              </w:rPr>
            </w:pPr>
          </w:p>
        </w:tc>
      </w:tr>
    </w:tbl>
    <w:p w14:paraId="0EA0F822">
      <w:pPr>
        <w:rPr>
          <w:color w:val="auto"/>
        </w:rPr>
      </w:pPr>
    </w:p>
    <w:p w14:paraId="2FB97C77">
      <w:pPr>
        <w:rPr>
          <w:color w:val="auto"/>
        </w:rPr>
      </w:pPr>
    </w:p>
    <w:p w14:paraId="53404381">
      <w:pPr>
        <w:rPr>
          <w:color w:val="auto"/>
        </w:rPr>
      </w:pPr>
    </w:p>
    <w:p w14:paraId="60465849">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3947D7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EAFE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85AEA">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权限内的特种设备使用登记</w:t>
            </w:r>
          </w:p>
        </w:tc>
      </w:tr>
      <w:tr w14:paraId="349F42D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897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CC2FD">
            <w:pPr>
              <w:jc w:val="center"/>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lang w:val="en-US" w:eastAsia="zh-CN"/>
              </w:rPr>
              <w:t>行政许可</w:t>
            </w:r>
          </w:p>
        </w:tc>
      </w:tr>
      <w:tr w14:paraId="41F25793">
        <w:tblPrEx>
          <w:tblCellMar>
            <w:top w:w="0" w:type="dxa"/>
            <w:left w:w="0" w:type="dxa"/>
            <w:bottom w:w="0" w:type="dxa"/>
            <w:right w:w="0" w:type="dxa"/>
          </w:tblCellMar>
        </w:tblPrEx>
        <w:trPr>
          <w:trHeight w:val="23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F53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E3942">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特种设备安全法》第三十三条：特种设备使用单位应当在特种设备投入使用前或者投入使用后三十日内，向负责特种设备安全监督管理的部门办理使用登记，取得使用登记证书。登记标志应当置于该特种设备的显著位置。</w:t>
            </w:r>
          </w:p>
          <w:p w14:paraId="0B8D592D">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《特种设备安全监察条例》第二十五条: 特种设备在投入使用前或者投入使用后30日内，特种设备使用单位应当向直辖市或者设区的市的特种设备安全监督管理部门登记。登记标志应当置于或者附着于该特种设备的显著位置。</w:t>
            </w:r>
          </w:p>
        </w:tc>
      </w:tr>
      <w:tr w14:paraId="4B082135">
        <w:tblPrEx>
          <w:tblCellMar>
            <w:top w:w="0" w:type="dxa"/>
            <w:left w:w="0" w:type="dxa"/>
            <w:bottom w:w="0" w:type="dxa"/>
            <w:right w:w="0" w:type="dxa"/>
          </w:tblCellMar>
        </w:tblPrEx>
        <w:trPr>
          <w:trHeight w:val="27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63F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D19D8">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14:paraId="78671107">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2.审查责任：按照相关政策要求，对书面申请材料进行审查。</w:t>
            </w:r>
          </w:p>
          <w:p w14:paraId="17E09042">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3.决定责任：作出行政许可或者不予许可决定，对符合条件的办理使用登记。</w:t>
            </w:r>
          </w:p>
          <w:p w14:paraId="1EF9A91D">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4.事后监管责任：加强使用登记的后续监管。</w:t>
            </w:r>
          </w:p>
          <w:p w14:paraId="3353298D">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14:paraId="769C68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7C75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9C88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088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076E3">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14:paraId="0614C9D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1ABA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75E6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81962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9C96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4D762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C53B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5B9D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A5A1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0C82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3EBBBF6">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7EDD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4F6B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25个工作日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1B24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405C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10个工作日</w:t>
            </w:r>
          </w:p>
        </w:tc>
      </w:tr>
      <w:tr w14:paraId="3819D322">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D60A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B455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E1AA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3797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6289AA9">
        <w:tblPrEx>
          <w:tblCellMar>
            <w:top w:w="0" w:type="dxa"/>
            <w:left w:w="0" w:type="dxa"/>
            <w:bottom w:w="0" w:type="dxa"/>
            <w:right w:w="0" w:type="dxa"/>
          </w:tblCellMar>
        </w:tblPrEx>
        <w:trPr>
          <w:trHeight w:val="6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A7F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3261E">
            <w:pPr>
              <w:jc w:val="center"/>
              <w:rPr>
                <w:rFonts w:hint="eastAsia" w:ascii="仿宋_GB2312" w:hAnsi="仿宋_GB2312" w:eastAsia="仿宋_GB2312" w:cs="仿宋_GB2312"/>
                <w:color w:val="auto"/>
                <w:sz w:val="24"/>
              </w:rPr>
            </w:pPr>
          </w:p>
          <w:p w14:paraId="317E3C0E">
            <w:pPr>
              <w:jc w:val="center"/>
              <w:rPr>
                <w:rFonts w:hint="eastAsia" w:ascii="仿宋_GB2312" w:hAnsi="仿宋_GB2312" w:eastAsia="仿宋_GB2312" w:cs="仿宋_GB2312"/>
                <w:color w:val="auto"/>
                <w:sz w:val="24"/>
              </w:rPr>
            </w:pPr>
          </w:p>
          <w:p w14:paraId="447252FE">
            <w:pPr>
              <w:jc w:val="center"/>
              <w:rPr>
                <w:rFonts w:hint="eastAsia" w:ascii="仿宋_GB2312" w:hAnsi="仿宋_GB2312" w:eastAsia="仿宋_GB2312" w:cs="仿宋_GB2312"/>
                <w:color w:val="auto"/>
                <w:sz w:val="24"/>
              </w:rPr>
            </w:pPr>
          </w:p>
          <w:p w14:paraId="5E9B60CB">
            <w:pPr>
              <w:jc w:val="center"/>
              <w:rPr>
                <w:rFonts w:hint="eastAsia" w:ascii="仿宋_GB2312" w:hAnsi="仿宋_GB2312" w:eastAsia="仿宋_GB2312" w:cs="仿宋_GB2312"/>
                <w:color w:val="auto"/>
                <w:sz w:val="24"/>
              </w:rPr>
            </w:pPr>
          </w:p>
        </w:tc>
      </w:tr>
    </w:tbl>
    <w:p w14:paraId="600C8268">
      <w:pPr>
        <w:rPr>
          <w:rFonts w:hint="eastAsia" w:ascii="仿宋_GB2312" w:hAnsi="仿宋_GB2312" w:eastAsia="仿宋_GB2312" w:cs="仿宋_GB2312"/>
          <w:color w:val="auto"/>
        </w:rPr>
      </w:pPr>
    </w:p>
    <w:p w14:paraId="68AACAD5">
      <w:pPr>
        <w:rPr>
          <w:color w:val="auto"/>
        </w:rPr>
      </w:pPr>
    </w:p>
    <w:p w14:paraId="6B4AD8D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13A5E7EC">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B90B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CC528">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核发药品经营许可证，第二类医疗器械经营备案、第三类医疗器械经营许可</w:t>
            </w:r>
          </w:p>
        </w:tc>
      </w:tr>
      <w:tr w14:paraId="41933B4C">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CAF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5924A">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14:paraId="5DC3367E">
        <w:tblPrEx>
          <w:tblCellMar>
            <w:top w:w="0" w:type="dxa"/>
            <w:left w:w="0" w:type="dxa"/>
            <w:bottom w:w="0" w:type="dxa"/>
            <w:right w:w="0" w:type="dxa"/>
          </w:tblCellMar>
        </w:tblPrEx>
        <w:trPr>
          <w:trHeight w:val="56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E35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16A67">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1"/>
                <w:szCs w:val="21"/>
              </w:rPr>
              <w:t>《中华人民共和国药品管理法》第</w:t>
            </w:r>
            <w:r>
              <w:rPr>
                <w:rFonts w:hint="eastAsia" w:ascii="仿宋_GB2312" w:hAnsi="仿宋_GB2312" w:eastAsia="仿宋_GB2312" w:cs="仿宋_GB2312"/>
                <w:color w:val="auto"/>
                <w:sz w:val="21"/>
                <w:szCs w:val="21"/>
                <w:lang w:eastAsia="zh-CN"/>
              </w:rPr>
              <w:t>五十一</w:t>
            </w:r>
            <w:r>
              <w:rPr>
                <w:rFonts w:hint="eastAsia" w:ascii="仿宋_GB2312" w:hAnsi="仿宋_GB2312" w:eastAsia="仿宋_GB2312" w:cs="仿宋_GB2312"/>
                <w:color w:val="auto"/>
                <w:sz w:val="21"/>
                <w:szCs w:val="21"/>
              </w:rPr>
              <w:t>条第一款：</w:t>
            </w:r>
            <w:r>
              <w:rPr>
                <w:rFonts w:hint="eastAsia" w:ascii="仿宋_GB2312" w:hAnsi="仿宋_GB2312" w:eastAsia="仿宋_GB2312" w:cs="仿宋_GB2312"/>
                <w:i w:val="0"/>
                <w:caps w:val="0"/>
                <w:color w:val="auto"/>
                <w:spacing w:val="0"/>
                <w:sz w:val="21"/>
                <w:szCs w:val="21"/>
                <w:shd w:val="clear" w:color="auto" w:fill="FFFFFF"/>
              </w:rPr>
              <w:t>从事药品批发活动，应当经所在地省、自治区、直辖市人民政府药品监督管理部门批准，取得药品经营许可证。从事药品零售活动，应当经所在地县级以上地方人民政府药品监督管理部门批准，取得药品经营许可证。无药品经营许可证的，</w:t>
            </w:r>
            <w:r>
              <w:rPr>
                <w:rFonts w:hint="eastAsia" w:ascii="仿宋_GB2312" w:hAnsi="仿宋_GB2312" w:eastAsia="仿宋_GB2312" w:cs="仿宋_GB2312"/>
                <w:color w:val="auto"/>
                <w:sz w:val="18"/>
                <w:szCs w:val="18"/>
              </w:rPr>
              <w:t>不得经营药品。</w:t>
            </w:r>
          </w:p>
          <w:p w14:paraId="04EFD60F">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《医疗器械监督管理条例》第四十一条　从事第二类医疗器械经营的，由经营企业向所在地设区的市级人民政府负责药品监督管理的部门备案并提交符合本条例第四十条规定条件的有关资料。</w:t>
            </w:r>
          </w:p>
          <w:p w14:paraId="790D01DE">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按照国务院药品监督管理部门的规定，对产品安全性、有效性不受流通过程影响的第二类医疗器械，可以免于经营备案。</w:t>
            </w:r>
          </w:p>
          <w:p w14:paraId="2DC36FDB">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第四十二条　从事第三类医疗器械经营的，经营企业应当向所在地设区的市级人民政府负责药品监督管理的部门申请经营许可并提交符合本条例第四十条规定条件的有关资料。</w:t>
            </w:r>
          </w:p>
          <w:p w14:paraId="6F77B25F">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受理经营许可申请的负责药品监督管理的部门应当对申请资料进行审查，必要时组织核查，并自受理申请之日起20个工作日内作出决定。对符合规定条件的，准予许可并发给医疗器械经营许可证；对不符合规定条件的，不予许可并书面说明理由。</w:t>
            </w:r>
          </w:p>
          <w:p w14:paraId="16E7B7E6">
            <w:pPr>
              <w:spacing w:line="220" w:lineRule="exact"/>
              <w:jc w:val="left"/>
              <w:rPr>
                <w:rFonts w:hint="eastAsia"/>
                <w:color w:val="auto"/>
                <w:sz w:val="18"/>
                <w:szCs w:val="18"/>
              </w:rPr>
            </w:pPr>
          </w:p>
        </w:tc>
      </w:tr>
      <w:tr w14:paraId="7182F015">
        <w:tblPrEx>
          <w:tblCellMar>
            <w:top w:w="0" w:type="dxa"/>
            <w:left w:w="0" w:type="dxa"/>
            <w:bottom w:w="0" w:type="dxa"/>
            <w:right w:w="0" w:type="dxa"/>
          </w:tblCellMar>
        </w:tblPrEx>
        <w:trPr>
          <w:trHeight w:val="1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8A4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60747">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1.受理责任：公示应当提交的材料，一次性告知补正材料，依法受理或不予受理（不予受理应当告知理由）。</w:t>
            </w:r>
          </w:p>
          <w:p w14:paraId="0462E0E6">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2.审查责任：按照相关政策要求，对书面申请材料进行审查。</w:t>
            </w:r>
          </w:p>
          <w:p w14:paraId="2C8AC9DF">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3.决定责任：作出行政许可或者不予许可决定，对符合条件的办理使用登记。</w:t>
            </w:r>
          </w:p>
          <w:p w14:paraId="781C2705">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4.事后监管责任：加强使用登记的后续监管。</w:t>
            </w:r>
          </w:p>
          <w:p w14:paraId="689E8E77">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5.其他责任：法律法规规章规定应履行的责任。</w:t>
            </w:r>
          </w:p>
        </w:tc>
      </w:tr>
      <w:tr w14:paraId="4482E1EA">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2E2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2DC8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C25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4CC2D">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14:paraId="4DFA224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13D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BAFC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0C58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3207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A08A2CA">
        <w:tblPrEx>
          <w:tblCellMar>
            <w:top w:w="0" w:type="dxa"/>
            <w:left w:w="0" w:type="dxa"/>
            <w:bottom w:w="0" w:type="dxa"/>
            <w:right w:w="0" w:type="dxa"/>
          </w:tblCellMar>
        </w:tblPrEx>
        <w:trPr>
          <w:trHeight w:val="6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9E0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6B2E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56EE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6EFC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7D5324D">
        <w:tblPrEx>
          <w:tblCellMar>
            <w:top w:w="0" w:type="dxa"/>
            <w:left w:w="0" w:type="dxa"/>
            <w:bottom w:w="0" w:type="dxa"/>
            <w:right w:w="0" w:type="dxa"/>
          </w:tblCellMar>
        </w:tblPrEx>
        <w:trPr>
          <w:trHeight w:val="5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8AF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37F6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0"/>
                <w:szCs w:val="20"/>
              </w:rPr>
              <w:t>核发药品经营许可证15个工作日、第二类医疗器械经营备案1个工作日、第三类医疗器械经营许可30个工作日。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545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ED27C">
            <w:pPr>
              <w:spacing w:line="22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核发药品经营许可证15个工作日、第二类医疗器械经营备案1</w:t>
            </w:r>
            <w:r>
              <w:rPr>
                <w:rFonts w:hint="eastAsia" w:ascii="仿宋_GB2312" w:hAnsi="仿宋_GB2312" w:eastAsia="仿宋_GB2312" w:cs="仿宋_GB2312"/>
                <w:color w:val="auto"/>
                <w:sz w:val="20"/>
                <w:szCs w:val="20"/>
              </w:rPr>
              <w:t>个工作日</w:t>
            </w:r>
            <w:r>
              <w:rPr>
                <w:rFonts w:hint="eastAsia" w:ascii="仿宋_GB2312" w:hAnsi="仿宋_GB2312" w:eastAsia="仿宋_GB2312" w:cs="仿宋_GB2312"/>
                <w:color w:val="auto"/>
                <w:sz w:val="18"/>
                <w:szCs w:val="18"/>
              </w:rPr>
              <w:t>、第三类医疗器械经营许可30个工作日。</w:t>
            </w:r>
          </w:p>
        </w:tc>
      </w:tr>
      <w:tr w14:paraId="372F281C">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A0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9F4F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37B3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ECEF2">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14:paraId="5437CF74">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FFB76">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C50A8">
            <w:pPr>
              <w:jc w:val="center"/>
              <w:rPr>
                <w:rFonts w:hint="eastAsia" w:ascii="仿宋_GB2312" w:hAnsi="仿宋_GB2312" w:eastAsia="仿宋_GB2312" w:cs="仿宋_GB2312"/>
                <w:color w:val="auto"/>
                <w:szCs w:val="21"/>
              </w:rPr>
            </w:pPr>
          </w:p>
        </w:tc>
      </w:tr>
    </w:tbl>
    <w:p w14:paraId="37EECF97">
      <w:pPr>
        <w:rPr>
          <w:color w:val="auto"/>
        </w:rPr>
      </w:pPr>
    </w:p>
    <w:p w14:paraId="631BCCE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B7E66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94E4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F45F8">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特殊药品审批（麻醉药品和第一类精神药品运输证明核发、麻醉药品和精神药品邮寄证明核发、药品零售连锁企业第二类精神药品经营资格认定、非药品生产企业购买咖啡因原料的审批、权限内科研和教学单位购用毒性药品的审批）</w:t>
            </w:r>
          </w:p>
        </w:tc>
      </w:tr>
      <w:tr w14:paraId="52E8834D">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18D7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6638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14:paraId="00C83159">
        <w:tblPrEx>
          <w:tblCellMar>
            <w:top w:w="0" w:type="dxa"/>
            <w:left w:w="0" w:type="dxa"/>
            <w:bottom w:w="0" w:type="dxa"/>
            <w:right w:w="0" w:type="dxa"/>
          </w:tblCellMar>
        </w:tblPrEx>
        <w:trPr>
          <w:trHeight w:val="17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EA17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FFE1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麻醉药品和精神药品管理条例》第二十四条：各省、自治区、直辖市从事麻醉药品和第一类精神药品批发业务的企业（以下称全国性批发企业），应当经国务院药品监督管理部门批准；在本省、自治区、直辖市行政区域内从事麻醉药品和第一类精神药品批发业务的企业（以下称区域性批发企业），应当经所在地省、自治区、直辖市人民政府药品监督管理部门批准。专门从事第二类精神药品批发业务的企业，应当经所在地省、自治区、直辖市人民政府药品监督管理部门批准。全国性批发企业和区域性批发企业可以从事第二类精神药品批发业务。</w:t>
            </w:r>
          </w:p>
          <w:p w14:paraId="4DECD6E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第五十二条 托运或者自行运输麻醉药品和第一类精神药品的单位，应当向所在地设区的市级药品监督管理部门申请领取运输证明。运输证明有效期为1年</w:t>
            </w:r>
            <w:r>
              <w:rPr>
                <w:rFonts w:hint="eastAsia" w:ascii="仿宋_GB2312" w:hAnsi="仿宋_GB2312" w:eastAsia="仿宋_GB2312" w:cs="仿宋_GB2312"/>
                <w:color w:val="auto"/>
                <w:sz w:val="18"/>
                <w:szCs w:val="18"/>
                <w:lang w:eastAsia="zh-CN"/>
              </w:rPr>
              <w:t>。</w:t>
            </w:r>
          </w:p>
          <w:p w14:paraId="04432A9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第五十四条 邮寄麻醉药品和精神药品，寄件人应当提交所在地设区的市级药品监督管理部门出具的准予邮寄证明。邮政营业机构应当查验、收存准予邮寄证明;没有准予邮寄证明的，邮政营业机构不得收寄。</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第三十一条 经所在地设区的市级药品监督管理部门批准，实行统一进货、统一配送、统一管理的药品零售连锁企业可以从事第二类精神药品零售业务。</w:t>
            </w:r>
          </w:p>
          <w:p w14:paraId="767C856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18"/>
                <w:szCs w:val="18"/>
              </w:rPr>
            </w:pPr>
            <w:r>
              <w:rPr>
                <w:rFonts w:hint="default" w:ascii="仿宋_GB2312" w:hAnsi="仿宋_GB2312" w:eastAsia="仿宋_GB2312" w:cs="仿宋_GB2312"/>
                <w:color w:val="auto"/>
                <w:sz w:val="18"/>
                <w:szCs w:val="18"/>
              </w:rPr>
              <w:t>第三十五条 食品、食品添加剂、化妆品、油漆等非药品生产企业需要使用咖啡因作为原料的，应当经所在地省、自治区、直辖市人民政府药品监督管理部门批准，向定点批发企业或者定点生产企业购买。</w:t>
            </w:r>
          </w:p>
          <w:p w14:paraId="6921DA3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宋体" w:cs="仿宋_GB2312"/>
                <w:color w:val="auto"/>
                <w:sz w:val="18"/>
                <w:szCs w:val="18"/>
                <w:lang w:eastAsia="zh-CN"/>
              </w:rPr>
            </w:pPr>
            <w:r>
              <w:rPr>
                <w:rFonts w:hint="default" w:ascii="仿宋_GB2312" w:hAnsi="仿宋_GB2312" w:eastAsia="仿宋_GB2312" w:cs="仿宋_GB2312"/>
                <w:color w:val="auto"/>
                <w:sz w:val="18"/>
                <w:szCs w:val="18"/>
              </w:rPr>
              <w:t>科学研究、教学单位需要使用麻醉药品和精神药品开展实验、教学活动的，应当经所在地省、自治区、直辖市人民政府药品监督管理部门批准，向定点批发企业或者定点生产企业购买。</w:t>
            </w:r>
          </w:p>
        </w:tc>
      </w:tr>
      <w:tr w14:paraId="0914B55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D7A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F413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14:paraId="306ABBA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14:paraId="3FCA507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14:paraId="3DD42E8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14:paraId="7D6A51C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14:paraId="5FD1352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C7C0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ADF2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6390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58EB4">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14:paraId="106682F2">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E31B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F641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580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DC65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4EC1161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D80B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253D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9B90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0F8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9D9E9CA">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0DDC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B632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D143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3FC33">
            <w:pPr>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20个工作日</w:t>
            </w:r>
          </w:p>
        </w:tc>
      </w:tr>
      <w:tr w14:paraId="6095425B">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F2BA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02E1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F7C0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19BD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48692D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5A8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DA861">
            <w:pPr>
              <w:jc w:val="center"/>
              <w:rPr>
                <w:rFonts w:hint="eastAsia" w:ascii="仿宋_GB2312" w:hAnsi="仿宋_GB2312" w:eastAsia="仿宋_GB2312" w:cs="仿宋_GB2312"/>
                <w:color w:val="auto"/>
                <w:sz w:val="24"/>
              </w:rPr>
            </w:pPr>
          </w:p>
          <w:p w14:paraId="07A210BA">
            <w:pPr>
              <w:jc w:val="center"/>
              <w:rPr>
                <w:rFonts w:hint="eastAsia" w:ascii="仿宋_GB2312" w:hAnsi="仿宋_GB2312" w:eastAsia="仿宋_GB2312" w:cs="仿宋_GB2312"/>
                <w:color w:val="auto"/>
                <w:sz w:val="24"/>
              </w:rPr>
            </w:pPr>
          </w:p>
        </w:tc>
      </w:tr>
    </w:tbl>
    <w:p w14:paraId="67DACB1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675B855">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75F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59EF0">
            <w:pPr>
              <w:jc w:val="cente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核发食品经营许可</w:t>
            </w:r>
          </w:p>
        </w:tc>
      </w:tr>
      <w:tr w14:paraId="36B6DF57">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2B5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0F280">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14:paraId="52BA4CA8">
        <w:tblPrEx>
          <w:tblCellMar>
            <w:top w:w="0" w:type="dxa"/>
            <w:left w:w="0" w:type="dxa"/>
            <w:bottom w:w="0" w:type="dxa"/>
            <w:right w:w="0" w:type="dxa"/>
          </w:tblCellMar>
        </w:tblPrEx>
        <w:trPr>
          <w:trHeight w:val="27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993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98D1C">
            <w:pPr>
              <w:ind w:firstLine="420" w:firstLineChars="200"/>
              <w:jc w:val="left"/>
              <w:rPr>
                <w:rFonts w:hint="eastAsia" w:ascii="仿宋" w:hAnsi="仿宋" w:eastAsia="仿宋" w:cs="仿宋"/>
                <w:sz w:val="21"/>
                <w:szCs w:val="21"/>
              </w:rPr>
            </w:pPr>
            <w:r>
              <w:rPr>
                <w:rFonts w:hint="eastAsia" w:ascii="仿宋" w:hAnsi="仿宋" w:eastAsia="仿宋" w:cs="仿宋"/>
                <w:sz w:val="21"/>
                <w:szCs w:val="21"/>
              </w:rPr>
              <w:t>《中华人民共和国食品安全法》第三十五条　国家对食品生产经营实行许可制度。从事食品生产、食品销售、餐饮服务，应当依法取得许可。但是，销售食用农产品，不需要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14:paraId="797578D9">
            <w:pPr>
              <w:keepNext w:val="0"/>
              <w:keepLines w:val="0"/>
              <w:widowControl/>
              <w:suppressLineNumbers w:val="0"/>
              <w:ind w:firstLine="420" w:firstLineChars="200"/>
              <w:jc w:val="left"/>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《食品经营许可和备案管理办法》第四条在中华人民共和国境内从事食品销售和餐饮服务活动，应当依法取得食品经营许可。</w:t>
            </w:r>
          </w:p>
          <w:p w14:paraId="1ED0EB49">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下列情形不需要取得食品经营许可： </w:t>
            </w:r>
          </w:p>
          <w:p w14:paraId="7AEE838E">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（一）销售食用农产品； </w:t>
            </w:r>
          </w:p>
          <w:p w14:paraId="6F26837C">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（二）仅销售预包装食品； </w:t>
            </w:r>
          </w:p>
          <w:p w14:paraId="54D252CF">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（三）医疗机构、药品零售企业销售特殊医学用途配方食品中的特定全营养配方食品； </w:t>
            </w:r>
          </w:p>
          <w:p w14:paraId="22F76D0F">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（四）已经取得食品生产许可的食品生产者，在其生产加工 场所或者通过网络销售其生产的食品； </w:t>
            </w:r>
          </w:p>
          <w:p w14:paraId="4D390D02">
            <w:pPr>
              <w:keepNext w:val="0"/>
              <w:keepLines w:val="0"/>
              <w:widowControl/>
              <w:suppressLineNumbers w:val="0"/>
              <w:ind w:firstLine="420" w:firstLineChars="200"/>
              <w:jc w:val="left"/>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 xml:space="preserve">（五）法律、法规规定的其他不需要取得食品经营许可的情形。 </w:t>
            </w:r>
          </w:p>
          <w:p w14:paraId="0F23C9C9">
            <w:pPr>
              <w:keepNext w:val="0"/>
              <w:keepLines w:val="0"/>
              <w:widowControl/>
              <w:suppressLineNumbers w:val="0"/>
              <w:ind w:firstLine="420" w:firstLineChars="200"/>
              <w:jc w:val="left"/>
              <w:rPr>
                <w:rFonts w:hint="eastAsia"/>
              </w:rPr>
            </w:pPr>
            <w:r>
              <w:rPr>
                <w:rFonts w:hint="eastAsia" w:ascii="仿宋" w:hAnsi="仿宋" w:eastAsia="仿宋" w:cs="仿宋"/>
                <w:color w:val="000000"/>
                <w:kern w:val="0"/>
                <w:sz w:val="21"/>
                <w:szCs w:val="21"/>
                <w:lang w:val="en-US" w:eastAsia="zh-CN" w:bidi="ar"/>
              </w:rPr>
              <w:t>除上述情形外，还开展其他食品经营项目的，应当依法取得食品经营许可。</w:t>
            </w:r>
          </w:p>
        </w:tc>
      </w:tr>
      <w:tr w14:paraId="25C95DD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EC6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24794">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w:t>
            </w:r>
          </w:p>
          <w:p w14:paraId="340E2379">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2.审查责任：按照相关政策要求，对书面申请材料进行审查。</w:t>
            </w:r>
          </w:p>
          <w:p w14:paraId="4F1988D3">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3.决定责任：作出行政许可或者不予许可决定，对符合条件的办理使用登记。</w:t>
            </w:r>
          </w:p>
          <w:p w14:paraId="4E070873">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4.事后监管责任：加强使用登记的后续监管。</w:t>
            </w:r>
          </w:p>
          <w:p w14:paraId="41BBC95B">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5.其他责任：法律法规规章规定应履行的责任。</w:t>
            </w:r>
          </w:p>
        </w:tc>
      </w:tr>
      <w:tr w14:paraId="7877687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FF7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E51A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CB5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07650">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登记注册科（信用监督管理科）</w:t>
            </w:r>
          </w:p>
        </w:tc>
      </w:tr>
      <w:tr w14:paraId="72256578">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8E2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A447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02E4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E1A6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494721E">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E2A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9AC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6C0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E217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BF4854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9A3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2E3A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FBEA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23B6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8.5个工作日</w:t>
            </w:r>
          </w:p>
        </w:tc>
      </w:tr>
      <w:tr w14:paraId="4C22B02A">
        <w:tblPrEx>
          <w:tblCellMar>
            <w:top w:w="0" w:type="dxa"/>
            <w:left w:w="0" w:type="dxa"/>
            <w:bottom w:w="0" w:type="dxa"/>
            <w:right w:w="0" w:type="dxa"/>
          </w:tblCellMar>
        </w:tblPrEx>
        <w:trPr>
          <w:trHeight w:val="6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25A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7924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0997-6372022</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7AD8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ECAE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5C5577B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94D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69D09">
            <w:pPr>
              <w:jc w:val="center"/>
              <w:rPr>
                <w:rFonts w:hint="eastAsia" w:ascii="仿宋_GB2312" w:hAnsi="仿宋_GB2312" w:eastAsia="仿宋_GB2312" w:cs="仿宋_GB2312"/>
                <w:color w:val="auto"/>
                <w:sz w:val="24"/>
              </w:rPr>
            </w:pPr>
          </w:p>
        </w:tc>
      </w:tr>
    </w:tbl>
    <w:p w14:paraId="6C11279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51A8B2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D206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4E42D">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强检计量器具强制检定</w:t>
            </w:r>
          </w:p>
          <w:p w14:paraId="51097BBF">
            <w:pPr>
              <w:jc w:val="center"/>
              <w:rPr>
                <w:rFonts w:hint="eastAsia" w:ascii="仿宋_GB2312" w:hAnsi="仿宋_GB2312" w:eastAsia="仿宋_GB2312" w:cs="仿宋_GB2312"/>
                <w:color w:val="auto"/>
                <w:sz w:val="20"/>
                <w:szCs w:val="20"/>
              </w:rPr>
            </w:pPr>
          </w:p>
        </w:tc>
      </w:tr>
      <w:tr w14:paraId="349B3ED9">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2407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B1DCF">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行政许可</w:t>
            </w:r>
          </w:p>
        </w:tc>
      </w:tr>
      <w:tr w14:paraId="44D55822">
        <w:tblPrEx>
          <w:tblCellMar>
            <w:top w:w="0" w:type="dxa"/>
            <w:left w:w="0" w:type="dxa"/>
            <w:bottom w:w="0" w:type="dxa"/>
            <w:right w:w="0" w:type="dxa"/>
          </w:tblCellMar>
        </w:tblPrEx>
        <w:trPr>
          <w:trHeight w:val="30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B1BC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825097">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《中华人民共和国计量法》 第九条第一款：县级以上人民政府计量行政部门对社会公用计量标准器具，部门和企业、事业单位使用的最高计量标准器具，以及用于贸易结算、安全防护、医疗卫生、环境监测方面的列入强制检定目录的工作计量器具，实行强制检定。未按照规定申请检定或者检定不合格的，不得使用。实行强制检定的工作计量器具的目录和管理办法，由国务院制定。</w:t>
            </w:r>
          </w:p>
          <w:p w14:paraId="461390D1">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《新疆维吾尔自治区计量监督管理条例》 第十三条第二款：自治区质量技术监督行政主管部门可对用户、消费者和有关组织反映问题突出的计量器具提出自治区强制检定计量器具目录，报自治区人民政府批准后执行强制检定。</w:t>
            </w:r>
          </w:p>
          <w:p w14:paraId="5DBD697B">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《中华人民共和国计量法实施细则》 第十一条：使用实行强制检定的计量标准的单位和个人，应当向主持考核该项计量标准的有关人民政府计量行政部门申请周期检定。</w:t>
            </w:r>
          </w:p>
          <w:p w14:paraId="5269EDEC">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使用实行强制检定的工作计量器具的单位和个人，应当向当地县（市）级人民政府计量行政部门指定的计量检定机构申请周期检定。当地不能检定的，向上一级人民政府计量行政部门指定的计量检定机构申请周期检定。</w:t>
            </w:r>
          </w:p>
          <w:p w14:paraId="5C868435">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《中华人民共和国强制检定的工作计量器具检定管理办法》 第十六条：国务院计量行政部门可以根据本办法和《中华人民共和国强制检定的工作计量器具目录》，制定强制检定的工作计量器具的明细目录。</w:t>
            </w:r>
          </w:p>
        </w:tc>
      </w:tr>
      <w:tr w14:paraId="0BCCCB06">
        <w:tblPrEx>
          <w:tblCellMar>
            <w:top w:w="0" w:type="dxa"/>
            <w:left w:w="0" w:type="dxa"/>
            <w:bottom w:w="0" w:type="dxa"/>
            <w:right w:w="0" w:type="dxa"/>
          </w:tblCellMar>
        </w:tblPrEx>
        <w:trPr>
          <w:trHeight w:val="15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80CA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7278E">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受理责任：公示应当提交的材料，一次性告知补正材料，依法受理或不予受理（不予受理应当告知理由）。2.审查责任：按照相关政策要求，对书面申请材料进行审查。3.决定责任：作出行政许可或者不予许可决定，对符合条件的办理使用登记。4.事后监管责任：加强使用登记的后续监管。5.其他责任：法律法规规章规定应履行的责任。</w:t>
            </w:r>
          </w:p>
        </w:tc>
      </w:tr>
      <w:tr w14:paraId="4C365EA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E91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AE7F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8A90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ADFA5">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特种设备安全监察科（计量科）</w:t>
            </w:r>
          </w:p>
        </w:tc>
      </w:tr>
      <w:tr w14:paraId="13A8753F">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02F0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D531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185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3AF6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22292D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12DD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2BF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9ED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EB10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A606475">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6E41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AA9B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57B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46EA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D13D36F">
        <w:tblPrEx>
          <w:tblCellMar>
            <w:top w:w="0" w:type="dxa"/>
            <w:left w:w="0" w:type="dxa"/>
            <w:bottom w:w="0" w:type="dxa"/>
            <w:right w:w="0" w:type="dxa"/>
          </w:tblCellMar>
        </w:tblPrEx>
        <w:trPr>
          <w:trHeight w:val="7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6A6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84DA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3F4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BA893">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14:paraId="49C6229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91ED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DEF7E">
            <w:pPr>
              <w:jc w:val="center"/>
              <w:rPr>
                <w:rFonts w:hint="eastAsia" w:ascii="仿宋_GB2312" w:hAnsi="仿宋_GB2312" w:eastAsia="仿宋_GB2312" w:cs="仿宋_GB2312"/>
                <w:color w:val="auto"/>
                <w:sz w:val="24"/>
              </w:rPr>
            </w:pPr>
          </w:p>
          <w:p w14:paraId="096A755A">
            <w:pPr>
              <w:jc w:val="center"/>
              <w:rPr>
                <w:rFonts w:hint="eastAsia" w:ascii="仿宋_GB2312" w:hAnsi="仿宋_GB2312" w:eastAsia="仿宋_GB2312" w:cs="仿宋_GB2312"/>
                <w:color w:val="auto"/>
                <w:sz w:val="24"/>
              </w:rPr>
            </w:pPr>
          </w:p>
        </w:tc>
      </w:tr>
    </w:tbl>
    <w:p w14:paraId="3D8C2E7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7F8B9B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6E80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C23C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对擅自改变主要登记事项，不按规定办理变更登记的处罚</w:t>
            </w:r>
          </w:p>
        </w:tc>
      </w:tr>
      <w:tr w14:paraId="134EFE54">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AD3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5D3E7">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4C4CED17">
        <w:tblPrEx>
          <w:tblCellMar>
            <w:top w:w="0" w:type="dxa"/>
            <w:left w:w="0" w:type="dxa"/>
            <w:bottom w:w="0" w:type="dxa"/>
            <w:right w:w="0" w:type="dxa"/>
          </w:tblCellMar>
        </w:tblPrEx>
        <w:trPr>
          <w:trHeight w:val="1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366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62109">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lang w:eastAsia="zh-CN"/>
              </w:rPr>
              <w:t>【行政法规】《中华人民共和国市场主体登记管理条例》第四十六条　市场主体未依照本条例办理变更登记的，由登记机关责令改正；拒不改正的，处1万元以上10万元以下的罚款；情节严重的，吊销营业执照。</w:t>
            </w:r>
          </w:p>
          <w:p w14:paraId="40E7173C">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lang w:val="en-US" w:eastAsia="zh-CN"/>
              </w:rPr>
            </w:pPr>
            <w:r>
              <w:rPr>
                <w:rFonts w:hint="eastAsia" w:ascii="仿宋_GB2312" w:hAnsi="仿宋_GB2312" w:eastAsia="仿宋_GB2312" w:cs="仿宋_GB2312"/>
                <w:color w:val="auto"/>
                <w:sz w:val="20"/>
                <w:szCs w:val="20"/>
                <w:lang w:eastAsia="zh-CN"/>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14:paraId="469BAA8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467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E401C">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02A0B075">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87BC516">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E1A0A28">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90E4561">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6.送达阶段：行政处罚决定书应在7日内送达当事人。</w:t>
            </w:r>
          </w:p>
          <w:p w14:paraId="13D53EF1">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6AEA9B1D">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03535A8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0C1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1DBB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152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B8384">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2A3CB391">
        <w:tblPrEx>
          <w:tblCellMar>
            <w:top w:w="0" w:type="dxa"/>
            <w:left w:w="0" w:type="dxa"/>
            <w:bottom w:w="0" w:type="dxa"/>
            <w:right w:w="0" w:type="dxa"/>
          </w:tblCellMar>
        </w:tblPrEx>
        <w:trPr>
          <w:trHeight w:val="3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842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84A5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C89A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13FA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8824CB0">
        <w:tblPrEx>
          <w:tblCellMar>
            <w:top w:w="0" w:type="dxa"/>
            <w:left w:w="0" w:type="dxa"/>
            <w:bottom w:w="0" w:type="dxa"/>
            <w:right w:w="0" w:type="dxa"/>
          </w:tblCellMar>
        </w:tblPrEx>
        <w:trPr>
          <w:trHeight w:val="6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AC1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95F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27F7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EBC3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FC83312">
        <w:tblPrEx>
          <w:tblCellMar>
            <w:top w:w="0" w:type="dxa"/>
            <w:left w:w="0" w:type="dxa"/>
            <w:bottom w:w="0" w:type="dxa"/>
            <w:right w:w="0" w:type="dxa"/>
          </w:tblCellMar>
        </w:tblPrEx>
        <w:trPr>
          <w:trHeight w:val="3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04F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DC2D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99EF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D25B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8A7A67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C39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00C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AB7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62D35">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Cs w:val="21"/>
              </w:rPr>
              <w:t>0997-4611836</w:t>
            </w:r>
          </w:p>
        </w:tc>
      </w:tr>
      <w:tr w14:paraId="2B1F0398">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9B7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35625">
            <w:pPr>
              <w:jc w:val="both"/>
              <w:rPr>
                <w:rFonts w:hint="eastAsia" w:ascii="仿宋_GB2312" w:hAnsi="宋体" w:eastAsia="仿宋_GB2312" w:cs="仿宋_GB2312"/>
                <w:color w:val="auto"/>
                <w:sz w:val="24"/>
              </w:rPr>
            </w:pPr>
          </w:p>
        </w:tc>
      </w:tr>
    </w:tbl>
    <w:p w14:paraId="4E4912B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BF47D8E">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EA46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EC44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对虚报注册资本，虚假出资或抽逃出资的处罚</w:t>
            </w:r>
          </w:p>
        </w:tc>
      </w:tr>
      <w:tr w14:paraId="7725DF8E">
        <w:tblPrEx>
          <w:tblCellMar>
            <w:top w:w="0" w:type="dxa"/>
            <w:left w:w="0" w:type="dxa"/>
            <w:bottom w:w="0" w:type="dxa"/>
            <w:right w:w="0" w:type="dxa"/>
          </w:tblCellMar>
        </w:tblPrEx>
        <w:trPr>
          <w:trHeight w:val="2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FC3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4579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13DC468">
        <w:tblPrEx>
          <w:tblCellMar>
            <w:top w:w="0" w:type="dxa"/>
            <w:left w:w="0" w:type="dxa"/>
            <w:bottom w:w="0" w:type="dxa"/>
            <w:right w:w="0" w:type="dxa"/>
          </w:tblCellMar>
        </w:tblPrEx>
        <w:trPr>
          <w:trHeight w:val="3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08A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A3259">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kern w:val="0"/>
                <w:sz w:val="18"/>
                <w:szCs w:val="18"/>
                <w:lang w:val="en-US" w:eastAsia="zh-CN" w:bidi="ar"/>
              </w:rPr>
            </w:pPr>
            <w:r>
              <w:rPr>
                <w:rFonts w:hint="eastAsia" w:ascii="仿宋_GB2312" w:hAnsi="仿宋_GB2312" w:eastAsia="仿宋_GB2312" w:cs="仿宋_GB2312"/>
                <w:color w:val="auto"/>
                <w:sz w:val="18"/>
                <w:szCs w:val="18"/>
                <w:lang w:eastAsia="zh-CN"/>
              </w:rPr>
              <w:t>【法律】</w:t>
            </w:r>
            <w:r>
              <w:rPr>
                <w:rFonts w:hint="eastAsia" w:ascii="仿宋_GB2312" w:hAnsi="仿宋_GB2312" w:eastAsia="仿宋_GB2312" w:cs="仿宋_GB2312"/>
                <w:color w:val="auto"/>
                <w:sz w:val="18"/>
                <w:szCs w:val="18"/>
                <w:highlight w:val="none"/>
              </w:rPr>
              <w:t xml:space="preserve"> 【法律】《中华人民共和国公司法》</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lang w:val="en-US" w:eastAsia="zh-CN"/>
              </w:rPr>
              <w:t>2024）</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kern w:val="0"/>
                <w:sz w:val="18"/>
                <w:szCs w:val="18"/>
                <w:lang w:val="en-US" w:eastAsia="zh-CN" w:bidi="ar"/>
              </w:rPr>
              <w:t>第二百五十条　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w:t>
            </w:r>
          </w:p>
          <w:p w14:paraId="7AE139C8">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　</w:t>
            </w:r>
            <w:r>
              <w:rPr>
                <w:rFonts w:hint="eastAsia" w:ascii="仿宋_GB2312" w:hAnsi="仿宋_GB2312" w:eastAsia="仿宋_GB2312" w:cs="仿宋_GB2312"/>
                <w:color w:val="auto"/>
                <w:sz w:val="18"/>
                <w:szCs w:val="18"/>
              </w:rPr>
              <w:t>第二百五十三条　公司的发起人、股东在公司成立后，抽逃其出资的，由公司登记机关责令改正，处以所抽逃出资金额百分之五以上百分之十五以下的罚款；对直接负责的主管人员和其他直接责任人员处以三万元以上三十万元以下的罚款。</w:t>
            </w:r>
          </w:p>
          <w:p w14:paraId="2AFDEAF4">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r>
              <w:rPr>
                <w:rFonts w:hint="eastAsia" w:ascii="仿宋_GB2312" w:hAnsi="仿宋_GB2312" w:eastAsia="仿宋_GB2312" w:cs="仿宋_GB2312"/>
                <w:color w:val="auto"/>
                <w:sz w:val="18"/>
                <w:szCs w:val="18"/>
                <w:lang w:eastAsia="zh-CN"/>
              </w:rPr>
              <w:t>行政法规</w:t>
            </w:r>
            <w:r>
              <w:rPr>
                <w:rFonts w:hint="eastAsia" w:ascii="仿宋_GB2312" w:hAnsi="仿宋_GB2312" w:eastAsia="仿宋_GB2312" w:cs="仿宋_GB2312"/>
                <w:color w:val="auto"/>
                <w:sz w:val="18"/>
                <w:szCs w:val="18"/>
              </w:rPr>
              <w:t>】《中华人民共和国市场主体登记管理条例》第四十</w:t>
            </w:r>
            <w:r>
              <w:rPr>
                <w:rFonts w:hint="eastAsia" w:ascii="仿宋_GB2312" w:hAnsi="仿宋_GB2312" w:eastAsia="仿宋_GB2312" w:cs="仿宋_GB2312"/>
                <w:color w:val="auto"/>
                <w:sz w:val="18"/>
                <w:szCs w:val="18"/>
                <w:lang w:eastAsia="zh-CN"/>
              </w:rPr>
              <w:t>五</w:t>
            </w:r>
            <w:r>
              <w:rPr>
                <w:rFonts w:hint="eastAsia" w:ascii="仿宋_GB2312" w:hAnsi="仿宋_GB2312" w:eastAsia="仿宋_GB2312" w:cs="仿宋_GB2312"/>
                <w:color w:val="auto"/>
                <w:sz w:val="18"/>
                <w:szCs w:val="18"/>
              </w:rPr>
              <w:t xml:space="preserve">条 </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实行注册资本实缴登记制的市场主体虚报注册资本取得市场主体登记的，由登记机关责令改正，处虚报注册资本金额5%以上15%以下的罚款；情节严重的，吊销营业执照。</w:t>
            </w:r>
          </w:p>
          <w:p w14:paraId="624DACF9">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实行注册资本实缴登记制的市场主体的发起人、股东虚假出资，未交付或者未按期交付作为出资的货币或者非货币财产的，或者在市场主体成立后抽逃出资的，由登记机关责令改正，处虚假出资金额5%以上15%以下的罚款。 </w:t>
            </w:r>
          </w:p>
        </w:tc>
      </w:tr>
      <w:tr w14:paraId="125698AE">
        <w:tblPrEx>
          <w:tblCellMar>
            <w:top w:w="0" w:type="dxa"/>
            <w:left w:w="0" w:type="dxa"/>
            <w:bottom w:w="0" w:type="dxa"/>
            <w:right w:w="0" w:type="dxa"/>
          </w:tblCellMar>
        </w:tblPrEx>
        <w:trPr>
          <w:trHeight w:val="58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77D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D8B44">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1A47B969">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D013CD4">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告知阶段：在送达行政处罚告知书的同时，告知当事人享有陈述申辩和要求听证等权力。</w:t>
            </w:r>
          </w:p>
          <w:p w14:paraId="0665B6D4">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087245C">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送达阶段：行政处罚决定书应在7日内送达当事人。</w:t>
            </w:r>
          </w:p>
          <w:p w14:paraId="2B541E72">
            <w:pPr>
              <w:numPr>
                <w:ilvl w:val="0"/>
                <w:numId w:val="4"/>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执行阶段：督促当事人履行生效的行政处罚决定，对逾期不履行行政处罚决定的，依照《行政强制法》的规定申请行政强制执行。</w:t>
            </w:r>
          </w:p>
          <w:p w14:paraId="5653C7CE">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795E3B53">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771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FD3A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43E5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00171">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18F332E">
        <w:tblPrEx>
          <w:tblCellMar>
            <w:top w:w="0" w:type="dxa"/>
            <w:left w:w="0" w:type="dxa"/>
            <w:bottom w:w="0" w:type="dxa"/>
            <w:right w:w="0" w:type="dxa"/>
          </w:tblCellMar>
        </w:tblPrEx>
        <w:trPr>
          <w:trHeight w:val="4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A99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B939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05B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474E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4FC579B">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FA5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F11A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A99F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FCAF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F560F2E">
        <w:tblPrEx>
          <w:tblCellMar>
            <w:top w:w="0" w:type="dxa"/>
            <w:left w:w="0" w:type="dxa"/>
            <w:bottom w:w="0" w:type="dxa"/>
            <w:right w:w="0" w:type="dxa"/>
          </w:tblCellMar>
        </w:tblPrEx>
        <w:trPr>
          <w:trHeight w:val="2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4DC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C307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59A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1D6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94D155B">
        <w:tblPrEx>
          <w:tblCellMar>
            <w:top w:w="0" w:type="dxa"/>
            <w:left w:w="0" w:type="dxa"/>
            <w:bottom w:w="0" w:type="dxa"/>
            <w:right w:w="0" w:type="dxa"/>
          </w:tblCellMar>
        </w:tblPrEx>
        <w:trPr>
          <w:trHeight w:val="4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C45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AFE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D2A8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AB45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4"/>
              </w:rPr>
              <w:t>0997-4611836</w:t>
            </w:r>
          </w:p>
        </w:tc>
      </w:tr>
      <w:tr w14:paraId="1C82C1D5">
        <w:tblPrEx>
          <w:tblCellMar>
            <w:top w:w="0" w:type="dxa"/>
            <w:left w:w="0" w:type="dxa"/>
            <w:bottom w:w="0" w:type="dxa"/>
            <w:right w:w="0" w:type="dxa"/>
          </w:tblCellMar>
        </w:tblPrEx>
        <w:trPr>
          <w:trHeight w:val="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D29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E4B5C">
            <w:pPr>
              <w:jc w:val="both"/>
              <w:rPr>
                <w:rFonts w:hint="eastAsia" w:ascii="仿宋_GB2312" w:hAnsi="宋体" w:eastAsia="仿宋_GB2312" w:cs="仿宋_GB2312"/>
                <w:color w:val="auto"/>
                <w:sz w:val="24"/>
              </w:rPr>
            </w:pPr>
          </w:p>
        </w:tc>
      </w:tr>
    </w:tbl>
    <w:p w14:paraId="7BE92780">
      <w:pPr>
        <w:jc w:val="center"/>
        <w:rPr>
          <w:rFonts w:hint="eastAsia" w:ascii="方正小标宋简体" w:hAnsi="方正小标宋简体" w:eastAsia="方正小标宋简体" w:cs="方正小标宋简体"/>
          <w:color w:val="auto"/>
          <w:kern w:val="0"/>
          <w:sz w:val="44"/>
          <w:szCs w:val="44"/>
          <w:highlight w:val="none"/>
          <w:lang w:bidi="ar"/>
        </w:rPr>
      </w:pPr>
      <w:r>
        <w:rPr>
          <w:rFonts w:hint="eastAsia" w:ascii="方正小标宋简体" w:hAnsi="方正小标宋简体" w:eastAsia="方正小标宋简体" w:cs="方正小标宋简体"/>
          <w:color w:val="auto"/>
          <w:kern w:val="0"/>
          <w:sz w:val="44"/>
          <w:szCs w:val="44"/>
          <w:highlight w:val="none"/>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65DAD6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2911C">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0F5FE">
            <w:pPr>
              <w:jc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对发起人、股东虚假出资，未交付或者未按期交付出资货币或非货币财产行为的处罚</w:t>
            </w:r>
          </w:p>
        </w:tc>
      </w:tr>
      <w:tr w14:paraId="0E8D3898">
        <w:tblPrEx>
          <w:tblCellMar>
            <w:top w:w="0" w:type="dxa"/>
            <w:left w:w="0" w:type="dxa"/>
            <w:bottom w:w="0" w:type="dxa"/>
            <w:right w:w="0" w:type="dxa"/>
          </w:tblCellMar>
        </w:tblPrEx>
        <w:trPr>
          <w:trHeight w:val="2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A2482">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1B0C1">
            <w:pPr>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0"/>
                <w:szCs w:val="20"/>
                <w:highlight w:val="none"/>
              </w:rPr>
              <w:t>行政处罚</w:t>
            </w:r>
          </w:p>
        </w:tc>
      </w:tr>
      <w:tr w14:paraId="3D3B1839">
        <w:tblPrEx>
          <w:tblCellMar>
            <w:top w:w="0" w:type="dxa"/>
            <w:left w:w="0" w:type="dxa"/>
            <w:bottom w:w="0" w:type="dxa"/>
            <w:right w:w="0" w:type="dxa"/>
          </w:tblCellMar>
        </w:tblPrEx>
        <w:trPr>
          <w:trHeight w:val="8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7E7D2">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33C0C">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【法律】《中华人民共和国公司法》</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lang w:val="en-US" w:eastAsia="zh-CN"/>
              </w:rPr>
              <w:t>2024）</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rPr>
              <w:t>第二百五十二条　公司的发起人、股东虚假出资，未交付或者未按期交付作为出资的货币或者非货币财产的，由公司登记机关责令改正，可以处以五万元以上二十万元以下的罚款；情节严重的，处以虚假出资或者未出资金额百分之五以上百分之十五以下的罚款；对直接负责的主管人员和其他直接责任人员处以一万元以上十万元以下的罚款。</w:t>
            </w:r>
          </w:p>
          <w:p w14:paraId="69BD7CC3">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【行政法规】《中华人民共和国市场主体登记管理条例》第四十五条　实行注册资本实缴登记制的市场主体虚报注册资本取得市场主体登记的，由登记机关责令改正，处虚报注册资本金额5%以上15%以下的罚款；情节严重的，吊销营业执照。实行注册资本实缴登记制的市场主体的发起人、股东虚假出资，未交付或者未按期交付作为出资的货币或者非货币财产的，或者在市场主体成立后抽逃出资的，由登记机关责令改正，处虚假出资金额5%以上15%以下的罚款</w:t>
            </w:r>
          </w:p>
        </w:tc>
      </w:tr>
      <w:tr w14:paraId="7115D963">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AD1BF">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23F0E">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立案阶段：依据监督检查职权或者通过举报、投诉、其他部门移送、上级部门交办等途径发现的违法行为线索，自发现之日起15日内组织核查，并决定是否立案。</w:t>
            </w:r>
          </w:p>
          <w:p w14:paraId="7A02B0E0">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AB830F7">
            <w:pPr>
              <w:numPr>
                <w:ilvl w:val="0"/>
                <w:numId w:val="5"/>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F01B260">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告知阶段：在送达行政处罚告知书的同时，告知当事人享有陈述申辩和要求听证等权力。</w:t>
            </w:r>
          </w:p>
          <w:p w14:paraId="4485743A">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BC86570">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6.送达阶段：行政处罚决定书应在7日内送达当事人。</w:t>
            </w:r>
          </w:p>
          <w:p w14:paraId="5DFF8B21">
            <w:pPr>
              <w:numPr>
                <w:ilvl w:val="0"/>
                <w:numId w:val="4"/>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执行阶段：督促当事人履行生效的行政处罚决定，对逾期不履行行政处罚决定的，依照《行政强制法》的规定申请行政强制执行。</w:t>
            </w:r>
          </w:p>
          <w:p w14:paraId="03A30C9C">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8.法律法规规章文件规定应履行的其他责任。</w:t>
            </w:r>
          </w:p>
        </w:tc>
      </w:tr>
      <w:tr w14:paraId="3F22FD1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D3758">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C68F2">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Cs w:val="21"/>
                <w:highlight w:val="none"/>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F98E3">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FCA0A">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执法监管一科、执法监管二科</w:t>
            </w:r>
          </w:p>
        </w:tc>
      </w:tr>
      <w:tr w14:paraId="124B3D6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06E89">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4C0BB">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C982F">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C4AD4">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全社会</w:t>
            </w:r>
          </w:p>
        </w:tc>
      </w:tr>
      <w:tr w14:paraId="4619B911">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9D129">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4D2A9">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518C1">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1AE4A">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tc>
      </w:tr>
      <w:tr w14:paraId="24801332">
        <w:tblPrEx>
          <w:tblCellMar>
            <w:top w:w="0" w:type="dxa"/>
            <w:left w:w="0" w:type="dxa"/>
            <w:bottom w:w="0" w:type="dxa"/>
            <w:right w:w="0" w:type="dxa"/>
          </w:tblCellMar>
        </w:tblPrEx>
        <w:trPr>
          <w:trHeight w:val="3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DEABE">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31A6E">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D942A">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D989C">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tc>
      </w:tr>
      <w:tr w14:paraId="425CFD11">
        <w:tblPrEx>
          <w:tblCellMar>
            <w:top w:w="0" w:type="dxa"/>
            <w:left w:w="0" w:type="dxa"/>
            <w:bottom w:w="0" w:type="dxa"/>
            <w:right w:w="0" w:type="dxa"/>
          </w:tblCellMar>
        </w:tblPrEx>
        <w:trPr>
          <w:trHeight w:val="2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1A3BF">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5385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C0B92">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1332E">
            <w:pPr>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0997-4611836</w:t>
            </w:r>
          </w:p>
        </w:tc>
      </w:tr>
      <w:tr w14:paraId="07641D31">
        <w:tblPrEx>
          <w:tblCellMar>
            <w:top w:w="0" w:type="dxa"/>
            <w:left w:w="0" w:type="dxa"/>
            <w:bottom w:w="0" w:type="dxa"/>
            <w:right w:w="0" w:type="dxa"/>
          </w:tblCellMar>
        </w:tblPrEx>
        <w:trPr>
          <w:trHeight w:val="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5B549">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A3954">
            <w:pPr>
              <w:jc w:val="center"/>
              <w:rPr>
                <w:rFonts w:hint="eastAsia" w:ascii="仿宋_GB2312" w:hAnsi="宋体" w:eastAsia="仿宋_GB2312" w:cs="仿宋_GB2312"/>
                <w:color w:val="auto"/>
                <w:sz w:val="24"/>
                <w:highlight w:val="none"/>
              </w:rPr>
            </w:pPr>
          </w:p>
        </w:tc>
      </w:tr>
    </w:tbl>
    <w:p w14:paraId="566817B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03170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CDF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F911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对公司合并、分立、减少注册资本或者进行清算时，不依法通知或者公告债权人行为的处罚；公司清算时隐匿财产，对资产负债表或财产清单作虚假记载或者在未清偿债务前分配公司财产行为的处罚</w:t>
            </w:r>
          </w:p>
        </w:tc>
      </w:tr>
      <w:tr w14:paraId="3A7BF6A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7AE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45FDF">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62EA465">
        <w:tblPrEx>
          <w:tblCellMar>
            <w:top w:w="0" w:type="dxa"/>
            <w:left w:w="0" w:type="dxa"/>
            <w:bottom w:w="0" w:type="dxa"/>
            <w:right w:w="0" w:type="dxa"/>
          </w:tblCellMar>
        </w:tblPrEx>
        <w:trPr>
          <w:trHeight w:val="22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D7D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65AA5">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w:t>
            </w:r>
            <w:r>
              <w:rPr>
                <w:rFonts w:hint="eastAsia" w:ascii="仿宋_GB2312" w:hAnsi="仿宋_GB2312" w:eastAsia="仿宋_GB2312" w:cs="仿宋_GB2312"/>
                <w:color w:val="auto"/>
                <w:sz w:val="20"/>
                <w:szCs w:val="20"/>
              </w:rPr>
              <w:t>中华人民共和国公司法》</w:t>
            </w:r>
            <w:r>
              <w:rPr>
                <w:rFonts w:hint="eastAsia" w:ascii="仿宋_GB2312" w:hAnsi="仿宋_GB2312" w:eastAsia="仿宋_GB2312" w:cs="仿宋_GB2312"/>
                <w:color w:val="auto"/>
                <w:sz w:val="20"/>
                <w:szCs w:val="20"/>
                <w:lang w:eastAsia="zh-CN"/>
              </w:rPr>
              <w:t>（</w:t>
            </w:r>
            <w:r>
              <w:rPr>
                <w:rFonts w:hint="eastAsia" w:ascii="仿宋_GB2312" w:hAnsi="仿宋_GB2312" w:eastAsia="仿宋_GB2312" w:cs="仿宋_GB2312"/>
                <w:color w:val="auto"/>
                <w:sz w:val="20"/>
                <w:szCs w:val="20"/>
                <w:lang w:val="en-US" w:eastAsia="zh-CN"/>
              </w:rPr>
              <w:t>2024</w:t>
            </w:r>
            <w:r>
              <w:rPr>
                <w:rFonts w:hint="eastAsia" w:ascii="仿宋_GB2312" w:hAnsi="仿宋_GB2312" w:eastAsia="仿宋_GB2312" w:cs="仿宋_GB2312"/>
                <w:color w:val="auto"/>
                <w:sz w:val="20"/>
                <w:szCs w:val="20"/>
                <w:lang w:eastAsia="zh-CN"/>
              </w:rPr>
              <w:t>）</w:t>
            </w:r>
            <w:r>
              <w:rPr>
                <w:rFonts w:hint="eastAsia" w:ascii="仿宋_GB2312" w:hAnsi="仿宋_GB2312" w:eastAsia="仿宋_GB2312" w:cs="仿宋_GB2312"/>
                <w:color w:val="auto"/>
                <w:sz w:val="20"/>
                <w:szCs w:val="20"/>
              </w:rPr>
              <w:t>第二百五十五条　公司在合并、分立、减少注册资本或者进行清算时，不依照本法规定通知或者公告债权人的，由公司登记机关责令改正，对公司处以一万元以上十万元以下的罚款。</w:t>
            </w:r>
          </w:p>
          <w:p w14:paraId="52A96A00">
            <w:pPr>
              <w:keepNext w:val="0"/>
              <w:keepLines w:val="0"/>
              <w:pageBreakBefore w:val="0"/>
              <w:widowControl w:val="0"/>
              <w:kinsoku/>
              <w:wordWrap/>
              <w:overflowPunct/>
              <w:topLinePunct w:val="0"/>
              <w:autoSpaceDE/>
              <w:autoSpaceDN/>
              <w:bidi w:val="0"/>
              <w:adjustRightInd/>
              <w:snapToGrid/>
              <w:spacing w:before="0" w:after="0" w:line="240" w:lineRule="auto"/>
              <w:ind w:firstLine="400" w:firstLineChars="200"/>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第二百五十六条　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p w14:paraId="325CD1A0">
            <w:pPr>
              <w:spacing w:line="220" w:lineRule="exact"/>
              <w:jc w:val="left"/>
              <w:rPr>
                <w:rFonts w:hint="eastAsia" w:ascii="仿宋_GB2312" w:hAnsi="仿宋_GB2312" w:eastAsia="仿宋_GB2312" w:cs="仿宋_GB2312"/>
                <w:color w:val="auto"/>
                <w:sz w:val="18"/>
                <w:szCs w:val="18"/>
                <w:lang w:eastAsia="zh-CN"/>
              </w:rPr>
            </w:pPr>
          </w:p>
        </w:tc>
      </w:tr>
      <w:tr w14:paraId="368436D7">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2FC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FCB3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B8D3DC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3112B3D">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E6CAF6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4366CE4B">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FABDC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7FFC62B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27CD2D90">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3E5694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79C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4A1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5B2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8C2F5">
            <w:pPr>
              <w:jc w:val="center"/>
              <w:rPr>
                <w:rFonts w:hint="eastAsia"/>
                <w:color w:val="auto"/>
                <w:sz w:val="22"/>
                <w:szCs w:val="22"/>
              </w:rPr>
            </w:pPr>
            <w:r>
              <w:rPr>
                <w:rFonts w:hint="eastAsia"/>
                <w:color w:val="auto"/>
                <w:sz w:val="22"/>
                <w:szCs w:val="22"/>
              </w:rPr>
              <w:t>执法监管一科、执法监管二科</w:t>
            </w:r>
          </w:p>
        </w:tc>
      </w:tr>
      <w:tr w14:paraId="29D76CDA">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886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B7D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3C5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954D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0BA178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2AA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53B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1C1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6C4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CCA867">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BC1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E49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4AB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15F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BB1C95">
        <w:tblPrEx>
          <w:tblCellMar>
            <w:top w:w="0" w:type="dxa"/>
            <w:left w:w="0" w:type="dxa"/>
            <w:bottom w:w="0" w:type="dxa"/>
            <w:right w:w="0" w:type="dxa"/>
          </w:tblCellMar>
        </w:tblPrEx>
        <w:trPr>
          <w:trHeight w:val="6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A5A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C53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4E9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6483D">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14:paraId="3E284CD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DA0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35D77">
            <w:pPr>
              <w:jc w:val="center"/>
              <w:rPr>
                <w:rFonts w:hint="eastAsia" w:ascii="仿宋_GB2312" w:hAnsi="宋体" w:eastAsia="仿宋_GB2312" w:cs="仿宋_GB2312"/>
                <w:color w:val="auto"/>
                <w:sz w:val="24"/>
              </w:rPr>
            </w:pPr>
          </w:p>
          <w:p w14:paraId="35CBDE3D">
            <w:pPr>
              <w:jc w:val="center"/>
              <w:rPr>
                <w:rFonts w:hint="eastAsia" w:ascii="仿宋_GB2312" w:hAnsi="宋体" w:eastAsia="仿宋_GB2312" w:cs="仿宋_GB2312"/>
                <w:color w:val="auto"/>
                <w:sz w:val="24"/>
              </w:rPr>
            </w:pPr>
          </w:p>
          <w:p w14:paraId="2905D60F">
            <w:pPr>
              <w:jc w:val="center"/>
              <w:rPr>
                <w:rFonts w:hint="eastAsia" w:ascii="仿宋_GB2312" w:hAnsi="宋体" w:eastAsia="仿宋_GB2312" w:cs="仿宋_GB2312"/>
                <w:color w:val="auto"/>
                <w:sz w:val="24"/>
              </w:rPr>
            </w:pPr>
          </w:p>
        </w:tc>
      </w:tr>
    </w:tbl>
    <w:p w14:paraId="7714620E">
      <w:pPr>
        <w:rPr>
          <w:color w:val="auto"/>
        </w:rPr>
      </w:pPr>
    </w:p>
    <w:p w14:paraId="702B589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E22249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EE8A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BFAF3">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对公司登记事项发生变更未办理变更登记、责令限期登记仍不履行的处罚</w:t>
            </w:r>
          </w:p>
        </w:tc>
      </w:tr>
      <w:tr w14:paraId="6F0E8AAA">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8C0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01ABE">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16BC151C">
        <w:tblPrEx>
          <w:tblCellMar>
            <w:top w:w="0" w:type="dxa"/>
            <w:left w:w="0" w:type="dxa"/>
            <w:bottom w:w="0" w:type="dxa"/>
            <w:right w:w="0" w:type="dxa"/>
          </w:tblCellMar>
        </w:tblPrEx>
        <w:trPr>
          <w:trHeight w:val="25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D7A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3C0FA">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w:t>
            </w:r>
            <w:r>
              <w:rPr>
                <w:rFonts w:hint="eastAsia" w:ascii="仿宋_GB2312" w:hAnsi="仿宋_GB2312" w:eastAsia="仿宋_GB2312" w:cs="仿宋_GB2312"/>
                <w:color w:val="auto"/>
                <w:sz w:val="18"/>
                <w:szCs w:val="18"/>
                <w:lang w:eastAsia="zh-CN"/>
              </w:rPr>
              <w:t>《中华人民共和国公司法》（2024）</w:t>
            </w:r>
            <w:r>
              <w:rPr>
                <w:rFonts w:hint="eastAsia" w:ascii="仿宋_GB2312" w:hAnsi="仿宋_GB2312" w:eastAsia="仿宋_GB2312" w:cs="仿宋_GB2312"/>
                <w:color w:val="auto"/>
                <w:kern w:val="0"/>
                <w:sz w:val="18"/>
                <w:szCs w:val="18"/>
                <w:lang w:val="en-US" w:eastAsia="zh-CN" w:bidi="ar"/>
              </w:rPr>
              <w:t>第二百六十条第二款　公司登记事项发生变更时，未依照本法规定办理有关变更登记的，由公司登记机关责令限期登记；逾期不登记的，处以一万元以上十万元以下的罚款。</w:t>
            </w:r>
          </w:p>
          <w:p w14:paraId="2387DC2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【行政法规】《中华人民共和国市场主体登记管理条例》（2022）第四十六条　市场主体未依照本条例办理变更登记的，由登记机关责令改正；拒不改正的，处1万元以上10万元以下的罚款；情节严重的，吊销营业执照。</w:t>
            </w:r>
          </w:p>
          <w:p w14:paraId="198D51A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14:paraId="65982CE6">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B7F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BD2C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D66FB0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0760C90">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F01F7F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5741476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E13514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1EB03B92">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47C66E77">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27BE13B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2DB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60D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BC6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F0DE6">
            <w:pPr>
              <w:jc w:val="center"/>
              <w:rPr>
                <w:rFonts w:hint="eastAsia"/>
                <w:color w:val="auto"/>
                <w:sz w:val="22"/>
                <w:szCs w:val="22"/>
              </w:rPr>
            </w:pPr>
            <w:r>
              <w:rPr>
                <w:rFonts w:hint="eastAsia"/>
                <w:color w:val="auto"/>
                <w:sz w:val="22"/>
                <w:szCs w:val="22"/>
              </w:rPr>
              <w:t>执法监管一科、执法监管二科</w:t>
            </w:r>
          </w:p>
        </w:tc>
      </w:tr>
      <w:tr w14:paraId="2B30E42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3CD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BBF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505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3342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1FC78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CB1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AA1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AE6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D70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B9A82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239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34B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0B7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8B5D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E63E0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526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961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55B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5153D">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129312E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E4F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E4059">
            <w:pPr>
              <w:jc w:val="center"/>
              <w:rPr>
                <w:rFonts w:hint="eastAsia" w:ascii="仿宋_GB2312" w:hAnsi="宋体" w:eastAsia="仿宋_GB2312" w:cs="仿宋_GB2312"/>
                <w:color w:val="auto"/>
                <w:sz w:val="24"/>
              </w:rPr>
            </w:pPr>
          </w:p>
          <w:p w14:paraId="4246CB4F">
            <w:pPr>
              <w:jc w:val="center"/>
              <w:rPr>
                <w:rFonts w:hint="eastAsia" w:ascii="仿宋_GB2312" w:hAnsi="宋体" w:eastAsia="仿宋_GB2312" w:cs="仿宋_GB2312"/>
                <w:color w:val="auto"/>
                <w:sz w:val="24"/>
              </w:rPr>
            </w:pPr>
          </w:p>
        </w:tc>
      </w:tr>
    </w:tbl>
    <w:p w14:paraId="1BB2C306">
      <w:pPr>
        <w:rPr>
          <w:color w:val="auto"/>
        </w:rPr>
      </w:pPr>
    </w:p>
    <w:p w14:paraId="3A633B56">
      <w:pPr>
        <w:rPr>
          <w:color w:val="auto"/>
        </w:rPr>
      </w:pPr>
    </w:p>
    <w:p w14:paraId="4679DAA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21F0F9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CE9A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A167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1"/>
                <w:szCs w:val="21"/>
              </w:rPr>
              <w:t>对非公司企业法人申请登记时隐瞒真实情况弄虚作假的处罚</w:t>
            </w:r>
          </w:p>
        </w:tc>
      </w:tr>
      <w:tr w14:paraId="19D4C5DA">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B41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3C9D7">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56649B14">
        <w:tblPrEx>
          <w:tblCellMar>
            <w:top w:w="0" w:type="dxa"/>
            <w:left w:w="0" w:type="dxa"/>
            <w:bottom w:w="0" w:type="dxa"/>
            <w:right w:w="0" w:type="dxa"/>
          </w:tblCellMar>
        </w:tblPrEx>
        <w:trPr>
          <w:trHeight w:val="1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528D8">
            <w:pPr>
              <w:numPr>
                <w:ilvl w:val="0"/>
                <w:numId w:val="6"/>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923B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7AC6359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方正仿宋简体" w:hAnsi="方正仿宋简体" w:eastAsia="方正仿宋简体" w:cs="方正仿宋简体"/>
                <w:i w:val="0"/>
                <w:caps w:val="0"/>
                <w:color w:val="333333"/>
                <w:spacing w:val="0"/>
                <w:sz w:val="18"/>
                <w:szCs w:val="18"/>
                <w:shd w:val="clear" w:color="auto" w:fill="FFFFFF"/>
                <w:lang w:eastAsia="zh-CN"/>
              </w:rPr>
            </w:pPr>
            <w:r>
              <w:rPr>
                <w:rFonts w:hint="eastAsia" w:ascii="仿宋_GB2312" w:hAnsi="仿宋_GB2312" w:eastAsia="仿宋_GB2312" w:cs="仿宋_GB2312"/>
                <w:color w:val="auto"/>
                <w:sz w:val="18"/>
                <w:szCs w:val="18"/>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3E99DA4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1C0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C2631">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w:t>
            </w: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6668DC54">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AC6C56D">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702B94D">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A4A1C32">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147270B">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7B725911">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2C046691">
            <w:pPr>
              <w:numPr>
                <w:ilvl w:val="0"/>
                <w:numId w:val="0"/>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18"/>
                <w:szCs w:val="18"/>
              </w:rPr>
              <w:t>8.法律法规规章文件规定应履行的其他责任。</w:t>
            </w:r>
          </w:p>
        </w:tc>
      </w:tr>
      <w:tr w14:paraId="2B0B1D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A5C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19C1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74E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DD734">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88F4174">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4FB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2890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D0B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D416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C64F3B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26F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F927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8549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601E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55F598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F4F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3B33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9DF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1A37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39FB8BD">
        <w:tblPrEx>
          <w:tblCellMar>
            <w:top w:w="0" w:type="dxa"/>
            <w:left w:w="0" w:type="dxa"/>
            <w:bottom w:w="0" w:type="dxa"/>
            <w:right w:w="0" w:type="dxa"/>
          </w:tblCellMar>
        </w:tblPrEx>
        <w:trPr>
          <w:trHeight w:val="4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E9C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CCFE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0AB2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327E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5258FC5">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744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4FB7C">
            <w:pPr>
              <w:jc w:val="center"/>
              <w:rPr>
                <w:rFonts w:hint="eastAsia" w:ascii="仿宋_GB2312" w:hAnsi="宋体" w:eastAsia="仿宋_GB2312" w:cs="仿宋_GB2312"/>
                <w:color w:val="auto"/>
                <w:sz w:val="24"/>
              </w:rPr>
            </w:pPr>
          </w:p>
        </w:tc>
      </w:tr>
    </w:tbl>
    <w:p w14:paraId="5873CC2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6B02F4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5C24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561A5">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1"/>
                <w:szCs w:val="21"/>
              </w:rPr>
              <w:t>对非公司企业法人申请登记时隐瞒真实情况弄虚作假的处罚</w:t>
            </w:r>
          </w:p>
        </w:tc>
      </w:tr>
      <w:tr w14:paraId="6D0DA95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2D1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CA747">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F5F0EF2">
        <w:tblPrEx>
          <w:tblCellMar>
            <w:top w:w="0" w:type="dxa"/>
            <w:left w:w="0" w:type="dxa"/>
            <w:bottom w:w="0" w:type="dxa"/>
            <w:right w:w="0" w:type="dxa"/>
          </w:tblCellMar>
        </w:tblPrEx>
        <w:trPr>
          <w:trHeight w:val="1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04259">
            <w:pPr>
              <w:numPr>
                <w:ilvl w:val="0"/>
                <w:numId w:val="6"/>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06B6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2D9FCF8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方正仿宋简体" w:hAnsi="方正仿宋简体" w:eastAsia="方正仿宋简体" w:cs="方正仿宋简体"/>
                <w:i w:val="0"/>
                <w:caps w:val="0"/>
                <w:color w:val="333333"/>
                <w:spacing w:val="0"/>
                <w:sz w:val="18"/>
                <w:szCs w:val="18"/>
                <w:shd w:val="clear" w:color="auto" w:fill="FFFFFF"/>
                <w:lang w:eastAsia="zh-CN"/>
              </w:rPr>
            </w:pPr>
            <w:r>
              <w:rPr>
                <w:rFonts w:hint="eastAsia" w:ascii="仿宋_GB2312" w:hAnsi="仿宋_GB2312" w:eastAsia="仿宋_GB2312" w:cs="仿宋_GB2312"/>
                <w:color w:val="auto"/>
                <w:sz w:val="18"/>
                <w:szCs w:val="18"/>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482CA4B7">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6D0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24C35">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w:t>
            </w: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50BDDBFE">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D63E5FF">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87E678">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3B18075">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DD5A1B">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201C6BD">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76D5BB14">
            <w:pPr>
              <w:numPr>
                <w:ilvl w:val="0"/>
                <w:numId w:val="0"/>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18"/>
                <w:szCs w:val="18"/>
              </w:rPr>
              <w:t>8.法律法规规章文件规定应履行的其他责任。</w:t>
            </w:r>
          </w:p>
        </w:tc>
      </w:tr>
      <w:tr w14:paraId="6F7C2A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670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A64D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2F2D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A586B">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77AB50CF">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61E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D56E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850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46A0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78B17F6">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68E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F6A1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20E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C48B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71D1CF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88B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7BA6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E700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8169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0F7A754">
        <w:tblPrEx>
          <w:tblCellMar>
            <w:top w:w="0" w:type="dxa"/>
            <w:left w:w="0" w:type="dxa"/>
            <w:bottom w:w="0" w:type="dxa"/>
            <w:right w:w="0" w:type="dxa"/>
          </w:tblCellMar>
        </w:tblPrEx>
        <w:trPr>
          <w:trHeight w:val="4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89B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6D1A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A960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E060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4B28599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817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16655">
            <w:pPr>
              <w:jc w:val="center"/>
              <w:rPr>
                <w:rFonts w:hint="eastAsia" w:ascii="仿宋_GB2312" w:hAnsi="宋体" w:eastAsia="仿宋_GB2312" w:cs="仿宋_GB2312"/>
                <w:color w:val="auto"/>
                <w:sz w:val="24"/>
              </w:rPr>
            </w:pPr>
          </w:p>
        </w:tc>
      </w:tr>
    </w:tbl>
    <w:p w14:paraId="2961ACC9">
      <w:pPr>
        <w:jc w:val="center"/>
        <w:rPr>
          <w:rFonts w:hint="eastAsia" w:ascii="方正小标宋简体" w:hAnsi="方正小标宋简体" w:eastAsia="方正小标宋简体" w:cs="方正小标宋简体"/>
          <w:color w:val="auto"/>
          <w:kern w:val="0"/>
          <w:sz w:val="44"/>
          <w:szCs w:val="44"/>
          <w:lang w:bidi="ar"/>
        </w:rPr>
      </w:pPr>
    </w:p>
    <w:p w14:paraId="0833E99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D8C9B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91CF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F26D2">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对伪造、涂改、出租、出借、转让、出卖营业执照的处罚</w:t>
            </w:r>
          </w:p>
        </w:tc>
      </w:tr>
      <w:tr w14:paraId="185749F9">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20B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A5954">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4FB91859">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ACA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33F35">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【行政法规】《中华人民共和国市场主体登记管理条例》第四十八条</w:t>
            </w:r>
            <w:r>
              <w:rPr>
                <w:rFonts w:hint="eastAsia" w:ascii="仿宋_GB2312" w:hAnsi="仿宋_GB2312" w:eastAsia="仿宋_GB2312" w:cs="仿宋_GB2312"/>
                <w:color w:val="auto"/>
                <w:sz w:val="20"/>
                <w:szCs w:val="20"/>
                <w:lang w:eastAsia="zh-CN"/>
              </w:rPr>
              <w:t>第三款</w:t>
            </w:r>
            <w:r>
              <w:rPr>
                <w:rFonts w:hint="eastAsia" w:ascii="仿宋_GB2312" w:hAnsi="仿宋_GB2312" w:eastAsia="仿宋_GB2312" w:cs="仿宋_GB2312"/>
                <w:color w:val="auto"/>
                <w:sz w:val="20"/>
                <w:szCs w:val="20"/>
              </w:rPr>
              <w:t>　市场主体伪造、涂改、出租、出借、转让营业执照的，由登记机关没收违法所得，处10万元以下的罚款；情节严重的，处10万元以上50万元以下的罚款，吊销营业执照。</w:t>
            </w:r>
          </w:p>
          <w:p w14:paraId="7EA0BDB2">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【部门规章】《中华人民共和国市场主体登记管理条例实施细则》第七十五条 市场主体未按规定将营业执照置于住所（主要经营场所、经营场所）醒目位置的，由登记机关责令改正；拒不改正的，处3万元以下的罚款。电子商务经营者未在首页显著位置持续公示营业执照信息或者相关链接标识的，由登记机关依照《中华人民共和国电子商务法》处罚。市场主体伪造、涂改、出租、出借、转让营业执照的，由登记机关没收违法所得，处10万元以下的罚款；情节严重的，处10万元以上50万元以下的罚款，吊销营业执照。</w:t>
            </w:r>
          </w:p>
        </w:tc>
      </w:tr>
      <w:tr w14:paraId="13F7A879">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F51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F2BD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66F5062">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5D7CFF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88211D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0882A7D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25D9BA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EAC429B">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6B01FE00">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6D26680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5B4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19B0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FF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15B48">
            <w:pPr>
              <w:jc w:val="center"/>
              <w:rPr>
                <w:rFonts w:hint="eastAsia"/>
                <w:color w:val="auto"/>
                <w:sz w:val="22"/>
                <w:szCs w:val="22"/>
              </w:rPr>
            </w:pPr>
            <w:r>
              <w:rPr>
                <w:rFonts w:hint="eastAsia"/>
                <w:color w:val="auto"/>
                <w:sz w:val="22"/>
                <w:szCs w:val="22"/>
              </w:rPr>
              <w:t>执法监管一科、执法监管二科</w:t>
            </w:r>
          </w:p>
        </w:tc>
      </w:tr>
      <w:tr w14:paraId="2F34457C">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012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C60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5FC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C862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2B2E60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D2F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174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95E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908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A1C1ACE">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1A7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7601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19B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797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E7A161">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852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4EF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AC3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1C663">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14:paraId="1E540DF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075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DE40C">
            <w:pPr>
              <w:jc w:val="center"/>
              <w:rPr>
                <w:rFonts w:hint="eastAsia" w:ascii="仿宋_GB2312" w:hAnsi="宋体" w:eastAsia="仿宋_GB2312" w:cs="仿宋_GB2312"/>
                <w:color w:val="auto"/>
                <w:sz w:val="24"/>
              </w:rPr>
            </w:pPr>
          </w:p>
        </w:tc>
      </w:tr>
    </w:tbl>
    <w:p w14:paraId="379236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91022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00C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291AC">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对隐瞒真实情况，采用欺骗手段取得法定代表人资格行为的处罚</w:t>
            </w:r>
          </w:p>
        </w:tc>
      </w:tr>
      <w:tr w14:paraId="72B38E3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861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78284">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6D4AA88D">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106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615C9">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23518FF1">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1A9E57EE">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369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EF49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47F8A19">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3DE414D">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4CFBA5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DDE27E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88D0557">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BCFC50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5E2CE3D7">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55A5D7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359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C8F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886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D64C8">
            <w:pPr>
              <w:jc w:val="center"/>
              <w:rPr>
                <w:rFonts w:hint="eastAsia"/>
                <w:color w:val="auto"/>
                <w:sz w:val="22"/>
                <w:szCs w:val="22"/>
              </w:rPr>
            </w:pPr>
            <w:r>
              <w:rPr>
                <w:rFonts w:hint="eastAsia"/>
                <w:color w:val="auto"/>
                <w:sz w:val="22"/>
                <w:szCs w:val="22"/>
              </w:rPr>
              <w:t>执法监管一科、执法监管二科</w:t>
            </w:r>
          </w:p>
        </w:tc>
      </w:tr>
      <w:tr w14:paraId="0B389EBD">
        <w:tblPrEx>
          <w:tblCellMar>
            <w:top w:w="0" w:type="dxa"/>
            <w:left w:w="0" w:type="dxa"/>
            <w:bottom w:w="0" w:type="dxa"/>
            <w:right w:w="0" w:type="dxa"/>
          </w:tblCellMar>
        </w:tblPrEx>
        <w:trPr>
          <w:trHeight w:val="4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B0A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4A2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EEF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680D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CD0B54F">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2C3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3A3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5BD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970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1A0B76E">
        <w:tblPrEx>
          <w:tblCellMar>
            <w:top w:w="0" w:type="dxa"/>
            <w:left w:w="0" w:type="dxa"/>
            <w:bottom w:w="0" w:type="dxa"/>
            <w:right w:w="0" w:type="dxa"/>
          </w:tblCellMar>
        </w:tblPrEx>
        <w:trPr>
          <w:trHeight w:val="2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AD9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BFD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927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63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6B81FA">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504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6AC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E08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A9077">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0997-4611836</w:t>
            </w:r>
          </w:p>
        </w:tc>
      </w:tr>
      <w:tr w14:paraId="47AB6385">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F98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82D0E">
            <w:pPr>
              <w:jc w:val="center"/>
              <w:rPr>
                <w:rFonts w:hint="eastAsia" w:ascii="仿宋_GB2312" w:hAnsi="宋体" w:eastAsia="仿宋_GB2312" w:cs="仿宋_GB2312"/>
                <w:color w:val="auto"/>
                <w:sz w:val="24"/>
              </w:rPr>
            </w:pPr>
          </w:p>
        </w:tc>
      </w:tr>
    </w:tbl>
    <w:p w14:paraId="68E41580">
      <w:pPr>
        <w:rPr>
          <w:color w:val="auto"/>
        </w:rPr>
      </w:pPr>
    </w:p>
    <w:p w14:paraId="41681167">
      <w:pPr>
        <w:rPr>
          <w:color w:val="auto"/>
        </w:rPr>
      </w:pPr>
    </w:p>
    <w:p w14:paraId="08A0A3F2">
      <w:pPr>
        <w:rPr>
          <w:color w:val="auto"/>
        </w:rPr>
      </w:pPr>
    </w:p>
    <w:p w14:paraId="6A20DBA0">
      <w:pPr>
        <w:rPr>
          <w:color w:val="auto"/>
        </w:rPr>
      </w:pPr>
    </w:p>
    <w:p w14:paraId="789C9C4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4A851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5062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8956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对冒用有限责任公司或者股份有限公司及其分公司名义的处罚</w:t>
            </w:r>
          </w:p>
          <w:p w14:paraId="474CE123">
            <w:pPr>
              <w:jc w:val="center"/>
              <w:rPr>
                <w:rFonts w:hint="eastAsia" w:ascii="仿宋_GB2312" w:hAnsi="仿宋_GB2312" w:eastAsia="仿宋_GB2312" w:cs="仿宋_GB2312"/>
                <w:color w:val="auto"/>
                <w:sz w:val="20"/>
                <w:szCs w:val="20"/>
              </w:rPr>
            </w:pPr>
          </w:p>
        </w:tc>
      </w:tr>
      <w:tr w14:paraId="6F5C192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3DC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EA736">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ADE0EAB">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3F0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D652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《中华人民共和国公司法》第二百五十九条　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p w14:paraId="3BED26ED">
            <w:pPr>
              <w:spacing w:line="220" w:lineRule="exact"/>
              <w:jc w:val="left"/>
              <w:rPr>
                <w:rFonts w:hint="eastAsia" w:ascii="仿宋_GB2312" w:hAnsi="仿宋_GB2312" w:eastAsia="仿宋_GB2312" w:cs="仿宋_GB2312"/>
                <w:color w:val="auto"/>
                <w:sz w:val="18"/>
                <w:szCs w:val="18"/>
                <w:lang w:eastAsia="zh-CN"/>
              </w:rPr>
            </w:pPr>
          </w:p>
        </w:tc>
      </w:tr>
      <w:tr w14:paraId="7404725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D5F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D8FC7">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5566D6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C3148B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9B571F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330CE55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C7E35F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6A2B71E2">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67DA34D3">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270E29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A4F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B66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00A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27889">
            <w:pPr>
              <w:jc w:val="center"/>
              <w:rPr>
                <w:rFonts w:hint="eastAsia"/>
                <w:color w:val="auto"/>
                <w:sz w:val="22"/>
                <w:szCs w:val="22"/>
              </w:rPr>
            </w:pPr>
            <w:r>
              <w:rPr>
                <w:rFonts w:hint="eastAsia"/>
                <w:color w:val="auto"/>
                <w:sz w:val="22"/>
                <w:szCs w:val="22"/>
              </w:rPr>
              <w:t>执法监管一科、执法监管二科</w:t>
            </w:r>
          </w:p>
        </w:tc>
      </w:tr>
      <w:tr w14:paraId="2C00D28C">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2C9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DF7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E74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77DC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06249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D66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AC6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27D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B8F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F0CFC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3EA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568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308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09D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0C7DF5">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C51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B8B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65D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80DD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B13E144">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EE0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03714">
            <w:pPr>
              <w:jc w:val="center"/>
              <w:rPr>
                <w:rFonts w:hint="eastAsia" w:ascii="仿宋_GB2312" w:hAnsi="宋体" w:eastAsia="仿宋_GB2312" w:cs="仿宋_GB2312"/>
                <w:color w:val="auto"/>
                <w:sz w:val="24"/>
              </w:rPr>
            </w:pPr>
          </w:p>
          <w:p w14:paraId="70520E38">
            <w:pPr>
              <w:jc w:val="center"/>
              <w:rPr>
                <w:rFonts w:hint="eastAsia" w:ascii="仿宋_GB2312" w:hAnsi="宋体" w:eastAsia="仿宋_GB2312" w:cs="仿宋_GB2312"/>
                <w:color w:val="auto"/>
                <w:sz w:val="24"/>
              </w:rPr>
            </w:pPr>
          </w:p>
          <w:p w14:paraId="5FCED441">
            <w:pPr>
              <w:jc w:val="center"/>
              <w:rPr>
                <w:rFonts w:hint="eastAsia" w:ascii="仿宋_GB2312" w:hAnsi="宋体" w:eastAsia="仿宋_GB2312" w:cs="仿宋_GB2312"/>
                <w:color w:val="auto"/>
                <w:sz w:val="24"/>
              </w:rPr>
            </w:pPr>
          </w:p>
        </w:tc>
      </w:tr>
    </w:tbl>
    <w:p w14:paraId="474240F5">
      <w:pPr>
        <w:rPr>
          <w:color w:val="auto"/>
        </w:rPr>
      </w:pPr>
    </w:p>
    <w:p w14:paraId="4324E38D">
      <w:pPr>
        <w:rPr>
          <w:color w:val="auto"/>
        </w:rPr>
      </w:pPr>
    </w:p>
    <w:p w14:paraId="124C1727">
      <w:pPr>
        <w:rPr>
          <w:color w:val="auto"/>
        </w:rPr>
      </w:pPr>
    </w:p>
    <w:p w14:paraId="32850B5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7E6C33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C4BA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A4AC2">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对未将营业执照置于住所或者营业场所醒目位置的处罚</w:t>
            </w:r>
          </w:p>
          <w:p w14:paraId="3C6710DE">
            <w:pPr>
              <w:jc w:val="center"/>
              <w:rPr>
                <w:rFonts w:hint="eastAsia" w:ascii="仿宋_GB2312" w:hAnsi="仿宋_GB2312" w:eastAsia="仿宋_GB2312" w:cs="仿宋_GB2312"/>
                <w:color w:val="auto"/>
                <w:sz w:val="20"/>
                <w:szCs w:val="20"/>
              </w:rPr>
            </w:pPr>
          </w:p>
        </w:tc>
      </w:tr>
      <w:tr w14:paraId="46C829D6">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0BF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333F5">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8921DE7">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63D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F49D4">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0"/>
                <w:szCs w:val="20"/>
              </w:rPr>
              <w:t>《中华人民共和国市场主体登记管理条例》第四十八条第一款</w:t>
            </w:r>
            <w:r>
              <w:rPr>
                <w:rFonts w:hint="eastAsia" w:ascii="仿宋_GB2312" w:hAnsi="仿宋_GB2312" w:eastAsia="仿宋_GB2312" w:cs="仿宋_GB2312"/>
                <w:color w:val="auto"/>
                <w:sz w:val="20"/>
                <w:szCs w:val="20"/>
                <w:lang w:val="en-US" w:eastAsia="zh-CN"/>
              </w:rPr>
              <w:t xml:space="preserve">  </w:t>
            </w:r>
            <w:r>
              <w:rPr>
                <w:rFonts w:hint="eastAsia" w:ascii="仿宋_GB2312" w:hAnsi="仿宋_GB2312" w:eastAsia="仿宋_GB2312" w:cs="仿宋_GB2312"/>
                <w:color w:val="auto"/>
                <w:sz w:val="20"/>
                <w:szCs w:val="20"/>
              </w:rPr>
              <w:t>市场主体未依照本条例将营业执照置于住所或者主要经营场所醒目位置的，由登记机关责令改正；拒不改正的，处3万元以下的罚款。</w:t>
            </w:r>
          </w:p>
        </w:tc>
      </w:tr>
      <w:tr w14:paraId="25D0301B">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FB3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E2D8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4087D05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CA1DCD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35C477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6C18F3E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C4BA27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7859859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DD1728D">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6C7892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42A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389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48D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FA99E">
            <w:pPr>
              <w:jc w:val="center"/>
              <w:rPr>
                <w:rFonts w:hint="eastAsia"/>
                <w:color w:val="auto"/>
                <w:sz w:val="22"/>
                <w:szCs w:val="22"/>
              </w:rPr>
            </w:pPr>
            <w:r>
              <w:rPr>
                <w:rFonts w:hint="eastAsia"/>
                <w:color w:val="auto"/>
                <w:sz w:val="22"/>
                <w:szCs w:val="22"/>
              </w:rPr>
              <w:t>执法监管一科、执法监管二科</w:t>
            </w:r>
          </w:p>
        </w:tc>
      </w:tr>
      <w:tr w14:paraId="1F41C41C">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741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CC1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B6E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E0AC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E010AA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219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54B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2A3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7C3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A189A42">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1BF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E37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E98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CD1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A0A160A">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CBE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F20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10D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57E3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2BC74C1">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0D1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75252">
            <w:pPr>
              <w:jc w:val="center"/>
              <w:rPr>
                <w:rFonts w:hint="eastAsia" w:ascii="仿宋_GB2312" w:hAnsi="宋体" w:eastAsia="仿宋_GB2312" w:cs="仿宋_GB2312"/>
                <w:color w:val="auto"/>
                <w:sz w:val="24"/>
              </w:rPr>
            </w:pPr>
          </w:p>
          <w:p w14:paraId="709D37E1">
            <w:pPr>
              <w:jc w:val="center"/>
              <w:rPr>
                <w:rFonts w:hint="eastAsia" w:ascii="仿宋_GB2312" w:hAnsi="宋体" w:eastAsia="仿宋_GB2312" w:cs="仿宋_GB2312"/>
                <w:color w:val="auto"/>
                <w:sz w:val="24"/>
              </w:rPr>
            </w:pPr>
          </w:p>
          <w:p w14:paraId="2EB0E25B">
            <w:pPr>
              <w:jc w:val="center"/>
              <w:rPr>
                <w:rFonts w:hint="eastAsia" w:ascii="仿宋_GB2312" w:hAnsi="宋体" w:eastAsia="仿宋_GB2312" w:cs="仿宋_GB2312"/>
                <w:color w:val="auto"/>
                <w:sz w:val="24"/>
              </w:rPr>
            </w:pPr>
          </w:p>
        </w:tc>
      </w:tr>
    </w:tbl>
    <w:p w14:paraId="7CFCCFEC">
      <w:pPr>
        <w:rPr>
          <w:color w:val="auto"/>
        </w:rPr>
      </w:pPr>
    </w:p>
    <w:p w14:paraId="6D0F2F5F">
      <w:pPr>
        <w:rPr>
          <w:color w:val="auto"/>
        </w:rPr>
      </w:pPr>
    </w:p>
    <w:p w14:paraId="0B58A025">
      <w:pPr>
        <w:rPr>
          <w:color w:val="auto"/>
        </w:rPr>
      </w:pPr>
    </w:p>
    <w:p w14:paraId="494B6D9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9BCFBC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0B1C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2358C">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对公司成立后无正当理由超过6个月未开业，或者开业后自行停业连续6个月的处罚</w:t>
            </w:r>
          </w:p>
          <w:p w14:paraId="75CFCE55">
            <w:pPr>
              <w:jc w:val="center"/>
              <w:rPr>
                <w:rFonts w:hint="eastAsia" w:ascii="仿宋_GB2312" w:hAnsi="仿宋_GB2312" w:eastAsia="仿宋_GB2312" w:cs="仿宋_GB2312"/>
                <w:color w:val="auto"/>
                <w:sz w:val="20"/>
                <w:szCs w:val="20"/>
              </w:rPr>
            </w:pPr>
          </w:p>
        </w:tc>
      </w:tr>
      <w:tr w14:paraId="71AFAD57">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211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64360">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629B22C0">
        <w:tblPrEx>
          <w:tblCellMar>
            <w:top w:w="0" w:type="dxa"/>
            <w:left w:w="0" w:type="dxa"/>
            <w:bottom w:w="0" w:type="dxa"/>
            <w:right w:w="0" w:type="dxa"/>
          </w:tblCellMar>
        </w:tblPrEx>
        <w:trPr>
          <w:trHeight w:val="8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06CAD">
            <w:pPr>
              <w:spacing w:line="220" w:lineRule="exact"/>
              <w:ind w:firstLine="480" w:firstLineChars="200"/>
              <w:jc w:val="left"/>
              <w:rPr>
                <w:rFonts w:hint="eastAsia" w:ascii="仿宋_GB2312" w:hAnsi="仿宋_GB2312" w:eastAsia="仿宋_GB2312" w:cs="仿宋_GB2312"/>
                <w:color w:val="auto"/>
                <w:sz w:val="20"/>
                <w:szCs w:val="20"/>
                <w:lang w:eastAsia="zh-CN"/>
              </w:rPr>
            </w:pPr>
            <w:r>
              <w:rPr>
                <w:rFonts w:hint="eastAsia" w:ascii="仿宋_GB2312" w:hAnsi="宋体" w:eastAsia="仿宋_GB2312" w:cs="仿宋_GB2312"/>
                <w:color w:val="auto"/>
                <w:kern w:val="0"/>
                <w:sz w:val="24"/>
                <w:lang w:eastAsia="zh-CN"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37F5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lang w:eastAsia="zh-CN"/>
              </w:rPr>
              <w:t>《中华人民共和国公司法》第二百六十条　公司成立后无正当理由超过六个月未开业的，或者开业后自行停业连续六个月以上的，公司登记机关可以吊销营业执照，但公司依法办理歇业的除外。</w:t>
            </w:r>
          </w:p>
          <w:p w14:paraId="051626BF">
            <w:pPr>
              <w:spacing w:line="220" w:lineRule="exact"/>
              <w:jc w:val="left"/>
              <w:rPr>
                <w:rFonts w:hint="eastAsia" w:ascii="仿宋_GB2312" w:hAnsi="仿宋_GB2312" w:eastAsia="仿宋_GB2312" w:cs="仿宋_GB2312"/>
                <w:color w:val="auto"/>
                <w:sz w:val="20"/>
                <w:szCs w:val="20"/>
                <w:lang w:eastAsia="zh-CN"/>
              </w:rPr>
            </w:pPr>
          </w:p>
          <w:p w14:paraId="098756CD">
            <w:pPr>
              <w:spacing w:line="220" w:lineRule="exact"/>
              <w:jc w:val="left"/>
              <w:rPr>
                <w:rFonts w:hint="eastAsia" w:ascii="仿宋_GB2312" w:hAnsi="仿宋_GB2312" w:eastAsia="仿宋_GB2312" w:cs="仿宋_GB2312"/>
                <w:color w:val="auto"/>
                <w:sz w:val="20"/>
                <w:szCs w:val="20"/>
                <w:lang w:eastAsia="zh-CN"/>
              </w:rPr>
            </w:pPr>
          </w:p>
        </w:tc>
      </w:tr>
      <w:tr w14:paraId="54EFE5AC">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49D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7BCFA">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C69102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w:t>
            </w:r>
            <w:r>
              <w:rPr>
                <w:rFonts w:hint="eastAsia" w:ascii="仿宋_GB2312" w:hAnsi="仿宋_GB2312" w:eastAsia="仿宋_GB2312" w:cs="仿宋_GB2312"/>
                <w:color w:val="auto"/>
                <w:sz w:val="18"/>
                <w:szCs w:val="18"/>
              </w:rPr>
              <w:t>调查取证时</w:t>
            </w:r>
            <w:r>
              <w:rPr>
                <w:rFonts w:hint="eastAsia" w:ascii="仿宋_GB2312" w:hAnsi="仿宋_GB2312" w:eastAsia="仿宋_GB2312" w:cs="仿宋_GB2312"/>
                <w:color w:val="auto"/>
                <w:sz w:val="20"/>
                <w:szCs w:val="20"/>
              </w:rPr>
              <w:t>，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24E7D7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C8683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0A91D46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15062E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493041C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7EB6F43F">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3DD415C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961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F7B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EA1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FED67">
            <w:pPr>
              <w:jc w:val="center"/>
              <w:rPr>
                <w:rFonts w:hint="eastAsia"/>
                <w:color w:val="auto"/>
                <w:sz w:val="22"/>
                <w:szCs w:val="22"/>
              </w:rPr>
            </w:pPr>
            <w:r>
              <w:rPr>
                <w:rFonts w:hint="eastAsia"/>
                <w:color w:val="auto"/>
                <w:sz w:val="22"/>
                <w:szCs w:val="22"/>
              </w:rPr>
              <w:t>执法监管一科、执法监管二科</w:t>
            </w:r>
          </w:p>
        </w:tc>
      </w:tr>
      <w:tr w14:paraId="302AA507">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19C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BB8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D42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B295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88BDC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CA2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4A5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405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317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475D4EA">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511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948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9D3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0C3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CB93E7D">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D10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032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117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79AC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0278BF1">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9E9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F86C3">
            <w:pPr>
              <w:jc w:val="center"/>
              <w:rPr>
                <w:rFonts w:hint="eastAsia" w:ascii="仿宋_GB2312" w:hAnsi="宋体" w:eastAsia="仿宋_GB2312" w:cs="仿宋_GB2312"/>
                <w:color w:val="auto"/>
                <w:sz w:val="24"/>
              </w:rPr>
            </w:pPr>
          </w:p>
          <w:p w14:paraId="021155AB">
            <w:pPr>
              <w:jc w:val="center"/>
              <w:rPr>
                <w:rFonts w:hint="eastAsia" w:ascii="仿宋_GB2312" w:hAnsi="宋体" w:eastAsia="仿宋_GB2312" w:cs="仿宋_GB2312"/>
                <w:color w:val="auto"/>
                <w:sz w:val="24"/>
              </w:rPr>
            </w:pPr>
          </w:p>
          <w:p w14:paraId="3F9D7AD1">
            <w:pPr>
              <w:jc w:val="center"/>
              <w:rPr>
                <w:rFonts w:hint="eastAsia" w:ascii="仿宋_GB2312" w:hAnsi="宋体" w:eastAsia="仿宋_GB2312" w:cs="仿宋_GB2312"/>
                <w:color w:val="auto"/>
                <w:sz w:val="24"/>
              </w:rPr>
            </w:pPr>
          </w:p>
        </w:tc>
      </w:tr>
    </w:tbl>
    <w:p w14:paraId="63D943A5">
      <w:pPr>
        <w:rPr>
          <w:color w:val="auto"/>
        </w:rPr>
      </w:pPr>
    </w:p>
    <w:p w14:paraId="2976BCCF">
      <w:pPr>
        <w:rPr>
          <w:color w:val="auto"/>
        </w:rPr>
      </w:pPr>
    </w:p>
    <w:p w14:paraId="68295BD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BBFA98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02A6A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E1193C">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对利用公司名义从事危害国家安全、社会公共利益等严重违法行为的处罚</w:t>
            </w:r>
          </w:p>
          <w:p w14:paraId="7BA6E520">
            <w:pPr>
              <w:jc w:val="center"/>
              <w:rPr>
                <w:rFonts w:hint="eastAsia" w:ascii="仿宋_GB2312" w:hAnsi="仿宋_GB2312" w:eastAsia="仿宋_GB2312" w:cs="仿宋_GB2312"/>
                <w:color w:val="auto"/>
                <w:sz w:val="20"/>
                <w:szCs w:val="20"/>
              </w:rPr>
            </w:pPr>
          </w:p>
        </w:tc>
      </w:tr>
      <w:tr w14:paraId="275AEA18">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966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E976A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712D9D7">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7B9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4F59E">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《中华人民共和国公司法》第二百六十二条　利用公司名义从事危害国家安全、社会公共利益的严重违法行为的，吊销营业执照。</w:t>
            </w:r>
          </w:p>
          <w:p w14:paraId="250FEC72">
            <w:pPr>
              <w:ind w:firstLine="360" w:firstLineChars="200"/>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《中华人民共和国市场主体登记管理条例实施细则》 第六十七条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利用市场主体登记，牟取非法利益，扰乱市场秩序，危害国家安全、社会公共利益的，法律、行政法规有规定的，依照其规定；法律、行政法规没有规定的，由登记机关处10万元以下的罚款。</w:t>
            </w:r>
          </w:p>
        </w:tc>
      </w:tr>
      <w:tr w14:paraId="60CAE89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B73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0725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5A3F02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3E4C18A">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244833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1B43EA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75BD317">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089BF45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2715BEAC">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8.法律法规规章文件规定应履行的其他责任。</w:t>
            </w:r>
          </w:p>
        </w:tc>
      </w:tr>
      <w:tr w14:paraId="1105F64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01E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8D1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021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7B6FC">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21C158B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B53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C1C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FA4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5526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99F3B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B6E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1E0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D60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0CA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CB6DE9">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A22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C8BA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63E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AD0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41A7418">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EE1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543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21B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0468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0314E1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CC7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409B1">
            <w:pPr>
              <w:jc w:val="center"/>
              <w:rPr>
                <w:rFonts w:hint="eastAsia" w:ascii="仿宋_GB2312" w:hAnsi="宋体" w:eastAsia="仿宋_GB2312" w:cs="仿宋_GB2312"/>
                <w:color w:val="auto"/>
                <w:sz w:val="24"/>
              </w:rPr>
            </w:pPr>
          </w:p>
          <w:p w14:paraId="376A03D8">
            <w:pPr>
              <w:jc w:val="center"/>
              <w:rPr>
                <w:rFonts w:hint="eastAsia" w:ascii="仿宋_GB2312" w:hAnsi="宋体" w:eastAsia="仿宋_GB2312" w:cs="仿宋_GB2312"/>
                <w:color w:val="auto"/>
                <w:sz w:val="24"/>
              </w:rPr>
            </w:pPr>
          </w:p>
          <w:p w14:paraId="7C5188FB">
            <w:pPr>
              <w:jc w:val="center"/>
              <w:rPr>
                <w:rFonts w:hint="eastAsia" w:ascii="仿宋_GB2312" w:hAnsi="宋体" w:eastAsia="仿宋_GB2312" w:cs="仿宋_GB2312"/>
                <w:color w:val="auto"/>
                <w:sz w:val="24"/>
              </w:rPr>
            </w:pPr>
          </w:p>
        </w:tc>
      </w:tr>
    </w:tbl>
    <w:p w14:paraId="28EE042D">
      <w:pPr>
        <w:rPr>
          <w:color w:val="auto"/>
        </w:rPr>
      </w:pPr>
    </w:p>
    <w:p w14:paraId="2316CEDD">
      <w:pPr>
        <w:rPr>
          <w:color w:val="auto"/>
        </w:rPr>
      </w:pPr>
    </w:p>
    <w:p w14:paraId="1D5BC56E">
      <w:pPr>
        <w:rPr>
          <w:color w:val="auto"/>
        </w:rPr>
      </w:pPr>
    </w:p>
    <w:p w14:paraId="623C1A47">
      <w:pPr>
        <w:rPr>
          <w:color w:val="auto"/>
        </w:rPr>
      </w:pPr>
    </w:p>
    <w:p w14:paraId="7B13A76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B684FAF">
        <w:tblPrEx>
          <w:tblCellMar>
            <w:top w:w="0" w:type="dxa"/>
            <w:left w:w="0" w:type="dxa"/>
            <w:bottom w:w="0" w:type="dxa"/>
            <w:right w:w="0" w:type="dxa"/>
          </w:tblCellMar>
        </w:tblPrEx>
        <w:trPr>
          <w:trHeight w:val="6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0643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7DB0D">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对企业擅自使用他人已注册企业名称或者侵犯他人企业名称专用权的处罚</w:t>
            </w:r>
          </w:p>
          <w:p w14:paraId="4A4AB3B7">
            <w:pPr>
              <w:jc w:val="center"/>
              <w:rPr>
                <w:rFonts w:hint="eastAsia" w:ascii="仿宋_GB2312" w:hAnsi="仿宋_GB2312" w:eastAsia="仿宋_GB2312" w:cs="仿宋_GB2312"/>
                <w:color w:val="auto"/>
                <w:sz w:val="22"/>
                <w:szCs w:val="22"/>
              </w:rPr>
            </w:pPr>
          </w:p>
        </w:tc>
      </w:tr>
      <w:tr w14:paraId="11C2ADE8">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A8B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01999">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rPr>
              <w:t>行政</w:t>
            </w:r>
            <w:r>
              <w:rPr>
                <w:rFonts w:hint="eastAsia" w:ascii="仿宋_GB2312" w:hAnsi="仿宋_GB2312" w:eastAsia="仿宋_GB2312" w:cs="仿宋_GB2312"/>
                <w:color w:val="auto"/>
                <w:sz w:val="22"/>
                <w:szCs w:val="22"/>
                <w:lang w:eastAsia="zh-CN"/>
              </w:rPr>
              <w:t>处罚</w:t>
            </w:r>
          </w:p>
        </w:tc>
      </w:tr>
      <w:tr w14:paraId="264B2DF4">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FA3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50CC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45" w:beforeAutospacing="0" w:after="0" w:afterAutospacing="0" w:line="240" w:lineRule="auto"/>
              <w:ind w:left="0" w:right="0" w:firstLine="0"/>
              <w:jc w:val="both"/>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sz w:val="20"/>
                <w:szCs w:val="20"/>
              </w:rPr>
              <w:t>《企业名称登记管理规定》</w:t>
            </w:r>
            <w:r>
              <w:rPr>
                <w:rFonts w:hint="eastAsia" w:ascii="仿宋_GB2312" w:hAnsi="仿宋_GB2312" w:eastAsia="仿宋_GB2312" w:cs="仿宋_GB2312"/>
                <w:color w:val="auto"/>
                <w:kern w:val="2"/>
                <w:sz w:val="22"/>
                <w:szCs w:val="22"/>
                <w:lang w:val="en-US" w:eastAsia="zh-CN" w:bidi="ar-SA"/>
              </w:rPr>
              <w:t>第二十一条  企业认为其他企业名称侵犯本企业名称合法权益的，可以向人民法院起诉或者请求为涉嫌侵权企业办理登记的企业登记机关处理。</w:t>
            </w:r>
          </w:p>
          <w:p w14:paraId="56537BF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45" w:beforeAutospacing="0" w:after="0" w:afterAutospacing="0" w:line="240" w:lineRule="auto"/>
              <w:ind w:left="0" w:right="0" w:firstLine="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2"/>
                <w:sz w:val="22"/>
                <w:szCs w:val="22"/>
                <w:lang w:val="en-US" w:eastAsia="zh-CN" w:bidi="ar-SA"/>
              </w:rPr>
              <w:t>企业登记机关受理申请后，可以进行调解；调解不成的，企业登记机关应当自受理之日起3个月内作出行政裁决。</w:t>
            </w:r>
          </w:p>
          <w:p w14:paraId="16A564AB">
            <w:pPr>
              <w:jc w:val="left"/>
              <w:rPr>
                <w:rFonts w:hint="eastAsia" w:ascii="仿宋_GB2312" w:hAnsi="仿宋_GB2312" w:eastAsia="仿宋_GB2312" w:cs="仿宋_GB2312"/>
                <w:color w:val="auto"/>
                <w:sz w:val="20"/>
                <w:szCs w:val="20"/>
              </w:rPr>
            </w:pPr>
          </w:p>
        </w:tc>
      </w:tr>
      <w:tr w14:paraId="0181680C">
        <w:tblPrEx>
          <w:tblCellMar>
            <w:top w:w="0" w:type="dxa"/>
            <w:left w:w="0" w:type="dxa"/>
            <w:bottom w:w="0" w:type="dxa"/>
            <w:right w:w="0" w:type="dxa"/>
          </w:tblCellMar>
        </w:tblPrEx>
        <w:trPr>
          <w:trHeight w:val="63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788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C1F10">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2568083F">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18453C">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02F79C5">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01EAE888">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EBD579">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B804DCE">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35C0AB5">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01D5D3D2">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F61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EE527">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C8401">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951B2">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3199D99">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0F1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B7219">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51DFB">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DEACC">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eastAsia="zh-CN"/>
              </w:rPr>
              <w:t>全社会</w:t>
            </w:r>
          </w:p>
        </w:tc>
      </w:tr>
      <w:tr w14:paraId="0BBDB833">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0CB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C2E8F">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1D458">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18"/>
                <w:szCs w:val="18"/>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D8707">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r>
      <w:tr w14:paraId="27DFEA4E">
        <w:tblPrEx>
          <w:tblCellMar>
            <w:top w:w="0" w:type="dxa"/>
            <w:left w:w="0" w:type="dxa"/>
            <w:bottom w:w="0" w:type="dxa"/>
            <w:right w:w="0" w:type="dxa"/>
          </w:tblCellMar>
        </w:tblPrEx>
        <w:trPr>
          <w:trHeight w:val="3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B7B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50E4D">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4FBCE">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45B90">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r>
      <w:tr w14:paraId="6800AD6B">
        <w:tblPrEx>
          <w:tblCellMar>
            <w:top w:w="0" w:type="dxa"/>
            <w:left w:w="0" w:type="dxa"/>
            <w:bottom w:w="0" w:type="dxa"/>
            <w:right w:w="0" w:type="dxa"/>
          </w:tblCellMar>
        </w:tblPrEx>
        <w:trPr>
          <w:trHeight w:val="4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F2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F6B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855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C7D9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DD82EA3">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589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F42FC">
            <w:pPr>
              <w:jc w:val="center"/>
              <w:rPr>
                <w:rFonts w:hint="eastAsia" w:ascii="仿宋_GB2312" w:hAnsi="宋体" w:eastAsia="仿宋_GB2312" w:cs="仿宋_GB2312"/>
                <w:color w:val="auto"/>
                <w:sz w:val="24"/>
              </w:rPr>
            </w:pPr>
          </w:p>
        </w:tc>
      </w:tr>
    </w:tbl>
    <w:p w14:paraId="0E354D93">
      <w:pPr>
        <w:rPr>
          <w:color w:val="auto"/>
        </w:rPr>
      </w:pPr>
    </w:p>
    <w:p w14:paraId="1AAE35F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3320E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44A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C9AD0">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对合伙企业提交虚假文件或者采取欺骗手段取得合伙企业登记的处罚</w:t>
            </w:r>
          </w:p>
          <w:p w14:paraId="1AFC1F0C">
            <w:pPr>
              <w:jc w:val="center"/>
              <w:rPr>
                <w:rFonts w:hint="eastAsia" w:ascii="仿宋_GB2312" w:hAnsi="仿宋_GB2312" w:eastAsia="仿宋_GB2312" w:cs="仿宋_GB2312"/>
                <w:color w:val="auto"/>
                <w:sz w:val="20"/>
                <w:szCs w:val="20"/>
              </w:rPr>
            </w:pPr>
          </w:p>
        </w:tc>
      </w:tr>
      <w:tr w14:paraId="7E40395A">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4E6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E96A6">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20806B24">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1E0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01D0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中华人民共和国合伙企业法》第九十三条：违反本法规定，提交虚假文件或者采取其他欺骗手段，取得合伙企业登记的，由企业登记机关责令改正，处以五千元以上五万元以下的罚款；情节严重的，撤销企业登记，并处以五万元以上二十万元以下的罚款。</w:t>
            </w:r>
          </w:p>
          <w:p w14:paraId="66B5D8C0">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【行政法规】《中华人民共和国市场主体登记管理条例》（2022）第四十四条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5089AF4A">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rPr>
            </w:pPr>
            <w:r>
              <w:rPr>
                <w:rFonts w:hint="eastAsia" w:ascii="方正仿宋简体" w:hAnsi="方正仿宋简体" w:eastAsia="方正仿宋简体" w:cs="方正仿宋简体"/>
                <w:sz w:val="20"/>
                <w:szCs w:val="20"/>
              </w:rPr>
              <w:t>【部门规章】《中华人民共和国市场主体登记管理条例实施细则》（2022）第七十一条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1CED16FC">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A12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EDE4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069EC3E7">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1F4333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2C5196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569DF67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2432F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7851F94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32615468">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509871B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70A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D1B4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E89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B0F13">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12322E3B">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BCD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667B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501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6F7A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32781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A97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9DE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C675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D960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4830A0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F3C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CA6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CFB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FFC6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832E430">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F9A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AB73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580C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469E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B43986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C40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11AFE">
            <w:pPr>
              <w:jc w:val="center"/>
              <w:rPr>
                <w:rFonts w:hint="eastAsia" w:ascii="仿宋_GB2312" w:hAnsi="仿宋_GB2312" w:eastAsia="仿宋_GB2312" w:cs="仿宋_GB2312"/>
                <w:color w:val="auto"/>
                <w:sz w:val="24"/>
              </w:rPr>
            </w:pPr>
          </w:p>
          <w:p w14:paraId="5C506DA1">
            <w:pPr>
              <w:jc w:val="center"/>
              <w:rPr>
                <w:rFonts w:hint="eastAsia" w:ascii="仿宋_GB2312" w:hAnsi="仿宋_GB2312" w:eastAsia="仿宋_GB2312" w:cs="仿宋_GB2312"/>
                <w:color w:val="auto"/>
                <w:sz w:val="24"/>
              </w:rPr>
            </w:pPr>
          </w:p>
          <w:p w14:paraId="576358D1">
            <w:pPr>
              <w:jc w:val="center"/>
              <w:rPr>
                <w:rFonts w:hint="eastAsia" w:ascii="仿宋_GB2312" w:hAnsi="仿宋_GB2312" w:eastAsia="仿宋_GB2312" w:cs="仿宋_GB2312"/>
                <w:color w:val="auto"/>
                <w:sz w:val="24"/>
              </w:rPr>
            </w:pPr>
          </w:p>
        </w:tc>
      </w:tr>
    </w:tbl>
    <w:p w14:paraId="26FC073B">
      <w:pPr>
        <w:rPr>
          <w:color w:val="auto"/>
        </w:rPr>
      </w:pPr>
    </w:p>
    <w:p w14:paraId="04516C86">
      <w:pPr>
        <w:jc w:val="center"/>
        <w:rPr>
          <w:rFonts w:hint="eastAsia" w:ascii="方正小标宋简体" w:hAnsi="方正小标宋简体" w:eastAsia="方正小标宋简体" w:cs="方正小标宋简体"/>
          <w:color w:val="auto"/>
          <w:kern w:val="0"/>
          <w:sz w:val="44"/>
          <w:szCs w:val="44"/>
          <w:lang w:bidi="ar"/>
        </w:rPr>
      </w:pPr>
    </w:p>
    <w:p w14:paraId="4BA6CB36">
      <w:pPr>
        <w:jc w:val="center"/>
        <w:rPr>
          <w:rFonts w:hint="eastAsia" w:ascii="方正小标宋简体" w:hAnsi="方正小标宋简体" w:eastAsia="方正小标宋简体" w:cs="方正小标宋简体"/>
          <w:color w:val="auto"/>
          <w:kern w:val="0"/>
          <w:sz w:val="44"/>
          <w:szCs w:val="44"/>
          <w:lang w:bidi="ar"/>
        </w:rPr>
      </w:pPr>
    </w:p>
    <w:p w14:paraId="53BE5A77">
      <w:pPr>
        <w:jc w:val="center"/>
        <w:rPr>
          <w:rFonts w:hint="eastAsia" w:ascii="方正小标宋简体" w:hAnsi="方正小标宋简体" w:eastAsia="方正小标宋简体" w:cs="方正小标宋简体"/>
          <w:color w:val="auto"/>
          <w:kern w:val="0"/>
          <w:sz w:val="44"/>
          <w:szCs w:val="44"/>
          <w:lang w:bidi="ar"/>
        </w:rPr>
      </w:pPr>
    </w:p>
    <w:p w14:paraId="3CFB3A01">
      <w:pPr>
        <w:jc w:val="center"/>
        <w:rPr>
          <w:rFonts w:hint="eastAsia" w:ascii="方正小标宋简体" w:hAnsi="方正小标宋简体" w:eastAsia="方正小标宋简体" w:cs="方正小标宋简体"/>
          <w:color w:val="auto"/>
          <w:kern w:val="0"/>
          <w:sz w:val="44"/>
          <w:szCs w:val="44"/>
          <w:lang w:bidi="ar"/>
        </w:rPr>
      </w:pPr>
    </w:p>
    <w:p w14:paraId="31FCEA2E">
      <w:pPr>
        <w:jc w:val="center"/>
        <w:rPr>
          <w:rFonts w:hint="eastAsia" w:ascii="方正小标宋简体" w:hAnsi="方正小标宋简体" w:eastAsia="方正小标宋简体" w:cs="方正小标宋简体"/>
          <w:color w:val="auto"/>
          <w:kern w:val="0"/>
          <w:sz w:val="44"/>
          <w:szCs w:val="44"/>
          <w:lang w:bidi="ar"/>
        </w:rPr>
      </w:pPr>
    </w:p>
    <w:p w14:paraId="5CD87450">
      <w:pPr>
        <w:jc w:val="center"/>
        <w:rPr>
          <w:rFonts w:hint="eastAsia" w:ascii="方正小标宋简体" w:hAnsi="方正小标宋简体" w:eastAsia="方正小标宋简体" w:cs="方正小标宋简体"/>
          <w:color w:val="auto"/>
          <w:kern w:val="0"/>
          <w:sz w:val="44"/>
          <w:szCs w:val="44"/>
          <w:lang w:bidi="ar"/>
        </w:rPr>
      </w:pPr>
    </w:p>
    <w:p w14:paraId="5F1682F4">
      <w:pPr>
        <w:jc w:val="center"/>
        <w:rPr>
          <w:rFonts w:hint="eastAsia" w:ascii="方正小标宋简体" w:hAnsi="方正小标宋简体" w:eastAsia="方正小标宋简体" w:cs="方正小标宋简体"/>
          <w:color w:val="auto"/>
          <w:kern w:val="0"/>
          <w:sz w:val="44"/>
          <w:szCs w:val="44"/>
          <w:lang w:bidi="ar"/>
        </w:rPr>
      </w:pPr>
    </w:p>
    <w:p w14:paraId="1F7D6272">
      <w:pPr>
        <w:jc w:val="center"/>
        <w:rPr>
          <w:rFonts w:hint="eastAsia" w:ascii="方正小标宋简体" w:hAnsi="方正小标宋简体" w:eastAsia="方正小标宋简体" w:cs="方正小标宋简体"/>
          <w:color w:val="auto"/>
          <w:kern w:val="0"/>
          <w:sz w:val="44"/>
          <w:szCs w:val="44"/>
          <w:lang w:bidi="ar"/>
        </w:rPr>
      </w:pPr>
    </w:p>
    <w:p w14:paraId="54F7348B">
      <w:pPr>
        <w:jc w:val="center"/>
        <w:rPr>
          <w:rFonts w:hint="eastAsia" w:ascii="方正小标宋简体" w:hAnsi="方正小标宋简体" w:eastAsia="方正小标宋简体" w:cs="方正小标宋简体"/>
          <w:color w:val="auto"/>
          <w:kern w:val="0"/>
          <w:sz w:val="44"/>
          <w:szCs w:val="44"/>
          <w:lang w:bidi="ar"/>
        </w:rPr>
      </w:pPr>
    </w:p>
    <w:p w14:paraId="4BD60A6D">
      <w:pPr>
        <w:jc w:val="center"/>
        <w:rPr>
          <w:rFonts w:hint="eastAsia" w:ascii="方正小标宋简体" w:hAnsi="方正小标宋简体" w:eastAsia="方正小标宋简体" w:cs="方正小标宋简体"/>
          <w:color w:val="auto"/>
          <w:kern w:val="0"/>
          <w:sz w:val="44"/>
          <w:szCs w:val="44"/>
          <w:lang w:bidi="ar"/>
        </w:rPr>
      </w:pPr>
    </w:p>
    <w:p w14:paraId="7390DAD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CEEFA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21FD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C9F6F">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对合伙企业未在其名称中标明“普通合伙”、“特殊普通合伙”或者“有限合伙”字样的处罚</w:t>
            </w:r>
          </w:p>
          <w:p w14:paraId="39AF01BF">
            <w:pPr>
              <w:jc w:val="center"/>
              <w:rPr>
                <w:rFonts w:hint="eastAsia" w:ascii="仿宋_GB2312" w:hAnsi="仿宋_GB2312" w:eastAsia="仿宋_GB2312" w:cs="仿宋_GB2312"/>
                <w:color w:val="auto"/>
                <w:sz w:val="20"/>
                <w:szCs w:val="20"/>
              </w:rPr>
            </w:pPr>
          </w:p>
        </w:tc>
      </w:tr>
      <w:tr w14:paraId="16D126ED">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587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5B355">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17FDE6CA">
        <w:tblPrEx>
          <w:tblCellMar>
            <w:top w:w="0" w:type="dxa"/>
            <w:left w:w="0" w:type="dxa"/>
            <w:bottom w:w="0" w:type="dxa"/>
            <w:right w:w="0" w:type="dxa"/>
          </w:tblCellMar>
        </w:tblPrEx>
        <w:trPr>
          <w:trHeight w:val="10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C8B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E25FA">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合伙企业法》第九十四条：违反本法规定，合伙企业未在其名称中标明“普通合伙”、“特殊普通合伙”或者“有限合伙”字样的，由企业登记机关责令限期改正，处以二千元以上一万元以下的罚款。</w:t>
            </w:r>
          </w:p>
        </w:tc>
      </w:tr>
      <w:tr w14:paraId="1F310636">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024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85AC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B86D2F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E383E8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5C14717">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014AC66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FEF6F0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10358E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32134D30">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0D5A34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912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EDBB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DFE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CBFF2">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1C763828">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D44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71D5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439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5DC4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5D812F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A2C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AFBA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4EEE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584E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90EEAE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A64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4941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F55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C799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DC43057">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803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42D7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E4F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A161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CB956E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1FD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FFCB2">
            <w:pPr>
              <w:jc w:val="center"/>
              <w:rPr>
                <w:rFonts w:hint="eastAsia" w:ascii="仿宋_GB2312" w:hAnsi="仿宋_GB2312" w:eastAsia="仿宋_GB2312" w:cs="仿宋_GB2312"/>
                <w:color w:val="auto"/>
                <w:sz w:val="24"/>
              </w:rPr>
            </w:pPr>
          </w:p>
          <w:p w14:paraId="0C8834E5">
            <w:pPr>
              <w:jc w:val="center"/>
              <w:rPr>
                <w:rFonts w:hint="eastAsia" w:ascii="仿宋_GB2312" w:hAnsi="仿宋_GB2312" w:eastAsia="仿宋_GB2312" w:cs="仿宋_GB2312"/>
                <w:color w:val="auto"/>
                <w:sz w:val="24"/>
              </w:rPr>
            </w:pPr>
          </w:p>
          <w:p w14:paraId="5782F843">
            <w:pPr>
              <w:jc w:val="center"/>
              <w:rPr>
                <w:rFonts w:hint="eastAsia" w:ascii="仿宋_GB2312" w:hAnsi="仿宋_GB2312" w:eastAsia="仿宋_GB2312" w:cs="仿宋_GB2312"/>
                <w:color w:val="auto"/>
                <w:sz w:val="24"/>
              </w:rPr>
            </w:pPr>
          </w:p>
        </w:tc>
      </w:tr>
    </w:tbl>
    <w:p w14:paraId="3813C568">
      <w:pPr>
        <w:rPr>
          <w:color w:val="auto"/>
        </w:rPr>
      </w:pPr>
    </w:p>
    <w:p w14:paraId="1238E87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BE0A4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46B7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6DCD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对擅自以合伙企业或者合伙企业分支机构名义从事业务，或者未按规定办理变更登记的处罚</w:t>
            </w:r>
          </w:p>
          <w:p w14:paraId="1AC194B8">
            <w:pPr>
              <w:jc w:val="center"/>
              <w:rPr>
                <w:rFonts w:hint="eastAsia" w:ascii="仿宋_GB2312" w:hAnsi="仿宋_GB2312" w:eastAsia="仿宋_GB2312" w:cs="仿宋_GB2312"/>
                <w:color w:val="auto"/>
                <w:sz w:val="20"/>
                <w:szCs w:val="20"/>
              </w:rPr>
            </w:pPr>
          </w:p>
        </w:tc>
      </w:tr>
      <w:tr w14:paraId="4BD657F5">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CB6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945ED">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30AD5D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B5B17">
            <w:pPr>
              <w:widowControl/>
              <w:jc w:val="center"/>
              <w:textAlignment w:val="center"/>
              <w:rPr>
                <w:rFonts w:hint="eastAsia" w:ascii="方正仿宋简体" w:hAnsi="方正仿宋简体" w:eastAsia="方正仿宋简体" w:cs="方正仿宋简体"/>
                <w:color w:val="auto"/>
                <w:sz w:val="24"/>
              </w:rPr>
            </w:pPr>
            <w:r>
              <w:rPr>
                <w:rFonts w:hint="eastAsia" w:ascii="方正仿宋简体" w:hAnsi="方正仿宋简体" w:eastAsia="方正仿宋简体" w:cs="方正仿宋简体"/>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55E55">
            <w:pPr>
              <w:spacing w:line="220" w:lineRule="exact"/>
              <w:jc w:val="left"/>
              <w:rPr>
                <w:rFonts w:hint="eastAsia" w:ascii="方正仿宋简体" w:hAnsi="方正仿宋简体" w:eastAsia="方正仿宋简体" w:cs="方正仿宋简体"/>
                <w:sz w:val="20"/>
                <w:szCs w:val="22"/>
                <w:lang w:eastAsia="zh-CN"/>
              </w:rPr>
            </w:pPr>
            <w:r>
              <w:rPr>
                <w:rFonts w:hint="eastAsia" w:ascii="方正仿宋简体" w:hAnsi="方正仿宋简体" w:eastAsia="方正仿宋简体" w:cs="方正仿宋简体"/>
                <w:sz w:val="20"/>
                <w:szCs w:val="22"/>
              </w:rPr>
              <w:t>《中华人民共和国合伙企业法》第九十五条：违反本法规定，未领取营业执照，而以合伙企业或者合伙企业分支机构名义从事合伙业务的，由企业登记机关责令停止，处以五千元以上五万元以下的罚款。</w:t>
            </w:r>
          </w:p>
          <w:p w14:paraId="678D303A">
            <w:pPr>
              <w:spacing w:line="220" w:lineRule="exact"/>
              <w:jc w:val="left"/>
              <w:rPr>
                <w:rFonts w:hint="eastAsia" w:ascii="方正仿宋简体" w:hAnsi="方正仿宋简体" w:eastAsia="方正仿宋简体" w:cs="方正仿宋简体"/>
                <w:sz w:val="20"/>
                <w:szCs w:val="22"/>
                <w:lang w:eastAsia="zh-CN"/>
              </w:rPr>
            </w:pPr>
            <w:r>
              <w:rPr>
                <w:rFonts w:hint="eastAsia" w:ascii="方正仿宋简体" w:hAnsi="方正仿宋简体" w:eastAsia="方正仿宋简体" w:cs="方正仿宋简体"/>
                <w:sz w:val="20"/>
                <w:szCs w:val="22"/>
              </w:rPr>
              <w:t>合伙企业登记事项发生变更时，未依照本法规定办理变更登记的，由企业登记机关责令限期登记；逾期不登记的，处以二千元以上二万元以下的罚款。</w:t>
            </w:r>
          </w:p>
          <w:p w14:paraId="1C15BA12">
            <w:pPr>
              <w:spacing w:line="220" w:lineRule="exact"/>
              <w:jc w:val="left"/>
              <w:rPr>
                <w:rFonts w:hint="eastAsia" w:ascii="方正仿宋简体" w:hAnsi="方正仿宋简体" w:eastAsia="方正仿宋简体" w:cs="方正仿宋简体"/>
                <w:sz w:val="20"/>
                <w:szCs w:val="22"/>
              </w:rPr>
            </w:pPr>
            <w:r>
              <w:rPr>
                <w:rFonts w:hint="eastAsia" w:ascii="方正仿宋简体" w:hAnsi="方正仿宋简体" w:eastAsia="方正仿宋简体" w:cs="方正仿宋简体"/>
                <w:sz w:val="20"/>
                <w:szCs w:val="22"/>
              </w:rPr>
              <w:t>合伙企业登记事项发生变更，执行合伙事务的合伙人未按期申请办理变更登记的，应当赔偿由此给合伙企业、其他合伙人或者善意第三人造成的损失。</w:t>
            </w:r>
          </w:p>
          <w:p w14:paraId="7418F84C">
            <w:pPr>
              <w:spacing w:line="220" w:lineRule="exact"/>
              <w:jc w:val="left"/>
              <w:rPr>
                <w:rFonts w:hint="eastAsia" w:ascii="方正仿宋简体" w:hAnsi="方正仿宋简体" w:eastAsia="方正仿宋简体" w:cs="方正仿宋简体"/>
                <w:sz w:val="20"/>
                <w:szCs w:val="22"/>
              </w:rPr>
            </w:pPr>
            <w:r>
              <w:rPr>
                <w:rFonts w:hint="eastAsia" w:ascii="方正仿宋简体" w:hAnsi="方正仿宋简体" w:eastAsia="方正仿宋简体" w:cs="方正仿宋简体"/>
                <w:sz w:val="20"/>
                <w:szCs w:val="22"/>
              </w:rPr>
              <w:t>【行政法规】《中华人民共和国市场主体登记管理条例》（2022）第四十六条　市场主体未依照本条例办理变更登记的，由登记机关责令改正；拒不改正的，处1万元以上10万元以下的罚款；情节严重的，吊销营业执照。</w:t>
            </w:r>
          </w:p>
          <w:p w14:paraId="7AAF454C">
            <w:pPr>
              <w:spacing w:line="220" w:lineRule="exact"/>
              <w:jc w:val="left"/>
              <w:rPr>
                <w:rFonts w:hint="eastAsia" w:ascii="方正仿宋简体" w:hAnsi="方正仿宋简体" w:eastAsia="方正仿宋简体" w:cs="方正仿宋简体"/>
              </w:rPr>
            </w:pPr>
            <w:r>
              <w:rPr>
                <w:rFonts w:hint="eastAsia" w:ascii="方正仿宋简体" w:hAnsi="方正仿宋简体" w:eastAsia="方正仿宋简体" w:cs="方正仿宋简体"/>
                <w:sz w:val="20"/>
                <w:szCs w:val="22"/>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14:paraId="60017E34">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AF9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22B1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2CC141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2BE5A9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C0FAB9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7C9EEB7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112938">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10E2DEF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44D5D24D">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145DA5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36F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8E62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C188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D31C6">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7B43FFAA">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AD5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56A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96D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E75E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92B31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E9E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D671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FE10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B6CE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C5EC1E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908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21D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CBE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FFF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F01315">
        <w:tblPrEx>
          <w:tblCellMar>
            <w:top w:w="0" w:type="dxa"/>
            <w:left w:w="0" w:type="dxa"/>
            <w:bottom w:w="0" w:type="dxa"/>
            <w:right w:w="0" w:type="dxa"/>
          </w:tblCellMar>
        </w:tblPrEx>
        <w:trPr>
          <w:trHeight w:val="5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776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C33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7BB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3557B">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366B71B1">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980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D532C">
            <w:pPr>
              <w:jc w:val="both"/>
              <w:rPr>
                <w:rFonts w:hint="eastAsia" w:ascii="仿宋_GB2312" w:hAnsi="宋体" w:eastAsia="仿宋_GB2312" w:cs="仿宋_GB2312"/>
                <w:color w:val="auto"/>
                <w:sz w:val="24"/>
              </w:rPr>
            </w:pPr>
          </w:p>
        </w:tc>
      </w:tr>
    </w:tbl>
    <w:p w14:paraId="3583462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5A8B0B8">
        <w:tblPrEx>
          <w:tblCellMar>
            <w:top w:w="0" w:type="dxa"/>
            <w:left w:w="0" w:type="dxa"/>
            <w:bottom w:w="0" w:type="dxa"/>
            <w:right w:w="0" w:type="dxa"/>
          </w:tblCellMar>
        </w:tblPrEx>
        <w:trPr>
          <w:trHeight w:val="3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9704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FF924">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对个人独资企业提交虚假文件或采取其他欺骗手段取得企业登记的处罚</w:t>
            </w:r>
          </w:p>
        </w:tc>
      </w:tr>
      <w:tr w14:paraId="5C29FBCB">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8C5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381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299DF899">
        <w:tblPrEx>
          <w:tblCellMar>
            <w:top w:w="0" w:type="dxa"/>
            <w:left w:w="0" w:type="dxa"/>
            <w:bottom w:w="0" w:type="dxa"/>
            <w:right w:w="0" w:type="dxa"/>
          </w:tblCellMar>
        </w:tblPrEx>
        <w:trPr>
          <w:trHeight w:val="8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6AB02">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6618A">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《中华人民共和国个人独资企业法》第三十三条：违反本法规定，提交虚假文件或采取其他欺骗手段，取得企业登记的，责令改正，处以5000元以下的罚款；情节业重的，并处吊销营业执照。</w:t>
            </w:r>
          </w:p>
          <w:p w14:paraId="7DF6BB73">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【行政法规】《中华人民共和国市场主体登记管理条例》（2022）第四十四条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4949C9D4">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18"/>
                <w:szCs w:val="18"/>
              </w:rPr>
              <w:t>【部门规章】《中华人民共和国市场主体登记管理条例实施细则》（2022）第七十一条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6F065324">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43B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5A11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46CD91D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15A572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7F02B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439DABEA">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9C8C3F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7C75C6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424F7243">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47A8EB2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761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8520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28F7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E6996">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4E0BCF31">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6FD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1438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6717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B1EE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4962144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121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1D2B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145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9BD7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208039F">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F32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4617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AAA7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D601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1FAD186">
        <w:tblPrEx>
          <w:tblCellMar>
            <w:top w:w="0" w:type="dxa"/>
            <w:left w:w="0" w:type="dxa"/>
            <w:bottom w:w="0" w:type="dxa"/>
            <w:right w:w="0" w:type="dxa"/>
          </w:tblCellMar>
        </w:tblPrEx>
        <w:trPr>
          <w:trHeight w:val="4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C4A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2F45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386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A69B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09EE6FE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B19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08757">
            <w:pPr>
              <w:jc w:val="both"/>
              <w:rPr>
                <w:rFonts w:hint="eastAsia" w:ascii="仿宋_GB2312" w:hAnsi="宋体" w:eastAsia="仿宋_GB2312" w:cs="仿宋_GB2312"/>
                <w:color w:val="auto"/>
                <w:sz w:val="24"/>
              </w:rPr>
            </w:pPr>
          </w:p>
        </w:tc>
      </w:tr>
    </w:tbl>
    <w:p w14:paraId="19C0FD3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88F87C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4760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AD9D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对个人独资企业使用的名称与其在登记机关登记的名称不相符合的处罚</w:t>
            </w:r>
          </w:p>
          <w:p w14:paraId="75887D08">
            <w:pPr>
              <w:jc w:val="center"/>
              <w:rPr>
                <w:rFonts w:hint="eastAsia" w:ascii="仿宋_GB2312" w:hAnsi="仿宋_GB2312" w:eastAsia="仿宋_GB2312" w:cs="仿宋_GB2312"/>
                <w:color w:val="auto"/>
                <w:sz w:val="20"/>
                <w:szCs w:val="20"/>
              </w:rPr>
            </w:pPr>
          </w:p>
        </w:tc>
      </w:tr>
      <w:tr w14:paraId="0825B944">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ABA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630A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577ADA47">
        <w:tblPrEx>
          <w:tblCellMar>
            <w:top w:w="0" w:type="dxa"/>
            <w:left w:w="0" w:type="dxa"/>
            <w:bottom w:w="0" w:type="dxa"/>
            <w:right w:w="0" w:type="dxa"/>
          </w:tblCellMar>
        </w:tblPrEx>
        <w:trPr>
          <w:trHeight w:val="14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D5A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6769A">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《中华人民共和国个人独资企业法》第三十四条：违反本法规定，个人独资企业使用的名称与其在登记机关登记的名称不相符合的，责令限期改正，处以2000元以下的罚款。</w:t>
            </w:r>
          </w:p>
        </w:tc>
      </w:tr>
      <w:tr w14:paraId="5D5656A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7D1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77AA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6788DBD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E54688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F7C6A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75C2736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DF973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DD8097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0CC14D94">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311930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DDA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B20D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FCC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A5503">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658E4B36">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714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F88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9C3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5696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2E0448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EC1C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A92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FD2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890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DB9B1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EC0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593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365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78C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625C66">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E79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348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5B8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5AC8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AA217A4">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F13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3CD37">
            <w:pPr>
              <w:jc w:val="center"/>
              <w:rPr>
                <w:rFonts w:hint="eastAsia" w:ascii="仿宋_GB2312" w:hAnsi="宋体" w:eastAsia="仿宋_GB2312" w:cs="仿宋_GB2312"/>
                <w:color w:val="auto"/>
                <w:sz w:val="24"/>
              </w:rPr>
            </w:pPr>
          </w:p>
          <w:p w14:paraId="67D1BFA6">
            <w:pPr>
              <w:jc w:val="center"/>
              <w:rPr>
                <w:rFonts w:hint="eastAsia" w:ascii="仿宋_GB2312" w:hAnsi="宋体" w:eastAsia="仿宋_GB2312" w:cs="仿宋_GB2312"/>
                <w:color w:val="auto"/>
                <w:sz w:val="24"/>
              </w:rPr>
            </w:pPr>
          </w:p>
          <w:p w14:paraId="608F6B48">
            <w:pPr>
              <w:jc w:val="center"/>
              <w:rPr>
                <w:rFonts w:hint="eastAsia" w:ascii="仿宋_GB2312" w:hAnsi="宋体" w:eastAsia="仿宋_GB2312" w:cs="仿宋_GB2312"/>
                <w:color w:val="auto"/>
                <w:sz w:val="24"/>
              </w:rPr>
            </w:pPr>
          </w:p>
        </w:tc>
      </w:tr>
    </w:tbl>
    <w:p w14:paraId="0C81A073">
      <w:pPr>
        <w:rPr>
          <w:color w:val="auto"/>
        </w:rPr>
      </w:pPr>
    </w:p>
    <w:p w14:paraId="39F3F394">
      <w:pPr>
        <w:rPr>
          <w:color w:val="auto"/>
        </w:rPr>
      </w:pPr>
    </w:p>
    <w:p w14:paraId="678F43B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62D6C4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C319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9DACC">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对个人独资企业成立后无正当理由超过6个月未开业的，或者开业后自行停业连续6个月以上的处罚</w:t>
            </w:r>
          </w:p>
          <w:p w14:paraId="3C903001">
            <w:pPr>
              <w:jc w:val="center"/>
              <w:rPr>
                <w:rFonts w:hint="eastAsia" w:ascii="仿宋_GB2312" w:hAnsi="仿宋_GB2312" w:eastAsia="仿宋_GB2312" w:cs="仿宋_GB2312"/>
                <w:color w:val="auto"/>
                <w:sz w:val="20"/>
                <w:szCs w:val="20"/>
              </w:rPr>
            </w:pPr>
          </w:p>
        </w:tc>
      </w:tr>
      <w:tr w14:paraId="68F78D05">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4B9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897CB">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51AF42BB">
        <w:tblPrEx>
          <w:tblCellMar>
            <w:top w:w="0" w:type="dxa"/>
            <w:left w:w="0" w:type="dxa"/>
            <w:bottom w:w="0" w:type="dxa"/>
            <w:right w:w="0" w:type="dxa"/>
          </w:tblCellMar>
        </w:tblPrEx>
        <w:trPr>
          <w:trHeight w:val="7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9AD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5AEE9">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《中华人民共和国个人独资企业法》第三十六条：个人独资企业成立后无正当理由超过六个月未开业的，或者开业后自行停业连续六个月以上的，吊销营业执照。</w:t>
            </w:r>
          </w:p>
        </w:tc>
      </w:tr>
      <w:tr w14:paraId="5076E35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51F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7316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3B8CA82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C45E25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88A345D">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7A4407F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C021AB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292767B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044D4A79">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730972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DF2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399A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2BDF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64471">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CB880D8">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0C3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DD64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644F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EA73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A151AA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578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112E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538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8612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4C56042">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E1F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C5AC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AE3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F704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14D3A7">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C57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68AA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99FF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0732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E000D43">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8D7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23C83">
            <w:pPr>
              <w:jc w:val="center"/>
              <w:rPr>
                <w:rFonts w:hint="eastAsia" w:ascii="仿宋_GB2312" w:hAnsi="仿宋_GB2312" w:eastAsia="仿宋_GB2312" w:cs="仿宋_GB2312"/>
                <w:color w:val="auto"/>
                <w:sz w:val="24"/>
              </w:rPr>
            </w:pPr>
          </w:p>
          <w:p w14:paraId="7A1580D9">
            <w:pPr>
              <w:jc w:val="center"/>
              <w:rPr>
                <w:rFonts w:hint="eastAsia" w:ascii="仿宋_GB2312" w:hAnsi="仿宋_GB2312" w:eastAsia="仿宋_GB2312" w:cs="仿宋_GB2312"/>
                <w:color w:val="auto"/>
                <w:sz w:val="24"/>
              </w:rPr>
            </w:pPr>
          </w:p>
        </w:tc>
      </w:tr>
    </w:tbl>
    <w:p w14:paraId="19751D6E">
      <w:pPr>
        <w:rPr>
          <w:color w:val="auto"/>
        </w:rPr>
      </w:pPr>
    </w:p>
    <w:p w14:paraId="71CD8BE0">
      <w:pPr>
        <w:rPr>
          <w:color w:val="auto"/>
        </w:rPr>
      </w:pPr>
    </w:p>
    <w:p w14:paraId="7505920F">
      <w:pPr>
        <w:rPr>
          <w:color w:val="auto"/>
        </w:rPr>
      </w:pPr>
    </w:p>
    <w:p w14:paraId="009F83F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3762398">
        <w:tblPrEx>
          <w:tblCellMar>
            <w:top w:w="0" w:type="dxa"/>
            <w:left w:w="0" w:type="dxa"/>
            <w:bottom w:w="0" w:type="dxa"/>
            <w:right w:w="0" w:type="dxa"/>
          </w:tblCellMar>
        </w:tblPrEx>
        <w:trPr>
          <w:trHeight w:val="5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234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F55C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对未领取营业执照，以个人独资企业名义从事经营活动，个人独资企业未按规定办理有关变更登记的处罚</w:t>
            </w:r>
          </w:p>
        </w:tc>
      </w:tr>
      <w:tr w14:paraId="64163380">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258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D6ABF">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4165E44B">
        <w:tblPrEx>
          <w:tblCellMar>
            <w:top w:w="0" w:type="dxa"/>
            <w:left w:w="0" w:type="dxa"/>
            <w:bottom w:w="0" w:type="dxa"/>
            <w:right w:w="0" w:type="dxa"/>
          </w:tblCellMar>
        </w:tblPrEx>
        <w:trPr>
          <w:trHeight w:val="3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E3A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392C3">
            <w:pPr>
              <w:keepNext w:val="0"/>
              <w:keepLines w:val="0"/>
              <w:pageBreakBefore w:val="0"/>
              <w:widowControl w:val="0"/>
              <w:kinsoku/>
              <w:wordWrap/>
              <w:overflowPunct/>
              <w:topLinePunct w:val="0"/>
              <w:autoSpaceDE/>
              <w:autoSpaceDN/>
              <w:bidi w:val="0"/>
              <w:adjustRightInd/>
              <w:snapToGrid w:val="0"/>
              <w:spacing w:line="220" w:lineRule="exact"/>
              <w:jc w:val="left"/>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中华人民共和国个人独资企业法》第三十七条规定：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p w14:paraId="22BE620C">
            <w:pPr>
              <w:pStyle w:val="10"/>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【行政法规】《中华人民共和国市场主体登记管理条例》（2022）第四十三条　未经设立登记从事经营活动的，由登记机关责令改正，没收违法所得；拒不改正的，处1万元以上10万元以下的罚款；情节严重的，依法责令关闭停业，并处10万元以上50万元以下的罚款。</w:t>
            </w:r>
          </w:p>
          <w:p w14:paraId="1FDDA00D">
            <w:pPr>
              <w:pStyle w:val="10"/>
              <w:keepNext w:val="0"/>
              <w:keepLines w:val="0"/>
              <w:pageBreakBefore w:val="0"/>
              <w:widowControl w:val="0"/>
              <w:kinsoku/>
              <w:wordWrap/>
              <w:overflowPunct/>
              <w:topLinePunct w:val="0"/>
              <w:autoSpaceDE/>
              <w:autoSpaceDN/>
              <w:bidi w:val="0"/>
              <w:adjustRightInd/>
              <w:snapToGrid w:val="0"/>
              <w:ind w:left="0" w:leftChars="0" w:firstLine="320" w:firstLineChars="20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第四十六条　市场主体未依照本条例办理变更登记的，由登记机关责令改正；拒不改正的，处1万元以上10万元以下的罚款；情节严重的，吊销营业执照。</w:t>
            </w:r>
          </w:p>
          <w:p w14:paraId="7C297C83">
            <w:pPr>
              <w:pStyle w:val="10"/>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【部门规章】《中华人民共和国市场主体登记管理条例实施细则》（2022）第六十八条 未经设立登记从事一般经营活动的，由登记机关责令改正，没收违法所得；拒不改正的，处1万元以上10万元以下的罚款；情节严重的，依法责令关闭停业，并处10万元以上50万元以下的罚款。</w:t>
            </w:r>
          </w:p>
          <w:p w14:paraId="746C0543">
            <w:pPr>
              <w:pStyle w:val="10"/>
              <w:keepNext w:val="0"/>
              <w:keepLines w:val="0"/>
              <w:pageBreakBefore w:val="0"/>
              <w:widowControl w:val="0"/>
              <w:kinsoku/>
              <w:wordWrap/>
              <w:overflowPunct/>
              <w:topLinePunct w:val="0"/>
              <w:autoSpaceDE/>
              <w:autoSpaceDN/>
              <w:bidi w:val="0"/>
              <w:adjustRightInd/>
              <w:snapToGrid w:val="0"/>
              <w:ind w:left="0" w:leftChars="0" w:firstLine="320" w:firstLineChars="200"/>
              <w:textAlignment w:val="auto"/>
              <w:rPr>
                <w:rFonts w:hint="eastAsia"/>
              </w:rPr>
            </w:pPr>
            <w:r>
              <w:rPr>
                <w:rFonts w:hint="eastAsia" w:ascii="方正仿宋简体" w:hAnsi="方正仿宋简体" w:eastAsia="方正仿宋简体" w:cs="方正仿宋简体"/>
                <w:sz w:val="16"/>
                <w:szCs w:val="16"/>
              </w:rPr>
              <w:t>第七十二条 市场主体未按规定办理变更登记的，由登记机关责令改正；拒不改正的，处1万元以上10万元以下的罚款；情节严重的，吊销营业执照。</w:t>
            </w:r>
          </w:p>
        </w:tc>
      </w:tr>
      <w:tr w14:paraId="3F179B05">
        <w:tblPrEx>
          <w:tblCellMar>
            <w:top w:w="0" w:type="dxa"/>
            <w:left w:w="0" w:type="dxa"/>
            <w:bottom w:w="0" w:type="dxa"/>
            <w:right w:w="0" w:type="dxa"/>
          </w:tblCellMar>
        </w:tblPrEx>
        <w:trPr>
          <w:trHeight w:val="41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4848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3846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575889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3304990">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652B4F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02ED2A4F">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59EB6B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542ECE6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5547F1A7">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8.法律法规规章文件规定应履行的其他责任。</w:t>
            </w:r>
          </w:p>
        </w:tc>
      </w:tr>
      <w:tr w14:paraId="4099168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0D1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5E4F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64D8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F69C6">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590048C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D1D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C6CB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5BFC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040D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A90C0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A482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959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E06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A966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D993FAC">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A3A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3140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E32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60C3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2875B95">
        <w:tblPrEx>
          <w:tblCellMar>
            <w:top w:w="0" w:type="dxa"/>
            <w:left w:w="0" w:type="dxa"/>
            <w:bottom w:w="0" w:type="dxa"/>
            <w:right w:w="0" w:type="dxa"/>
          </w:tblCellMar>
        </w:tblPrEx>
        <w:trPr>
          <w:trHeight w:val="3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CC8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D8A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647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0D69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8D1B25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4D5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C94B3">
            <w:pPr>
              <w:jc w:val="center"/>
              <w:rPr>
                <w:rFonts w:hint="eastAsia" w:ascii="仿宋_GB2312" w:hAnsi="仿宋_GB2312" w:eastAsia="仿宋_GB2312" w:cs="仿宋_GB2312"/>
                <w:color w:val="auto"/>
                <w:sz w:val="24"/>
              </w:rPr>
            </w:pPr>
          </w:p>
          <w:p w14:paraId="0AA3A966">
            <w:pPr>
              <w:jc w:val="both"/>
              <w:rPr>
                <w:rFonts w:hint="eastAsia" w:ascii="仿宋_GB2312" w:hAnsi="仿宋_GB2312" w:eastAsia="仿宋_GB2312" w:cs="仿宋_GB2312"/>
                <w:color w:val="auto"/>
                <w:sz w:val="24"/>
              </w:rPr>
            </w:pPr>
          </w:p>
        </w:tc>
      </w:tr>
    </w:tbl>
    <w:p w14:paraId="4D58396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D7ADBD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578E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D9031">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对无照经营行为的处罚</w:t>
            </w:r>
          </w:p>
          <w:p w14:paraId="26B2A83F">
            <w:pPr>
              <w:jc w:val="center"/>
              <w:rPr>
                <w:rFonts w:hint="eastAsia" w:ascii="仿宋_GB2312" w:hAnsi="仿宋_GB2312" w:eastAsia="仿宋_GB2312" w:cs="仿宋_GB2312"/>
                <w:color w:val="auto"/>
                <w:sz w:val="20"/>
                <w:szCs w:val="20"/>
              </w:rPr>
            </w:pPr>
          </w:p>
        </w:tc>
      </w:tr>
      <w:tr w14:paraId="20646562">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8BD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EC08A">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260A8CDD">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990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0967F">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330" w:afterAutospacing="0" w:line="480" w:lineRule="atLeast"/>
              <w:ind w:left="0" w:right="0" w:firstLine="0"/>
              <w:rPr>
                <w:rFonts w:hint="eastAsia" w:ascii="仿宋_GB2312" w:hAnsi="仿宋_GB2312" w:eastAsia="仿宋_GB2312" w:cs="仿宋_GB2312"/>
                <w:color w:val="auto"/>
                <w:sz w:val="18"/>
                <w:szCs w:val="18"/>
              </w:rPr>
            </w:pPr>
            <w:r>
              <w:rPr>
                <w:rFonts w:hint="eastAsia" w:ascii="仿宋_GB2312" w:hAnsi="仿宋_GB2312" w:eastAsia="仿宋_GB2312" w:cs="仿宋_GB2312"/>
                <w:i w:val="0"/>
                <w:caps w:val="0"/>
                <w:color w:val="auto"/>
                <w:spacing w:val="0"/>
                <w:sz w:val="18"/>
                <w:szCs w:val="18"/>
                <w:shd w:val="clear" w:color="auto" w:fill="FFFFFF"/>
              </w:rPr>
              <w:t>《无证无照经营查处办法》第十三条　从事无照经营的，由工商行政管理部门依照相关法律、行政法规的规定予以处罚。法律、行政法规对无照经营的处罚没有明确规定的，由工商行政管理部门责令停止违法行为，没收违法所得，并处1万元以下的罚款。</w:t>
            </w:r>
            <w:r>
              <w:rPr>
                <w:rFonts w:hint="eastAsia" w:ascii="仿宋_GB2312" w:hAnsi="仿宋_GB2312" w:eastAsia="仿宋_GB2312" w:cs="仿宋_GB2312"/>
                <w:i w:val="0"/>
                <w:caps w:val="0"/>
                <w:color w:val="auto"/>
                <w:spacing w:val="0"/>
                <w:sz w:val="18"/>
                <w:szCs w:val="18"/>
                <w:shd w:val="clear" w:color="auto" w:fill="FFFFFF"/>
                <w:lang w:val="en-US" w:eastAsia="zh-CN"/>
              </w:rPr>
              <w:t xml:space="preserve"> </w:t>
            </w:r>
          </w:p>
        </w:tc>
      </w:tr>
      <w:tr w14:paraId="39566EA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93E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6B94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366898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2B653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AC27BD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037BC4E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D8F0C0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5DC142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5D7B2652">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5121F5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EF7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87F9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3FD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9CF90">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699E1FB4">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97B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07F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6A7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756A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642CE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987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D4A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A4E0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8AB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3452653">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A91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48E0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3D2A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57A3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1E46A25">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F3A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94E6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14E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3EBB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0E04AB5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7BA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91CB9">
            <w:pPr>
              <w:jc w:val="center"/>
              <w:rPr>
                <w:rFonts w:hint="eastAsia" w:ascii="仿宋_GB2312" w:hAnsi="仿宋_GB2312" w:eastAsia="仿宋_GB2312" w:cs="仿宋_GB2312"/>
                <w:color w:val="auto"/>
                <w:sz w:val="24"/>
              </w:rPr>
            </w:pPr>
          </w:p>
          <w:p w14:paraId="36A0B372">
            <w:pPr>
              <w:jc w:val="center"/>
              <w:rPr>
                <w:rFonts w:hint="eastAsia" w:ascii="仿宋_GB2312" w:hAnsi="仿宋_GB2312" w:eastAsia="仿宋_GB2312" w:cs="仿宋_GB2312"/>
                <w:color w:val="auto"/>
                <w:sz w:val="24"/>
              </w:rPr>
            </w:pPr>
          </w:p>
          <w:p w14:paraId="1F13F790">
            <w:pPr>
              <w:jc w:val="center"/>
              <w:rPr>
                <w:rFonts w:hint="eastAsia" w:ascii="仿宋_GB2312" w:hAnsi="仿宋_GB2312" w:eastAsia="仿宋_GB2312" w:cs="仿宋_GB2312"/>
                <w:color w:val="auto"/>
                <w:sz w:val="24"/>
              </w:rPr>
            </w:pPr>
          </w:p>
        </w:tc>
      </w:tr>
    </w:tbl>
    <w:p w14:paraId="5ECEC49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8EC68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01BA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7CB9D">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对未经核准登记擅自开业从事经营活动的处罚</w:t>
            </w:r>
          </w:p>
        </w:tc>
      </w:tr>
      <w:tr w14:paraId="5CC131C4">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92B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81B96">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330B053">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425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F6C8A">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《中华人民共和国市场主体登记管理条例》第四十三条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第四十三条　未经设立登记从事经营活动的，由登记机关责令改正，没收违法所得；拒不改正的，处1万元以上10万元以下的罚款；情节严重的，依法责令关闭停业，并处10万元以上50万元以下的罚款。</w:t>
            </w:r>
          </w:p>
          <w:p w14:paraId="36F545D3">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w:t>
            </w:r>
            <w:r>
              <w:rPr>
                <w:rFonts w:hint="eastAsia" w:ascii="仿宋_GB2312" w:hAnsi="仿宋_GB2312" w:eastAsia="仿宋_GB2312" w:cs="仿宋_GB2312"/>
                <w:color w:val="auto"/>
                <w:sz w:val="18"/>
                <w:szCs w:val="18"/>
                <w:lang w:eastAsia="zh-CN"/>
              </w:rPr>
              <w:t>实施细则</w:t>
            </w:r>
            <w:r>
              <w:rPr>
                <w:rFonts w:hint="eastAsia" w:ascii="仿宋_GB2312" w:hAnsi="仿宋_GB2312" w:eastAsia="仿宋_GB2312" w:cs="仿宋_GB2312"/>
                <w:color w:val="auto"/>
                <w:sz w:val="18"/>
                <w:szCs w:val="18"/>
              </w:rPr>
              <w:t>》第六十八条 未经设立登记从事一般经营活动的，由登记机关责令改正，没收违法所得；拒不改正的，处1万元以上10万元以下的罚款；情节严重的，依法责令关闭停业，并处10万元以上50万元以下的罚款。</w:t>
            </w:r>
          </w:p>
          <w:p w14:paraId="2C604DC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第六十九条 未经设立登记从事许可经营活动或者未依法取得许可从事经营活动的，由法律、法规或者国务院决定规定的部门予以查处；法律、法规或者国务院决定没有规定或者规定不明确的，由省、自治区、直辖市人民政府确定的部门予以查处。</w:t>
            </w:r>
          </w:p>
        </w:tc>
      </w:tr>
      <w:tr w14:paraId="1B3BACB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A0F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3EB2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2367A2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CDE600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A948FC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7FE00F7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60C162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0B2C2C5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1C83EE35">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7D3EC7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2D9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F94B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7227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70501">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7E8A9F96">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A73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FB59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0302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8F3D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44EC09C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687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DD9C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AD4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8246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264A0F6">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C22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7B14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042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E26E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6890003">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596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5A55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DD8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5295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F36E4D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E93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08395">
            <w:pPr>
              <w:jc w:val="center"/>
              <w:rPr>
                <w:rFonts w:hint="eastAsia" w:ascii="仿宋_GB2312" w:hAnsi="仿宋_GB2312" w:eastAsia="仿宋_GB2312" w:cs="仿宋_GB2312"/>
                <w:color w:val="auto"/>
                <w:sz w:val="24"/>
              </w:rPr>
            </w:pPr>
          </w:p>
          <w:p w14:paraId="47F1B41A">
            <w:pPr>
              <w:jc w:val="center"/>
              <w:rPr>
                <w:rFonts w:hint="eastAsia" w:ascii="仿宋_GB2312" w:hAnsi="仿宋_GB2312" w:eastAsia="仿宋_GB2312" w:cs="仿宋_GB2312"/>
                <w:color w:val="auto"/>
                <w:sz w:val="24"/>
              </w:rPr>
            </w:pPr>
          </w:p>
          <w:p w14:paraId="6B9270F9">
            <w:pPr>
              <w:jc w:val="center"/>
              <w:rPr>
                <w:rFonts w:hint="eastAsia" w:ascii="仿宋_GB2312" w:hAnsi="仿宋_GB2312" w:eastAsia="仿宋_GB2312" w:cs="仿宋_GB2312"/>
                <w:color w:val="auto"/>
                <w:sz w:val="24"/>
              </w:rPr>
            </w:pPr>
          </w:p>
        </w:tc>
      </w:tr>
    </w:tbl>
    <w:p w14:paraId="5E730304">
      <w:pPr>
        <w:jc w:val="center"/>
        <w:rPr>
          <w:rFonts w:hint="eastAsia" w:ascii="方正小标宋简体" w:hAnsi="方正小标宋简体" w:eastAsia="方正小标宋简体" w:cs="方正小标宋简体"/>
          <w:color w:val="auto"/>
          <w:kern w:val="0"/>
          <w:sz w:val="44"/>
          <w:szCs w:val="44"/>
          <w:lang w:bidi="ar"/>
        </w:rPr>
      </w:pPr>
    </w:p>
    <w:p w14:paraId="2DB01E4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CFB556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C10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DDD4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lang w:eastAsia="zh-CN"/>
              </w:rPr>
              <w:t>对</w:t>
            </w:r>
            <w:r>
              <w:rPr>
                <w:rFonts w:hint="eastAsia" w:ascii="仿宋_GB2312" w:hAnsi="仿宋_GB2312" w:eastAsia="仿宋_GB2312" w:cs="仿宋_GB2312"/>
                <w:color w:val="auto"/>
                <w:sz w:val="20"/>
                <w:szCs w:val="20"/>
              </w:rPr>
              <w:t>明知属于无照经营而为经营者提供经营场所，或者提供运输、保管、仓储等条件的处罚</w:t>
            </w:r>
          </w:p>
        </w:tc>
      </w:tr>
      <w:tr w14:paraId="38C17A30">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953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2480A">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7CE6F08D">
        <w:tblPrEx>
          <w:tblCellMar>
            <w:top w:w="0" w:type="dxa"/>
            <w:left w:w="0" w:type="dxa"/>
            <w:bottom w:w="0" w:type="dxa"/>
            <w:right w:w="0" w:type="dxa"/>
          </w:tblCellMar>
        </w:tblPrEx>
        <w:trPr>
          <w:trHeight w:val="8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8DD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884FF">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《无证无照经营查处办法》第十四条 明知属于无照经营而为经营者提供经营场所，或者提供运输、保管、仓储等条件的，由工商行政管理部门责令停止违法行为，没收违法所得，可以处5000元以下的罚款。</w:t>
            </w:r>
          </w:p>
        </w:tc>
      </w:tr>
      <w:tr w14:paraId="105FAED5">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CC9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62F9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w:t>
            </w:r>
            <w:r>
              <w:rPr>
                <w:rFonts w:hint="eastAsia" w:ascii="仿宋_GB2312" w:hAnsi="仿宋_GB2312" w:eastAsia="仿宋_GB2312" w:cs="仿宋_GB2312"/>
                <w:color w:val="auto"/>
                <w:sz w:val="18"/>
                <w:szCs w:val="18"/>
              </w:rPr>
              <w:t>上级部门交办等途径发现的违法行为线索</w:t>
            </w:r>
            <w:r>
              <w:rPr>
                <w:rFonts w:hint="eastAsia" w:ascii="仿宋_GB2312" w:hAnsi="仿宋_GB2312" w:eastAsia="仿宋_GB2312" w:cs="仿宋_GB2312"/>
                <w:color w:val="auto"/>
                <w:sz w:val="20"/>
                <w:szCs w:val="20"/>
              </w:rPr>
              <w:t>，自发现之日起15日内组织核查，并决定是否立案。</w:t>
            </w:r>
          </w:p>
          <w:p w14:paraId="01078A4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2B8AF6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902473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007DE1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6C460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2EBA5108">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74906FD">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6A6406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9D9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CEC4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B12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D5F3F">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5C9DB7FB">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4F1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4D31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EF76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5438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DE919A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E25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399D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3461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2B62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EA69BF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EE0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E363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F02C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93EC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8F95A3B">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01A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343D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B99E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694D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EF44F0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7DC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1DAF7">
            <w:pPr>
              <w:jc w:val="center"/>
              <w:rPr>
                <w:rFonts w:hint="eastAsia" w:ascii="仿宋_GB2312" w:hAnsi="仿宋_GB2312" w:eastAsia="仿宋_GB2312" w:cs="仿宋_GB2312"/>
                <w:color w:val="auto"/>
                <w:sz w:val="24"/>
              </w:rPr>
            </w:pPr>
          </w:p>
          <w:p w14:paraId="1E82BC22">
            <w:pPr>
              <w:jc w:val="center"/>
              <w:rPr>
                <w:rFonts w:hint="eastAsia" w:ascii="仿宋_GB2312" w:hAnsi="仿宋_GB2312" w:eastAsia="仿宋_GB2312" w:cs="仿宋_GB2312"/>
                <w:color w:val="auto"/>
                <w:sz w:val="24"/>
              </w:rPr>
            </w:pPr>
          </w:p>
          <w:p w14:paraId="5EECF87A">
            <w:pPr>
              <w:rPr>
                <w:rFonts w:hint="eastAsia" w:ascii="仿宋_GB2312" w:hAnsi="仿宋_GB2312" w:eastAsia="仿宋_GB2312" w:cs="仿宋_GB2312"/>
                <w:color w:val="auto"/>
                <w:sz w:val="24"/>
              </w:rPr>
            </w:pPr>
          </w:p>
        </w:tc>
      </w:tr>
    </w:tbl>
    <w:p w14:paraId="1148B218">
      <w:pPr>
        <w:rPr>
          <w:color w:val="auto"/>
        </w:rPr>
      </w:pPr>
    </w:p>
    <w:p w14:paraId="01215806">
      <w:pPr>
        <w:rPr>
          <w:color w:val="auto"/>
        </w:rPr>
      </w:pPr>
    </w:p>
    <w:p w14:paraId="6C84B064">
      <w:pPr>
        <w:rPr>
          <w:color w:val="auto"/>
        </w:rPr>
      </w:pPr>
    </w:p>
    <w:p w14:paraId="464DC2E7">
      <w:pPr>
        <w:jc w:val="center"/>
        <w:rPr>
          <w:rFonts w:hint="eastAsia" w:ascii="方正小标宋简体" w:hAnsi="方正小标宋简体" w:eastAsia="方正小标宋简体" w:cs="方正小标宋简体"/>
          <w:color w:val="0000FF"/>
          <w:kern w:val="0"/>
          <w:sz w:val="44"/>
          <w:szCs w:val="44"/>
          <w:lang w:bidi="ar"/>
        </w:rPr>
      </w:pPr>
      <w:r>
        <w:rPr>
          <w:rFonts w:hint="eastAsia" w:ascii="方正小标宋简体" w:hAnsi="方正小标宋简体" w:eastAsia="方正小标宋简体" w:cs="方正小标宋简体"/>
          <w:color w:val="0000FF"/>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71BB92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B5731">
            <w:pPr>
              <w:widowControl/>
              <w:jc w:val="center"/>
              <w:textAlignment w:val="center"/>
              <w:rPr>
                <w:rFonts w:ascii="仿宋_GB2312" w:hAnsi="宋体" w:eastAsia="仿宋_GB2312" w:cs="仿宋_GB2312"/>
                <w:color w:val="0000FF"/>
                <w:sz w:val="24"/>
              </w:rPr>
            </w:pPr>
            <w:r>
              <w:rPr>
                <w:rFonts w:hint="eastAsia" w:ascii="仿宋_GB2312" w:hAnsi="宋体" w:eastAsia="仿宋_GB2312" w:cs="仿宋_GB2312"/>
                <w:color w:val="0000FF"/>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699A4">
            <w:pPr>
              <w:jc w:val="center"/>
              <w:rPr>
                <w:rFonts w:hint="eastAsia" w:ascii="仿宋_GB2312" w:hAnsi="仿宋_GB2312" w:eastAsia="仿宋_GB2312" w:cs="仿宋_GB2312"/>
                <w:color w:val="0000FF"/>
                <w:sz w:val="20"/>
                <w:szCs w:val="20"/>
              </w:rPr>
            </w:pPr>
            <w:r>
              <w:rPr>
                <w:rFonts w:hint="eastAsia" w:ascii="仿宋_GB2312" w:hAnsi="仿宋_GB2312" w:eastAsia="仿宋_GB2312" w:cs="仿宋_GB2312"/>
                <w:color w:val="0000FF"/>
                <w:sz w:val="20"/>
                <w:szCs w:val="20"/>
              </w:rPr>
              <w:t>对不按规定申请办理注销登记的处罚</w:t>
            </w:r>
          </w:p>
        </w:tc>
      </w:tr>
      <w:tr w14:paraId="29964966">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F08E5">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83070">
            <w:pPr>
              <w:jc w:val="center"/>
              <w:rPr>
                <w:rFonts w:hint="eastAsia" w:ascii="仿宋_GB2312" w:hAnsi="仿宋_GB2312" w:eastAsia="仿宋_GB2312" w:cs="仿宋_GB2312"/>
                <w:color w:val="0000FF"/>
                <w:szCs w:val="21"/>
              </w:rPr>
            </w:pPr>
            <w:r>
              <w:rPr>
                <w:rFonts w:hint="eastAsia" w:ascii="仿宋_GB2312" w:hAnsi="仿宋_GB2312" w:eastAsia="仿宋_GB2312" w:cs="仿宋_GB2312"/>
                <w:color w:val="0000FF"/>
                <w:sz w:val="20"/>
                <w:szCs w:val="20"/>
              </w:rPr>
              <w:t>行政处罚</w:t>
            </w:r>
          </w:p>
        </w:tc>
      </w:tr>
      <w:tr w14:paraId="28ADD42F">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50B4F">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1FADE">
            <w:pPr>
              <w:spacing w:line="220" w:lineRule="exact"/>
              <w:jc w:val="left"/>
              <w:rPr>
                <w:rFonts w:hint="eastAsia" w:ascii="仿宋_GB2312" w:hAnsi="仿宋_GB2312" w:eastAsia="仿宋_GB2312" w:cs="仿宋_GB2312"/>
                <w:color w:val="0000FF"/>
                <w:sz w:val="20"/>
                <w:szCs w:val="20"/>
              </w:rPr>
            </w:pPr>
            <w:r>
              <w:rPr>
                <w:rFonts w:hint="eastAsia" w:ascii="仿宋_GB2312" w:hAnsi="仿宋_GB2312" w:eastAsia="仿宋_GB2312" w:cs="仿宋_GB2312"/>
                <w:color w:val="0000FF"/>
                <w:sz w:val="20"/>
                <w:szCs w:val="20"/>
              </w:rPr>
              <w:t xml:space="preserve">【部门规章】《中华人民共和国企业法人登记管理条例施行细则》（2020）第四十九条  第一款第（九）项 不按规定申请办理注销登记的，责令限期办理注销登记。拒不办理的，处以3000元以下的罚款，吊销营业执照，并可追究企业主管部门的责任。 </w:t>
            </w:r>
          </w:p>
        </w:tc>
      </w:tr>
      <w:tr w14:paraId="5F7C72B2">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82B26">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10798">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1.立案阶段：依据监督检查职权或者通过举报、投诉、其他部门移送、上级部门交办等途径发现的违法行为线索，自发现之日起15日内组织核查，并决定是否立案。</w:t>
            </w:r>
          </w:p>
          <w:p w14:paraId="13BA7FB9">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94DD7D4">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CA39C5F">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4.告知阶段：在送达行政处罚告知书的同时，告知当事人享有陈述申辩和要求听证等权力。</w:t>
            </w:r>
          </w:p>
          <w:p w14:paraId="0FF139E5">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68ED1D9">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6.送达阶段：行政处罚决定书应在7日内送达当事人。</w:t>
            </w:r>
          </w:p>
          <w:p w14:paraId="2BCA9160">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7.执行阶段：督促当事人履行生效的行政处罚决定，对逾期不履行行政处罚决定的，依照《行政强制法》的规定申请行政强制执行。</w:t>
            </w:r>
          </w:p>
          <w:p w14:paraId="0CF3D3E0">
            <w:pPr>
              <w:spacing w:line="220" w:lineRule="exact"/>
              <w:jc w:val="left"/>
              <w:rPr>
                <w:rFonts w:hint="eastAsia" w:ascii="仿宋_GB2312" w:hAnsi="仿宋_GB2312" w:eastAsia="仿宋_GB2312" w:cs="仿宋_GB2312"/>
                <w:color w:val="0000FF"/>
                <w:sz w:val="18"/>
                <w:szCs w:val="18"/>
              </w:rPr>
            </w:pPr>
            <w:r>
              <w:rPr>
                <w:rFonts w:hint="eastAsia" w:ascii="仿宋_GB2312" w:hAnsi="仿宋_GB2312" w:eastAsia="仿宋_GB2312" w:cs="仿宋_GB2312"/>
                <w:color w:val="0000FF"/>
                <w:sz w:val="18"/>
                <w:szCs w:val="18"/>
              </w:rPr>
              <w:t>8.法律法规规章文件规定应履行的其他责任。</w:t>
            </w:r>
          </w:p>
        </w:tc>
      </w:tr>
      <w:tr w14:paraId="727CA1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2EFC5">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42478">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17973">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DE446">
            <w:pPr>
              <w:jc w:val="center"/>
              <w:rPr>
                <w:rFonts w:hint="eastAsia"/>
                <w:color w:val="0000FF"/>
                <w:sz w:val="22"/>
                <w:szCs w:val="22"/>
              </w:rPr>
            </w:pPr>
            <w:r>
              <w:rPr>
                <w:rFonts w:hint="eastAsia" w:ascii="仿宋_GB2312" w:hAnsi="仿宋_GB2312" w:eastAsia="仿宋_GB2312" w:cs="仿宋_GB2312"/>
                <w:color w:val="0000FF"/>
                <w:sz w:val="22"/>
                <w:szCs w:val="22"/>
              </w:rPr>
              <w:t>执法监管一科、执法监管二科</w:t>
            </w:r>
          </w:p>
        </w:tc>
      </w:tr>
      <w:tr w14:paraId="0ED7798D">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95CD1">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F65B3">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8F1F2">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958B3">
            <w:pPr>
              <w:jc w:val="center"/>
              <w:rPr>
                <w:rFonts w:hint="eastAsia" w:ascii="仿宋_GB2312" w:hAnsi="宋体" w:eastAsia="仿宋_GB2312" w:cs="仿宋_GB2312"/>
                <w:color w:val="0000FF"/>
                <w:sz w:val="24"/>
                <w:lang w:eastAsia="zh-CN"/>
              </w:rPr>
            </w:pPr>
            <w:r>
              <w:rPr>
                <w:rFonts w:hint="eastAsia" w:ascii="仿宋_GB2312" w:hAnsi="宋体" w:eastAsia="仿宋_GB2312" w:cs="仿宋_GB2312"/>
                <w:color w:val="0000FF"/>
                <w:sz w:val="24"/>
                <w:lang w:eastAsia="zh-CN"/>
              </w:rPr>
              <w:t>全社会</w:t>
            </w:r>
          </w:p>
        </w:tc>
      </w:tr>
      <w:tr w14:paraId="408B182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B88B3">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DE3F1">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7A901">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BC37B">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无</w:t>
            </w:r>
          </w:p>
        </w:tc>
      </w:tr>
      <w:tr w14:paraId="0D01A2E3">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EA232">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54EA7">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92760">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7CAF7">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无</w:t>
            </w:r>
          </w:p>
        </w:tc>
      </w:tr>
      <w:tr w14:paraId="1F000693">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4B9B3">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769EB">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D3129">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F4F53">
            <w:pPr>
              <w:jc w:val="center"/>
              <w:rPr>
                <w:rFonts w:ascii="仿宋_GB2312" w:hAnsi="宋体" w:eastAsia="仿宋_GB2312" w:cs="仿宋_GB2312"/>
                <w:color w:val="0000FF"/>
                <w:sz w:val="24"/>
              </w:rPr>
            </w:pPr>
            <w:r>
              <w:rPr>
                <w:rFonts w:hint="eastAsia" w:ascii="仿宋_GB2312" w:hAnsi="宋体" w:eastAsia="仿宋_GB2312" w:cs="仿宋_GB2312"/>
                <w:color w:val="0000FF"/>
                <w:sz w:val="24"/>
              </w:rPr>
              <w:t>0997-4611836</w:t>
            </w:r>
          </w:p>
        </w:tc>
      </w:tr>
      <w:tr w14:paraId="25A9820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5B3EE">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C7B2E">
            <w:pPr>
              <w:jc w:val="center"/>
              <w:rPr>
                <w:rFonts w:hint="eastAsia" w:ascii="仿宋_GB2312" w:hAnsi="宋体" w:eastAsia="仿宋_GB2312" w:cs="仿宋_GB2312"/>
                <w:color w:val="0000FF"/>
                <w:sz w:val="24"/>
              </w:rPr>
            </w:pPr>
          </w:p>
          <w:p w14:paraId="09F0F6F2">
            <w:pPr>
              <w:jc w:val="center"/>
              <w:rPr>
                <w:rFonts w:hint="eastAsia" w:ascii="仿宋_GB2312" w:hAnsi="宋体" w:eastAsia="仿宋_GB2312" w:cs="仿宋_GB2312"/>
                <w:color w:val="0000FF"/>
                <w:sz w:val="24"/>
              </w:rPr>
            </w:pPr>
          </w:p>
          <w:p w14:paraId="05465A9D">
            <w:pPr>
              <w:jc w:val="center"/>
              <w:rPr>
                <w:rFonts w:hint="eastAsia" w:ascii="仿宋_GB2312" w:hAnsi="宋体" w:eastAsia="仿宋_GB2312" w:cs="仿宋_GB2312"/>
                <w:color w:val="0000FF"/>
                <w:sz w:val="24"/>
              </w:rPr>
            </w:pPr>
          </w:p>
        </w:tc>
      </w:tr>
    </w:tbl>
    <w:p w14:paraId="253F6906">
      <w:pPr>
        <w:rPr>
          <w:color w:val="auto"/>
        </w:rPr>
      </w:pPr>
    </w:p>
    <w:p w14:paraId="721E5E0E">
      <w:pPr>
        <w:rPr>
          <w:color w:val="auto"/>
        </w:rPr>
      </w:pPr>
    </w:p>
    <w:p w14:paraId="6F0DC3F0">
      <w:pPr>
        <w:rPr>
          <w:color w:val="auto"/>
        </w:rPr>
      </w:pPr>
    </w:p>
    <w:p w14:paraId="3E8DF13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FAF40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CEE8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6F4D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对企业使用未经核准登记注册的企业名称从事生产经营活动的处罚</w:t>
            </w:r>
          </w:p>
          <w:p w14:paraId="024F5324">
            <w:pPr>
              <w:jc w:val="center"/>
              <w:rPr>
                <w:rFonts w:hint="eastAsia" w:ascii="仿宋_GB2312" w:hAnsi="仿宋_GB2312" w:eastAsia="仿宋_GB2312" w:cs="仿宋_GB2312"/>
                <w:color w:val="auto"/>
                <w:sz w:val="20"/>
                <w:szCs w:val="20"/>
              </w:rPr>
            </w:pPr>
          </w:p>
        </w:tc>
      </w:tr>
      <w:tr w14:paraId="01342C08">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A8E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19A3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4986FA6">
        <w:tblPrEx>
          <w:tblCellMar>
            <w:top w:w="0" w:type="dxa"/>
            <w:left w:w="0" w:type="dxa"/>
            <w:bottom w:w="0" w:type="dxa"/>
            <w:right w:w="0" w:type="dxa"/>
          </w:tblCellMar>
        </w:tblPrEx>
        <w:trPr>
          <w:trHeight w:val="1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CD4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493F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【行政法规】《中华人民共和国市场主体登记管理条例》第四十三条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未经设立登记从事经营活动的，由登记机关责令改正，没收违法所得；拒不改正的，处1万元以上10万元以下的罚款；情节严重的，依法责令关闭停业，并处10万元以上50万元以下的罚款。</w:t>
            </w:r>
          </w:p>
          <w:p w14:paraId="3CEF6AE3">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市场主体未依照本条例办理变更登记的，由登记机关责令改正；拒不改正的，处1万元以上10万元以下的罚款；情节严重的，吊销营业执照。</w:t>
            </w:r>
          </w:p>
        </w:tc>
      </w:tr>
      <w:tr w14:paraId="3A52D4E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FB9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2783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4CDE8A3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B6CEA9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D31334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59368A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840E0D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6FF009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1614AA5">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15E6D7F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BDE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7661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ACDC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CF49E">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AA375B2">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6D2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C62D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EBE9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C0DB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EEFA91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EA5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40DF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F947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E8B5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B613393">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F4A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9459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22C7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ABF5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291D6C8">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4E6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B692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F28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B815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738F6A8">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07C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41E02">
            <w:pPr>
              <w:jc w:val="center"/>
              <w:rPr>
                <w:rFonts w:hint="eastAsia" w:ascii="仿宋_GB2312" w:hAnsi="宋体" w:eastAsia="仿宋_GB2312" w:cs="仿宋_GB2312"/>
                <w:color w:val="auto"/>
                <w:sz w:val="24"/>
              </w:rPr>
            </w:pPr>
          </w:p>
          <w:p w14:paraId="5068556C">
            <w:pPr>
              <w:jc w:val="center"/>
              <w:rPr>
                <w:rFonts w:hint="eastAsia" w:ascii="仿宋_GB2312" w:hAnsi="宋体" w:eastAsia="仿宋_GB2312" w:cs="仿宋_GB2312"/>
                <w:color w:val="auto"/>
                <w:sz w:val="24"/>
              </w:rPr>
            </w:pPr>
          </w:p>
          <w:p w14:paraId="7F9453AB">
            <w:pPr>
              <w:rPr>
                <w:rFonts w:hint="eastAsia" w:ascii="仿宋_GB2312" w:hAnsi="宋体" w:eastAsia="仿宋_GB2312" w:cs="仿宋_GB2312"/>
                <w:color w:val="auto"/>
                <w:sz w:val="24"/>
              </w:rPr>
            </w:pPr>
          </w:p>
        </w:tc>
      </w:tr>
    </w:tbl>
    <w:p w14:paraId="1DCFA3A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5F2B2F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050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1AF2D">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对擅自改变企业名称的处罚</w:t>
            </w:r>
          </w:p>
          <w:p w14:paraId="7A3A4275">
            <w:pPr>
              <w:jc w:val="center"/>
              <w:rPr>
                <w:rFonts w:hint="eastAsia" w:ascii="仿宋_GB2312" w:hAnsi="仿宋_GB2312" w:eastAsia="仿宋_GB2312" w:cs="仿宋_GB2312"/>
                <w:color w:val="auto"/>
                <w:sz w:val="20"/>
                <w:szCs w:val="20"/>
              </w:rPr>
            </w:pPr>
          </w:p>
        </w:tc>
      </w:tr>
      <w:tr w14:paraId="26DB8F84">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AD4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F4EA6">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7B1A9980">
        <w:tblPrEx>
          <w:tblCellMar>
            <w:top w:w="0" w:type="dxa"/>
            <w:left w:w="0" w:type="dxa"/>
            <w:bottom w:w="0" w:type="dxa"/>
            <w:right w:w="0" w:type="dxa"/>
          </w:tblCellMar>
        </w:tblPrEx>
        <w:trPr>
          <w:trHeight w:val="9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9119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2A10E">
            <w:pPr>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【行政法规】《企业名称登记管理规定》（2020）第二十二条　利用企业名称实施不正当竞争等行为的，依照有关法律、行政法规的规定处理。                                                                                     </w:t>
            </w:r>
          </w:p>
          <w:p w14:paraId="6CEB8293">
            <w:p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 第二十四条　申请人登记或者使用企业名称违反本规定的，依照企业登记相关法律、行政法规的规定予以处罚。</w:t>
            </w:r>
          </w:p>
          <w:p w14:paraId="20A642DC">
            <w:pPr>
              <w:spacing w:line="220" w:lineRule="exact"/>
              <w:jc w:val="left"/>
              <w:rPr>
                <w:rFonts w:hint="eastAsia" w:ascii="仿宋_GB2312" w:hAnsi="仿宋_GB2312" w:eastAsia="仿宋_GB2312" w:cs="仿宋_GB2312"/>
                <w:color w:val="auto"/>
                <w:sz w:val="21"/>
                <w:szCs w:val="21"/>
              </w:rPr>
            </w:pPr>
          </w:p>
          <w:p w14:paraId="22395149">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方正仿宋简体" w:hAnsi="方正仿宋简体" w:eastAsia="方正仿宋简体" w:cs="方正仿宋简体"/>
                <w:b w:val="0"/>
                <w:bCs w:val="0"/>
                <w:i w:val="0"/>
                <w:caps w:val="0"/>
                <w:color w:val="000000"/>
                <w:spacing w:val="0"/>
                <w:sz w:val="21"/>
                <w:szCs w:val="21"/>
              </w:rPr>
            </w:pPr>
            <w:r>
              <w:rPr>
                <w:rFonts w:hint="eastAsia" w:ascii="仿宋_GB2312" w:hAnsi="仿宋_GB2312" w:eastAsia="仿宋_GB2312" w:cs="仿宋_GB2312"/>
                <w:b w:val="0"/>
                <w:bCs w:val="0"/>
                <w:color w:val="auto"/>
                <w:sz w:val="21"/>
                <w:szCs w:val="21"/>
              </w:rPr>
              <w:t>【行政法规】</w:t>
            </w:r>
            <w:r>
              <w:rPr>
                <w:rStyle w:val="13"/>
                <w:rFonts w:hint="eastAsia" w:ascii="方正仿宋简体" w:hAnsi="方正仿宋简体" w:eastAsia="方正仿宋简体" w:cs="方正仿宋简体"/>
                <w:b w:val="0"/>
                <w:bCs w:val="0"/>
                <w:i w:val="0"/>
                <w:caps w:val="0"/>
                <w:color w:val="333333"/>
                <w:spacing w:val="0"/>
                <w:sz w:val="21"/>
                <w:szCs w:val="21"/>
                <w:shd w:val="clear" w:color="auto" w:fill="FFFFFF"/>
              </w:rPr>
              <w:t>《中华人民共和国市场主体登记管理条例》第四十六条</w:t>
            </w:r>
            <w:r>
              <w:rPr>
                <w:rFonts w:hint="eastAsia" w:ascii="方正仿宋简体" w:hAnsi="方正仿宋简体" w:eastAsia="方正仿宋简体" w:cs="方正仿宋简体"/>
                <w:b w:val="0"/>
                <w:bCs w:val="0"/>
                <w:i w:val="0"/>
                <w:caps w:val="0"/>
                <w:color w:val="333333"/>
                <w:spacing w:val="0"/>
                <w:sz w:val="21"/>
                <w:szCs w:val="21"/>
                <w:shd w:val="clear" w:color="auto" w:fill="FFFFFF"/>
              </w:rPr>
              <w:t>　市场主体未依照本条例办理变更登记的，由登记机关责令改正；拒不改正的，处1万元以上10万元以下的罚款；情节严重的，吊销营业执照。</w:t>
            </w:r>
          </w:p>
          <w:p w14:paraId="75935384">
            <w:pPr>
              <w:spacing w:line="220" w:lineRule="exact"/>
              <w:jc w:val="left"/>
              <w:rPr>
                <w:rFonts w:hint="eastAsia" w:ascii="仿宋_GB2312" w:hAnsi="仿宋_GB2312" w:eastAsia="仿宋_GB2312" w:cs="仿宋_GB2312"/>
                <w:color w:val="auto"/>
                <w:sz w:val="18"/>
                <w:szCs w:val="18"/>
              </w:rPr>
            </w:pPr>
          </w:p>
        </w:tc>
      </w:tr>
      <w:tr w14:paraId="72415526">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D788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0510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3934F08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F2B055D">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04C8E8">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D3F71C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85AF5D">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66E5286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314A21B3">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2D9A3EA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6283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ECC8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9294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C8E94">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6533B8D9">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3DF5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2827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6E87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3A5F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C6F96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C488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89BB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9584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66E4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63EABA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0C89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DF98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9E9E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903A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2517D2A">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47C9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BD78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2AB3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BECB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6B61D94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C0BB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E19A9">
            <w:pPr>
              <w:jc w:val="center"/>
              <w:rPr>
                <w:rFonts w:hint="eastAsia" w:ascii="仿宋_GB2312" w:hAnsi="仿宋_GB2312" w:eastAsia="仿宋_GB2312" w:cs="仿宋_GB2312"/>
                <w:color w:val="auto"/>
                <w:sz w:val="24"/>
              </w:rPr>
            </w:pPr>
          </w:p>
        </w:tc>
      </w:tr>
    </w:tbl>
    <w:p w14:paraId="11BB7D1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45797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45E8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DC7E3">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对擅自转让或者出租自己的企业名称的处罚</w:t>
            </w:r>
          </w:p>
          <w:p w14:paraId="3C17C799">
            <w:pPr>
              <w:jc w:val="center"/>
              <w:rPr>
                <w:rFonts w:hint="eastAsia" w:ascii="仿宋_GB2312" w:hAnsi="仿宋_GB2312" w:eastAsia="仿宋_GB2312" w:cs="仿宋_GB2312"/>
                <w:color w:val="auto"/>
                <w:sz w:val="20"/>
                <w:szCs w:val="20"/>
              </w:rPr>
            </w:pPr>
          </w:p>
        </w:tc>
      </w:tr>
      <w:tr w14:paraId="63CE554D">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1B3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C7EE9">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7C085E0B">
        <w:tblPrEx>
          <w:tblCellMar>
            <w:top w:w="0" w:type="dxa"/>
            <w:left w:w="0" w:type="dxa"/>
            <w:bottom w:w="0" w:type="dxa"/>
            <w:right w:w="0" w:type="dxa"/>
          </w:tblCellMar>
        </w:tblPrEx>
        <w:trPr>
          <w:trHeight w:val="1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A80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063BF">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14:paraId="137E9953">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p>
          <w:p w14:paraId="73BA00B8">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w:t>
            </w:r>
            <w:r>
              <w:rPr>
                <w:rFonts w:hint="eastAsia" w:ascii="仿宋_GB2312" w:hAnsi="仿宋_GB2312" w:eastAsia="仿宋_GB2312" w:cs="仿宋_GB2312"/>
                <w:color w:val="auto"/>
                <w:sz w:val="18"/>
                <w:szCs w:val="18"/>
                <w:lang w:eastAsia="zh-CN"/>
              </w:rPr>
              <w:t>八</w:t>
            </w:r>
            <w:r>
              <w:rPr>
                <w:rFonts w:hint="eastAsia" w:ascii="仿宋_GB2312" w:hAnsi="仿宋_GB2312" w:eastAsia="仿宋_GB2312" w:cs="仿宋_GB2312"/>
                <w:color w:val="auto"/>
                <w:sz w:val="18"/>
                <w:szCs w:val="18"/>
              </w:rPr>
              <w:t>条</w:t>
            </w:r>
            <w:r>
              <w:rPr>
                <w:rFonts w:hint="eastAsia" w:ascii="仿宋_GB2312" w:hAnsi="仿宋_GB2312" w:eastAsia="仿宋_GB2312" w:cs="仿宋_GB2312"/>
                <w:color w:val="auto"/>
                <w:sz w:val="18"/>
                <w:szCs w:val="18"/>
                <w:lang w:eastAsia="zh-CN"/>
              </w:rPr>
              <w:t>第三款</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市场主体伪造、涂改、出租、出借、转让营业执照的，由登记机关没收违法所得，处10万元以下的罚款；情节严重的，处10万元以上50万元以下的罚款，吊销营业执照。</w:t>
            </w:r>
          </w:p>
          <w:p w14:paraId="4E252D97">
            <w:pPr>
              <w:spacing w:line="220" w:lineRule="exact"/>
              <w:jc w:val="left"/>
              <w:rPr>
                <w:rFonts w:hint="default" w:ascii="仿宋_GB2312" w:hAnsi="仿宋_GB2312" w:eastAsia="方正仿宋简体" w:cs="仿宋_GB2312"/>
                <w:color w:val="auto"/>
                <w:sz w:val="18"/>
                <w:szCs w:val="18"/>
                <w:lang w:val="en-US" w:eastAsia="zh-CN"/>
              </w:rPr>
            </w:pPr>
          </w:p>
        </w:tc>
      </w:tr>
      <w:tr w14:paraId="07B5911F">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75B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ACAB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A787D1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5B334F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EAEFA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1B42C0A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35A49B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1342BF1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30F1C7BC">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6C6ADB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2D2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07BFE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0F4A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37622">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62AA52BA">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B90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0A37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5A4C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4A86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395BF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D60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5A7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FA0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3CB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F89959C">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11E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7EB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2B3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9FA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7ABD0E5">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011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C721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7CE3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8F43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5872DBA3">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0B1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856FA">
            <w:pPr>
              <w:jc w:val="center"/>
              <w:rPr>
                <w:rFonts w:hint="eastAsia" w:ascii="仿宋_GB2312" w:hAnsi="宋体" w:eastAsia="仿宋_GB2312" w:cs="仿宋_GB2312"/>
                <w:color w:val="auto"/>
                <w:sz w:val="24"/>
              </w:rPr>
            </w:pPr>
          </w:p>
          <w:p w14:paraId="13E6FA85">
            <w:pPr>
              <w:jc w:val="both"/>
              <w:rPr>
                <w:rFonts w:hint="eastAsia" w:ascii="仿宋_GB2312" w:hAnsi="宋体" w:eastAsia="仿宋_GB2312" w:cs="仿宋_GB2312"/>
                <w:color w:val="auto"/>
                <w:sz w:val="24"/>
              </w:rPr>
            </w:pPr>
          </w:p>
        </w:tc>
      </w:tr>
    </w:tbl>
    <w:p w14:paraId="4D06E629">
      <w:pPr>
        <w:rPr>
          <w:color w:val="auto"/>
        </w:rPr>
      </w:pPr>
    </w:p>
    <w:p w14:paraId="58D97481">
      <w:pPr>
        <w:rPr>
          <w:color w:val="auto"/>
        </w:rPr>
      </w:pPr>
    </w:p>
    <w:p w14:paraId="16325472">
      <w:pPr>
        <w:rPr>
          <w:color w:val="auto"/>
        </w:rPr>
      </w:pPr>
    </w:p>
    <w:p w14:paraId="42179DB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7FC6F88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EC2C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A564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对企业的印章、银行帐户、牌匾、信笺所使用的名称与登记注册的企业名称不同的处罚</w:t>
            </w:r>
          </w:p>
        </w:tc>
      </w:tr>
      <w:tr w14:paraId="70761C96">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48D3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4258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166202A2">
        <w:tblPrEx>
          <w:tblCellMar>
            <w:top w:w="0" w:type="dxa"/>
            <w:left w:w="0" w:type="dxa"/>
            <w:bottom w:w="0" w:type="dxa"/>
            <w:right w:w="0" w:type="dxa"/>
          </w:tblCellMar>
        </w:tblPrEx>
        <w:trPr>
          <w:trHeight w:val="17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A261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3A9EA">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14:paraId="73A78416">
            <w:pPr>
              <w:widowControl/>
              <w:jc w:val="left"/>
              <w:textAlignment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r>
              <w:rPr>
                <w:rFonts w:hint="eastAsia" w:ascii="仿宋_GB2312" w:hAnsi="仿宋_GB2312" w:eastAsia="仿宋_GB2312" w:cs="仿宋_GB2312"/>
                <w:color w:val="auto"/>
                <w:sz w:val="18"/>
                <w:szCs w:val="18"/>
                <w:lang w:eastAsia="zh-CN"/>
              </w:rPr>
              <w:t>。</w:t>
            </w:r>
          </w:p>
        </w:tc>
      </w:tr>
      <w:tr w14:paraId="20D42D60">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CF0D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D0FF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FDD939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E12816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7CA1A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522085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BCE50C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EC042A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6B9056A">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506488F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CC4E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1C1FF">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69D2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A5587">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监督执法一科    监督执法二科</w:t>
            </w:r>
          </w:p>
        </w:tc>
      </w:tr>
      <w:tr w14:paraId="07CBFB21">
        <w:tblPrEx>
          <w:tblCellMar>
            <w:top w:w="0" w:type="dxa"/>
            <w:left w:w="0" w:type="dxa"/>
            <w:bottom w:w="0" w:type="dxa"/>
            <w:right w:w="0" w:type="dxa"/>
          </w:tblCellMar>
        </w:tblPrEx>
        <w:trPr>
          <w:trHeight w:val="6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639D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1D53A">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053F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45C63">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5F254CF8">
        <w:tblPrEx>
          <w:tblCellMar>
            <w:top w:w="0" w:type="dxa"/>
            <w:left w:w="0" w:type="dxa"/>
            <w:bottom w:w="0" w:type="dxa"/>
            <w:right w:w="0" w:type="dxa"/>
          </w:tblCellMar>
        </w:tblPrEx>
        <w:trPr>
          <w:trHeight w:val="5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2623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4C9F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A775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51B4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4E7F8BE2">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BC2A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16CF3">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06CD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96A3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253827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9E84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6456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0997-4620225</w:t>
            </w:r>
          </w:p>
          <w:p w14:paraId="557457F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D922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9613F">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6758BD15">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51C1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928A9">
            <w:pPr>
              <w:jc w:val="center"/>
              <w:rPr>
                <w:rFonts w:hint="eastAsia" w:ascii="仿宋_GB2312" w:hAnsi="仿宋_GB2312" w:eastAsia="仿宋_GB2312" w:cs="仿宋_GB2312"/>
                <w:color w:val="auto"/>
                <w:sz w:val="18"/>
                <w:szCs w:val="18"/>
              </w:rPr>
            </w:pPr>
          </w:p>
        </w:tc>
      </w:tr>
    </w:tbl>
    <w:p w14:paraId="37F860EB">
      <w:pPr>
        <w:rPr>
          <w:color w:val="auto"/>
        </w:rPr>
      </w:pPr>
    </w:p>
    <w:p w14:paraId="643528A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746D497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8976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0E149">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对销售或在服务中使用不符合保障人体健康和人身、财产安全的国家标准、行业标准产品行为的处罚</w:t>
            </w:r>
          </w:p>
        </w:tc>
      </w:tr>
      <w:tr w14:paraId="25CA9228">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A291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023A7">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402FA24B">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A2C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C8762">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【法律】《中华人民共和国产品质量法》第四十九条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140F7C61">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第五十五条  销售者销售本法第四十九条至第五十三条规定禁止销售的产品，有充分证据证明其不知道该产品为禁止销售的产品并如实说明其进货来源的，可以从轻或者减轻处罚。</w:t>
            </w:r>
          </w:p>
          <w:p w14:paraId="41ED47C8">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第六十二条  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14:paraId="1289F736">
        <w:tblPrEx>
          <w:tblCellMar>
            <w:top w:w="0" w:type="dxa"/>
            <w:left w:w="0" w:type="dxa"/>
            <w:bottom w:w="0" w:type="dxa"/>
            <w:right w:w="0" w:type="dxa"/>
          </w:tblCellMar>
        </w:tblPrEx>
        <w:trPr>
          <w:trHeight w:val="282"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35F8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4A3FB">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1.立案阶段：依据监督检查职权或者通过举报、投诉、其他部门移送、上级部门交办等途径发现的违法行为线索，自发现之日起15日内组织核查，并决定是否立案。</w:t>
            </w:r>
          </w:p>
          <w:p w14:paraId="7F020A89">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40EB9D3">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4590AD3">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4.告知阶段：在送达行政处罚告知书的同时，告知当事人享有陈述申辩和要求听证等权力。</w:t>
            </w:r>
          </w:p>
          <w:p w14:paraId="4380D71E">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6C72630">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6.送达阶段：行政处罚决定书应在7日内送达当事人。</w:t>
            </w:r>
          </w:p>
          <w:p w14:paraId="6FE0D329">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7.执行阶段：督促当事人履行生效的行政处罚决定，对逾期不履行行政处罚决定的，依照《行政强制法》的规定申请行政强制执行。</w:t>
            </w:r>
          </w:p>
          <w:p w14:paraId="2A73D56D">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kern w:val="0"/>
                <w:sz w:val="15"/>
                <w:szCs w:val="15"/>
                <w:lang w:bidi="ar"/>
              </w:rPr>
              <w:t>8.法律法规规章文件规定应履行的其他责任。</w:t>
            </w:r>
          </w:p>
        </w:tc>
      </w:tr>
      <w:tr w14:paraId="1ECF9013">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AC53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37F9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C9F4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578F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66960DF9">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64B7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EFE7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049F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8F19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8F2042B">
        <w:tblPrEx>
          <w:tblCellMar>
            <w:top w:w="0" w:type="dxa"/>
            <w:left w:w="0" w:type="dxa"/>
            <w:bottom w:w="0" w:type="dxa"/>
            <w:right w:w="0" w:type="dxa"/>
          </w:tblCellMar>
        </w:tblPrEx>
        <w:trPr>
          <w:trHeight w:val="4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5A4F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2C6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B5CB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AB1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F735432">
        <w:tblPrEx>
          <w:tblCellMar>
            <w:top w:w="0" w:type="dxa"/>
            <w:left w:w="0" w:type="dxa"/>
            <w:bottom w:w="0" w:type="dxa"/>
            <w:right w:w="0" w:type="dxa"/>
          </w:tblCellMar>
        </w:tblPrEx>
        <w:trPr>
          <w:trHeight w:val="2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B2A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86C7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6D5C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5B1E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BBE83E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2BCC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9F30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14:paraId="4529E28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D707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85E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446A277">
        <w:tblPrEx>
          <w:tblCellMar>
            <w:top w:w="0" w:type="dxa"/>
            <w:left w:w="0" w:type="dxa"/>
            <w:bottom w:w="0" w:type="dxa"/>
            <w:right w:w="0" w:type="dxa"/>
          </w:tblCellMar>
        </w:tblPrEx>
        <w:trPr>
          <w:trHeight w:val="3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25D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5EB56">
            <w:pPr>
              <w:jc w:val="center"/>
              <w:rPr>
                <w:rFonts w:hint="eastAsia" w:ascii="仿宋_GB2312" w:hAnsi="仿宋_GB2312" w:eastAsia="仿宋_GB2312" w:cs="仿宋_GB2312"/>
                <w:color w:val="auto"/>
                <w:sz w:val="24"/>
              </w:rPr>
            </w:pPr>
          </w:p>
        </w:tc>
      </w:tr>
    </w:tbl>
    <w:p w14:paraId="4EC7B8A8">
      <w:pPr>
        <w:rPr>
          <w:color w:val="auto"/>
        </w:rPr>
      </w:pPr>
    </w:p>
    <w:p w14:paraId="31C0D63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0C7DB86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7F3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8C1F39">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对销售者或服务者在产品中掺杂、掺假，以假充真，以次充好，或者以不合格产品冒充合格产品行为的处罚</w:t>
            </w:r>
          </w:p>
        </w:tc>
      </w:tr>
      <w:tr w14:paraId="18B4967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F284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D09FF">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66D24EE5">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9C5F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5EFE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3B5C9BC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第五十五条：销售者销售本法第四十九条至第五十三条规定禁止销售的产品，有充分证据证明其不知道该产品为禁止销售的产品并如实说明其进货来源的，可以从轻或者减轻处罚。</w:t>
            </w:r>
          </w:p>
          <w:p w14:paraId="4DB6B3F2">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14:paraId="6E7BECAE">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CA54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6F709">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7502FA4F">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D39820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34073E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68C9DB90">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067403">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7BEF8D6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5A5A7C5E">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33ADC36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4BD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C14D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F0A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C08A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6294C63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2E1F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1362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F165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B172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9889EC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295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8E6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42B7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DD65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E7FC48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D00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B80A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45CE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F5F8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FA740D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3EB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6D51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14:paraId="6B11F04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B282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E89F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53950C33">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7240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6EBFB">
            <w:pPr>
              <w:jc w:val="center"/>
              <w:rPr>
                <w:rFonts w:hint="eastAsia" w:ascii="仿宋_GB2312" w:hAnsi="仿宋_GB2312" w:eastAsia="仿宋_GB2312" w:cs="仿宋_GB2312"/>
                <w:color w:val="auto"/>
                <w:sz w:val="24"/>
              </w:rPr>
            </w:pPr>
          </w:p>
        </w:tc>
      </w:tr>
    </w:tbl>
    <w:p w14:paraId="20B98351">
      <w:pPr>
        <w:rPr>
          <w:color w:val="auto"/>
        </w:rPr>
      </w:pPr>
    </w:p>
    <w:p w14:paraId="16EFF8D7">
      <w:pPr>
        <w:rPr>
          <w:color w:val="auto"/>
        </w:rPr>
      </w:pPr>
    </w:p>
    <w:p w14:paraId="0C805976">
      <w:pPr>
        <w:rPr>
          <w:color w:val="auto"/>
        </w:rPr>
      </w:pPr>
    </w:p>
    <w:p w14:paraId="0ABF2ADA">
      <w:pPr>
        <w:rPr>
          <w:color w:val="auto"/>
        </w:rPr>
      </w:pPr>
    </w:p>
    <w:p w14:paraId="72FB97CD">
      <w:pPr>
        <w:rPr>
          <w:color w:val="auto"/>
        </w:rPr>
      </w:pPr>
    </w:p>
    <w:p w14:paraId="74A2DD21">
      <w:pPr>
        <w:rPr>
          <w:color w:val="auto"/>
        </w:rPr>
      </w:pPr>
    </w:p>
    <w:p w14:paraId="18772C16">
      <w:pPr>
        <w:rPr>
          <w:color w:val="auto"/>
        </w:rPr>
      </w:pPr>
    </w:p>
    <w:p w14:paraId="544249DE">
      <w:pPr>
        <w:rPr>
          <w:color w:val="auto"/>
        </w:rPr>
      </w:pPr>
    </w:p>
    <w:p w14:paraId="7E14C11B">
      <w:pPr>
        <w:rPr>
          <w:color w:val="auto"/>
        </w:rPr>
      </w:pPr>
    </w:p>
    <w:p w14:paraId="1999F769">
      <w:pPr>
        <w:rPr>
          <w:color w:val="auto"/>
        </w:rPr>
      </w:pPr>
    </w:p>
    <w:p w14:paraId="11B7FA47">
      <w:pPr>
        <w:rPr>
          <w:color w:val="auto"/>
        </w:rPr>
      </w:pPr>
    </w:p>
    <w:p w14:paraId="1C13B1B0">
      <w:pPr>
        <w:rPr>
          <w:color w:val="auto"/>
        </w:rPr>
      </w:pPr>
    </w:p>
    <w:p w14:paraId="24642C55">
      <w:pPr>
        <w:rPr>
          <w:color w:val="auto"/>
        </w:rPr>
      </w:pPr>
    </w:p>
    <w:p w14:paraId="31509245">
      <w:pPr>
        <w:rPr>
          <w:color w:val="auto"/>
        </w:rPr>
      </w:pPr>
    </w:p>
    <w:p w14:paraId="4EC7C4F6">
      <w:pPr>
        <w:rPr>
          <w:color w:val="auto"/>
        </w:rPr>
      </w:pPr>
    </w:p>
    <w:p w14:paraId="196EC98D">
      <w:pPr>
        <w:rPr>
          <w:color w:val="auto"/>
        </w:rPr>
      </w:pPr>
    </w:p>
    <w:p w14:paraId="590ACCC0">
      <w:pPr>
        <w:rPr>
          <w:color w:val="auto"/>
        </w:rPr>
      </w:pPr>
    </w:p>
    <w:p w14:paraId="1F6CBC17">
      <w:pPr>
        <w:rPr>
          <w:color w:val="auto"/>
        </w:rPr>
      </w:pPr>
    </w:p>
    <w:p w14:paraId="045A56FF">
      <w:pPr>
        <w:rPr>
          <w:color w:val="auto"/>
        </w:rPr>
      </w:pPr>
    </w:p>
    <w:p w14:paraId="06825697">
      <w:pPr>
        <w:rPr>
          <w:color w:val="auto"/>
        </w:rPr>
      </w:pPr>
    </w:p>
    <w:p w14:paraId="50B9FB73">
      <w:pPr>
        <w:rPr>
          <w:color w:val="auto"/>
        </w:rPr>
      </w:pPr>
    </w:p>
    <w:p w14:paraId="2D828309">
      <w:pPr>
        <w:rPr>
          <w:color w:val="auto"/>
        </w:rPr>
      </w:pPr>
    </w:p>
    <w:p w14:paraId="195A086E">
      <w:pPr>
        <w:rPr>
          <w:color w:val="auto"/>
        </w:rPr>
      </w:pPr>
    </w:p>
    <w:p w14:paraId="1F5B1AE8">
      <w:pPr>
        <w:rPr>
          <w:color w:val="auto"/>
        </w:rPr>
      </w:pPr>
    </w:p>
    <w:p w14:paraId="46D4F7C7">
      <w:pPr>
        <w:rPr>
          <w:color w:val="auto"/>
        </w:rPr>
      </w:pPr>
    </w:p>
    <w:p w14:paraId="089AE515">
      <w:pPr>
        <w:rPr>
          <w:color w:val="auto"/>
        </w:rPr>
      </w:pPr>
    </w:p>
    <w:p w14:paraId="78119966">
      <w:pPr>
        <w:rPr>
          <w:color w:val="auto"/>
        </w:rPr>
      </w:pPr>
    </w:p>
    <w:p w14:paraId="14FA9A12">
      <w:pPr>
        <w:rPr>
          <w:color w:val="auto"/>
        </w:rPr>
      </w:pPr>
    </w:p>
    <w:p w14:paraId="4AC7675E">
      <w:pPr>
        <w:rPr>
          <w:color w:val="auto"/>
        </w:rPr>
      </w:pPr>
    </w:p>
    <w:p w14:paraId="69AB0776">
      <w:pPr>
        <w:rPr>
          <w:color w:val="auto"/>
        </w:rPr>
      </w:pPr>
    </w:p>
    <w:p w14:paraId="745BA722">
      <w:pPr>
        <w:rPr>
          <w:color w:val="auto"/>
        </w:rPr>
      </w:pPr>
    </w:p>
    <w:p w14:paraId="6A79246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2160C575">
        <w:tblPrEx>
          <w:tblCellMar>
            <w:top w:w="0" w:type="dxa"/>
            <w:left w:w="0" w:type="dxa"/>
            <w:bottom w:w="0" w:type="dxa"/>
            <w:right w:w="0" w:type="dxa"/>
          </w:tblCellMar>
        </w:tblPrEx>
        <w:trPr>
          <w:trHeight w:val="4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1A4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8B3D7">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对销售或在服务中使用国家明令淘汰并停止销售产品行为的处罚</w:t>
            </w:r>
          </w:p>
        </w:tc>
      </w:tr>
      <w:tr w14:paraId="1B1A7457">
        <w:tblPrEx>
          <w:tblCellMar>
            <w:top w:w="0" w:type="dxa"/>
            <w:left w:w="0" w:type="dxa"/>
            <w:bottom w:w="0" w:type="dxa"/>
            <w:right w:w="0" w:type="dxa"/>
          </w:tblCellMar>
        </w:tblPrEx>
        <w:trPr>
          <w:trHeight w:val="3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84DE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7E7BE">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579E1F5A">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66E1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1212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115DFA8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14:paraId="6A5A1845">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D01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137F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2FE2FB70">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C9F487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6288E6">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AFDDDA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EA5904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595A40AC">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764AE2BD">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733CF829">
        <w:tblPrEx>
          <w:tblCellMar>
            <w:top w:w="0" w:type="dxa"/>
            <w:left w:w="0" w:type="dxa"/>
            <w:bottom w:w="0" w:type="dxa"/>
            <w:right w:w="0" w:type="dxa"/>
          </w:tblCellMar>
        </w:tblPrEx>
        <w:trPr>
          <w:trHeight w:val="5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76D4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F7A0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8832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6B59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6ABF9DEC">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3FE4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6DB0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24F2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6432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4B85EEB">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D3AE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AE63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06B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A17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39C3EB9">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F54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2DF6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753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C1AF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C0942B4">
        <w:tblPrEx>
          <w:tblCellMar>
            <w:top w:w="0" w:type="dxa"/>
            <w:left w:w="0" w:type="dxa"/>
            <w:bottom w:w="0" w:type="dxa"/>
            <w:right w:w="0" w:type="dxa"/>
          </w:tblCellMar>
        </w:tblPrEx>
        <w:trPr>
          <w:trHeight w:val="62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6296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03B4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4620225</w:t>
            </w:r>
          </w:p>
          <w:p w14:paraId="61732F5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2AC4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E7F2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B33F1C9">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B468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7BCAB">
            <w:pPr>
              <w:jc w:val="center"/>
              <w:rPr>
                <w:rFonts w:hint="eastAsia" w:ascii="仿宋_GB2312" w:hAnsi="仿宋_GB2312" w:eastAsia="仿宋_GB2312" w:cs="仿宋_GB2312"/>
                <w:color w:val="auto"/>
                <w:sz w:val="24"/>
              </w:rPr>
            </w:pPr>
          </w:p>
        </w:tc>
      </w:tr>
    </w:tbl>
    <w:p w14:paraId="00538CD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420AF360">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7E8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498E6">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对销售或在服务中使用失效、变质产品行为的处罚</w:t>
            </w:r>
          </w:p>
        </w:tc>
      </w:tr>
      <w:tr w14:paraId="13AF2A11">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C7AA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7B509">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6ACA061E">
        <w:tblPrEx>
          <w:tblCellMar>
            <w:top w:w="0" w:type="dxa"/>
            <w:left w:w="0" w:type="dxa"/>
            <w:bottom w:w="0" w:type="dxa"/>
            <w:right w:w="0" w:type="dxa"/>
          </w:tblCellMar>
        </w:tblPrEx>
        <w:trPr>
          <w:trHeight w:val="191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9C2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E96E0">
            <w:pPr>
              <w:widowControl/>
              <w:jc w:val="left"/>
              <w:textAlignment w:val="center"/>
              <w:rPr>
                <w:rFonts w:hint="eastAsia" w:ascii="仿宋_GB2312" w:hAnsi="仿宋_GB2312" w:eastAsia="仿宋_GB2312" w:cs="仿宋_GB2312"/>
                <w:color w:val="auto"/>
                <w:w w:val="90"/>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《中华人民共和国产品质量法》第五十二条：销售失效、变质的产品的，责令停止销售，没收违法销售的产品，并处违法销售产品货值金额二倍以下的罚款；有违法所得</w:t>
            </w:r>
            <w:r>
              <w:rPr>
                <w:rFonts w:hint="eastAsia" w:ascii="仿宋_GB2312" w:hAnsi="仿宋_GB2312" w:eastAsia="仿宋_GB2312" w:cs="仿宋_GB2312"/>
                <w:color w:val="auto"/>
                <w:w w:val="90"/>
                <w:kern w:val="0"/>
                <w:sz w:val="18"/>
                <w:szCs w:val="18"/>
                <w:lang w:bidi="ar"/>
              </w:rPr>
              <w:t>的，并处没收违法所得；情节严重的，吊销营业执照；构成犯罪的，依法追究刑事责任。</w:t>
            </w:r>
          </w:p>
          <w:p w14:paraId="4A14A4B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14:paraId="50D27F83">
        <w:tblPrEx>
          <w:tblCellMar>
            <w:top w:w="0" w:type="dxa"/>
            <w:left w:w="0" w:type="dxa"/>
            <w:bottom w:w="0" w:type="dxa"/>
            <w:right w:w="0" w:type="dxa"/>
          </w:tblCellMar>
        </w:tblPrEx>
        <w:trPr>
          <w:trHeight w:val="11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877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7D31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C1BB78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3147BE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F4D691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560DFEE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CC5F36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01C506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ABCECF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4AB3A8A8">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F17F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5790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9AB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D7C4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73E8153E">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752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D706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74FB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79BD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776149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010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211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AE82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D657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3FDC9ED">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CBE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A4C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002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BA1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82185C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5F7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D37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14:paraId="2BC475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A30D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108F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80ABEB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7170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F7B2E">
            <w:pPr>
              <w:jc w:val="center"/>
              <w:rPr>
                <w:rFonts w:hint="eastAsia" w:ascii="仿宋_GB2312" w:hAnsi="仿宋_GB2312" w:eastAsia="仿宋_GB2312" w:cs="仿宋_GB2312"/>
                <w:color w:val="auto"/>
                <w:sz w:val="24"/>
              </w:rPr>
            </w:pPr>
          </w:p>
        </w:tc>
      </w:tr>
    </w:tbl>
    <w:p w14:paraId="7A2B0D3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1836"/>
        <w:gridCol w:w="2655"/>
      </w:tblGrid>
      <w:tr w14:paraId="2A312D6A">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1F83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301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对产品或者其包装上的标识不符合规定的处罚</w:t>
            </w:r>
          </w:p>
        </w:tc>
      </w:tr>
      <w:tr w14:paraId="7F2C6B88">
        <w:tblPrEx>
          <w:tblCellMar>
            <w:top w:w="0" w:type="dxa"/>
            <w:left w:w="0" w:type="dxa"/>
            <w:bottom w:w="0" w:type="dxa"/>
            <w:right w:w="0" w:type="dxa"/>
          </w:tblCellMar>
        </w:tblPrEx>
        <w:trPr>
          <w:trHeight w:val="4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D87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F03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2335F1E">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E14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F511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《中华人民共和国产品质量法》 第二十七条：产品或者其包装上的标识必须真实，并符合下列要求：</w:t>
            </w:r>
          </w:p>
          <w:p w14:paraId="36C8358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（一）有产品质量检验合格证明；</w:t>
            </w:r>
          </w:p>
          <w:p w14:paraId="15ADECAA">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（二）有中文标明的产品名称、生产厂厂名和厂址；</w:t>
            </w:r>
          </w:p>
          <w:p w14:paraId="07E4717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（三）根据产品的特点和使用要求，需要标明产品规格、等级、所含主要成份的名称和含量的，用中文相应予以标明；需要事先让消费者知晓的，应当在外包装上标明，或者预先向消费者提供有关资料；</w:t>
            </w:r>
          </w:p>
          <w:p w14:paraId="00F502FF">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（四）限期使用的产品，应当在显著位置清晰地标明生产日期和安全使用期或者失效日期；</w:t>
            </w:r>
          </w:p>
          <w:p w14:paraId="3029D35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（五）使用不当，容易造成产品本身损坏或者可能危及人身、财产安全的产品，应当有警示标志或者中文警示说明。</w:t>
            </w:r>
          </w:p>
          <w:p w14:paraId="6FDB7ED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裸装的食品和其他根据产品的特点难以附加标识的裸装产品，可以不附加产品标识。</w:t>
            </w:r>
          </w:p>
          <w:p w14:paraId="7EC6915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r w14:paraId="6BEDA3ED">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2E7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84123">
            <w:pPr>
              <w:numPr>
                <w:ilvl w:val="0"/>
                <w:numId w:val="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5E1D3C17">
            <w:pPr>
              <w:numPr>
                <w:ilvl w:val="0"/>
                <w:numId w:val="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870CB1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6FC75A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37AF24A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474F7E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3A037D3A">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72FAEBC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61194A44">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B32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8B8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DA4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50C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F4DDD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BE1C12B">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5B7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4FE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627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7D89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7550A1C">
        <w:tblPrEx>
          <w:tblCellMar>
            <w:top w:w="0" w:type="dxa"/>
            <w:left w:w="0" w:type="dxa"/>
            <w:bottom w:w="0" w:type="dxa"/>
            <w:right w:w="0" w:type="dxa"/>
          </w:tblCellMar>
        </w:tblPrEx>
        <w:trPr>
          <w:trHeight w:val="479"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7B9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E1B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537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359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8D02E4D">
        <w:tblPrEx>
          <w:tblCellMar>
            <w:top w:w="0" w:type="dxa"/>
            <w:left w:w="0" w:type="dxa"/>
            <w:bottom w:w="0" w:type="dxa"/>
            <w:right w:w="0" w:type="dxa"/>
          </w:tblCellMar>
        </w:tblPrEx>
        <w:trPr>
          <w:trHeight w:val="3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C13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C03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921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A2B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E6FF230">
        <w:tblPrEx>
          <w:tblCellMar>
            <w:top w:w="0" w:type="dxa"/>
            <w:left w:w="0" w:type="dxa"/>
            <w:bottom w:w="0" w:type="dxa"/>
            <w:right w:w="0" w:type="dxa"/>
          </w:tblCellMar>
        </w:tblPrEx>
        <w:trPr>
          <w:trHeight w:val="25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C54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EC9A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D4A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D8A7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7E0A133">
        <w:tblPrEx>
          <w:tblCellMar>
            <w:top w:w="0" w:type="dxa"/>
            <w:left w:w="0" w:type="dxa"/>
            <w:bottom w:w="0" w:type="dxa"/>
            <w:right w:w="0" w:type="dxa"/>
          </w:tblCellMar>
        </w:tblPrEx>
        <w:trPr>
          <w:trHeight w:val="4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298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1871E">
            <w:pPr>
              <w:jc w:val="center"/>
              <w:rPr>
                <w:rFonts w:hint="eastAsia" w:ascii="仿宋_GB2312" w:hAnsi="宋体" w:eastAsia="仿宋_GB2312" w:cs="仿宋_GB2312"/>
                <w:color w:val="auto"/>
                <w:sz w:val="24"/>
              </w:rPr>
            </w:pPr>
          </w:p>
        </w:tc>
      </w:tr>
    </w:tbl>
    <w:p w14:paraId="5EE9FDD4">
      <w:pPr>
        <w:rPr>
          <w:color w:val="auto"/>
        </w:rPr>
      </w:pPr>
    </w:p>
    <w:p w14:paraId="2E5CD90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3C02E3C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6112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249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对拒绝接受依法进行的产品质量监督检查的处罚</w:t>
            </w:r>
          </w:p>
        </w:tc>
      </w:tr>
      <w:tr w14:paraId="2CC7B471">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BF4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8DE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C9124B1">
        <w:tblPrEx>
          <w:tblCellMar>
            <w:top w:w="0" w:type="dxa"/>
            <w:left w:w="0" w:type="dxa"/>
            <w:bottom w:w="0" w:type="dxa"/>
            <w:right w:w="0" w:type="dxa"/>
          </w:tblCellMar>
        </w:tblPrEx>
        <w:trPr>
          <w:trHeight w:val="10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807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BEB5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第五十六条：拒绝接受依法进行的产品质量监督检查的，给予警告，责令改正；拒不改正的，责令停业整顿；情节特别严重的，吊销营业执照。</w:t>
            </w:r>
          </w:p>
        </w:tc>
      </w:tr>
      <w:tr w14:paraId="04DB9408">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2A4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B1081">
            <w:pPr>
              <w:numPr>
                <w:ilvl w:val="0"/>
                <w:numId w:val="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0085B44">
            <w:pPr>
              <w:numPr>
                <w:ilvl w:val="0"/>
                <w:numId w:val="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335DBD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61C6DD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3A3270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DE775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080237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CA97CA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696BE85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4B4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6BD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637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1A3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404624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1DF3349E">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419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141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2DC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D002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2B17EA">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F30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7EE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C62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F5C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C0F574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3D8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814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17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AFD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42919C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943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1BF0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B58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F388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26546E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3B8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81BA9">
            <w:pPr>
              <w:jc w:val="center"/>
              <w:rPr>
                <w:rFonts w:hint="eastAsia" w:ascii="仿宋_GB2312" w:hAnsi="宋体" w:eastAsia="仿宋_GB2312" w:cs="仿宋_GB2312"/>
                <w:color w:val="auto"/>
                <w:sz w:val="24"/>
              </w:rPr>
            </w:pPr>
          </w:p>
        </w:tc>
      </w:tr>
    </w:tbl>
    <w:p w14:paraId="0EB1A259">
      <w:pPr>
        <w:rPr>
          <w:color w:val="auto"/>
        </w:rPr>
      </w:pPr>
    </w:p>
    <w:p w14:paraId="36DF152C">
      <w:pPr>
        <w:rPr>
          <w:color w:val="auto"/>
        </w:rPr>
      </w:pPr>
    </w:p>
    <w:p w14:paraId="1471935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6B084DC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55D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33418">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1"/>
                <w:szCs w:val="21"/>
                <w:lang w:bidi="ar"/>
              </w:rPr>
              <w:t>对侵害消费者合法权益行为的处罚</w:t>
            </w:r>
          </w:p>
        </w:tc>
      </w:tr>
      <w:tr w14:paraId="4950C13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FD9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A7D1D">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4CED3D20">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CCA9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B663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《中华人民共和国消费者权益保护法》第五十六条：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14:paraId="0178D2A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（一)提供的商品或者服务不符合保障人身、财产安全要求的；</w:t>
            </w:r>
          </w:p>
          <w:p w14:paraId="2D05218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（二)在商品中掺杂、掺假，以假充真，以次充好，或者以不合格商品冒充合格商品的；</w:t>
            </w:r>
          </w:p>
          <w:p w14:paraId="7FD5F09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（三)生产国家明令淘汰的商品或者销售失效、变质的商品的；</w:t>
            </w:r>
          </w:p>
          <w:p w14:paraId="0D0F734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（四)伪造商品的产地，伪造或者冒用他人的厂名、厂址，篡改生产日期，伪造或者冒用认证标志等质量标志的；</w:t>
            </w:r>
          </w:p>
          <w:p w14:paraId="63FBC7F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（五)销售的商品应当检验、检疫而未检验、检疫或者伪造检验、检疫结果的；</w:t>
            </w:r>
          </w:p>
          <w:p w14:paraId="13CCB60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（六)对商品或者服务作虚假或者引人误解的宣传的；</w:t>
            </w:r>
          </w:p>
          <w:p w14:paraId="0807F4B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（七)拒绝或者拖延有关行政部门责令对缺陷商品或者服务采取停止销售、警示、召回、无害化处理、销毁、停止生产或者服务等措施的；</w:t>
            </w:r>
          </w:p>
          <w:p w14:paraId="5500225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（八)对消费者提出的修理、重作、更换、退货、补足商品数量、退还货款和服务费用或者赔偿损失的要求，故意拖延或者无理拒绝的；</w:t>
            </w:r>
          </w:p>
          <w:p w14:paraId="134800B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（九)侵害消费者人格尊严、侵犯消费者人身自由或者侵害消费者个人信息依法得到保护的权利的；</w:t>
            </w:r>
          </w:p>
          <w:p w14:paraId="4B44F41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（十)法律、法规规定的对损害消费者权益应当予以处罚的其他情形。经营者有前款规定情形的，除依照法律、法规规定予以处罚外，处罚机关应当记入信用档案，向社会公布。</w:t>
            </w:r>
          </w:p>
        </w:tc>
      </w:tr>
      <w:tr w14:paraId="06DCC424">
        <w:tblPrEx>
          <w:tblCellMar>
            <w:top w:w="0" w:type="dxa"/>
            <w:left w:w="0" w:type="dxa"/>
            <w:bottom w:w="0" w:type="dxa"/>
            <w:right w:w="0" w:type="dxa"/>
          </w:tblCellMar>
        </w:tblPrEx>
        <w:trPr>
          <w:trHeight w:val="292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D5AF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A986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0841B08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69AEC4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F0B0429">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1509EDF">
            <w:pPr>
              <w:widowControl/>
              <w:jc w:val="left"/>
              <w:textAlignment w:val="center"/>
              <w:rPr>
                <w:rFonts w:hint="eastAsia" w:ascii="仿宋_GB2312" w:hAnsi="仿宋_GB2312" w:eastAsia="仿宋_GB2312" w:cs="仿宋_GB2312"/>
                <w:color w:val="auto"/>
                <w:kern w:val="0"/>
                <w:sz w:val="20"/>
                <w:szCs w:val="20"/>
                <w:lang w:eastAsia="zh-CN" w:bidi="ar"/>
              </w:rPr>
            </w:pPr>
          </w:p>
          <w:p w14:paraId="32AEB30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411BD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10A31136">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7C56D069">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77A34A5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9758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9520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1EA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028E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6E2A7D8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64BF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8E25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27D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F3B3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965F3A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FA91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010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2DA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C99F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3EA1E5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5C00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B90C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9E8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5EE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DDD27E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ADFE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3562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14:paraId="227487F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154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DEB3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44C801D9">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2535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2FEC5">
            <w:pPr>
              <w:jc w:val="center"/>
              <w:rPr>
                <w:rFonts w:hint="eastAsia" w:ascii="仿宋_GB2312" w:hAnsi="仿宋_GB2312" w:eastAsia="仿宋_GB2312" w:cs="仿宋_GB2312"/>
                <w:color w:val="auto"/>
                <w:sz w:val="24"/>
              </w:rPr>
            </w:pPr>
          </w:p>
        </w:tc>
      </w:tr>
    </w:tbl>
    <w:p w14:paraId="348C4708">
      <w:pPr>
        <w:rPr>
          <w:color w:val="auto"/>
        </w:rPr>
      </w:pPr>
    </w:p>
    <w:p w14:paraId="346A7C88">
      <w:pPr>
        <w:rPr>
          <w:color w:val="auto"/>
        </w:rPr>
      </w:pPr>
    </w:p>
    <w:p w14:paraId="22E3ECA5">
      <w:pPr>
        <w:rPr>
          <w:color w:val="auto"/>
        </w:rPr>
      </w:pPr>
    </w:p>
    <w:p w14:paraId="27ECC185">
      <w:pPr>
        <w:rPr>
          <w:color w:val="auto"/>
        </w:rPr>
      </w:pPr>
    </w:p>
    <w:p w14:paraId="0ED4E991">
      <w:pPr>
        <w:rPr>
          <w:color w:val="auto"/>
        </w:rPr>
      </w:pPr>
    </w:p>
    <w:p w14:paraId="59B7F626">
      <w:pPr>
        <w:rPr>
          <w:color w:val="auto"/>
        </w:rPr>
      </w:pPr>
    </w:p>
    <w:p w14:paraId="0E243632">
      <w:pPr>
        <w:rPr>
          <w:color w:val="auto"/>
        </w:rPr>
      </w:pPr>
    </w:p>
    <w:p w14:paraId="30D65EBC">
      <w:pPr>
        <w:rPr>
          <w:color w:val="auto"/>
        </w:rPr>
      </w:pPr>
    </w:p>
    <w:p w14:paraId="2FE37C73">
      <w:pPr>
        <w:rPr>
          <w:color w:val="auto"/>
        </w:rPr>
      </w:pPr>
    </w:p>
    <w:p w14:paraId="53923307">
      <w:pPr>
        <w:rPr>
          <w:color w:val="auto"/>
        </w:rPr>
      </w:pPr>
    </w:p>
    <w:p w14:paraId="1FD4E203">
      <w:pPr>
        <w:rPr>
          <w:color w:val="auto"/>
        </w:rPr>
      </w:pPr>
    </w:p>
    <w:p w14:paraId="68B42B3B">
      <w:pPr>
        <w:rPr>
          <w:color w:val="auto"/>
        </w:rPr>
      </w:pPr>
    </w:p>
    <w:p w14:paraId="33518445">
      <w:pPr>
        <w:rPr>
          <w:color w:val="auto"/>
        </w:rPr>
      </w:pPr>
    </w:p>
    <w:p w14:paraId="23C79327">
      <w:pPr>
        <w:rPr>
          <w:color w:val="auto"/>
        </w:rPr>
      </w:pPr>
    </w:p>
    <w:p w14:paraId="4C3820AE">
      <w:pPr>
        <w:rPr>
          <w:color w:val="auto"/>
        </w:rPr>
      </w:pPr>
    </w:p>
    <w:p w14:paraId="0D569E91">
      <w:pPr>
        <w:rPr>
          <w:color w:val="auto"/>
        </w:rPr>
      </w:pPr>
    </w:p>
    <w:p w14:paraId="6F35E9EB">
      <w:pPr>
        <w:rPr>
          <w:color w:val="auto"/>
        </w:rPr>
      </w:pPr>
    </w:p>
    <w:p w14:paraId="0ADAB921">
      <w:pPr>
        <w:rPr>
          <w:color w:val="auto"/>
        </w:rPr>
      </w:pPr>
    </w:p>
    <w:p w14:paraId="51FC40FC">
      <w:pPr>
        <w:rPr>
          <w:color w:val="auto"/>
        </w:rPr>
      </w:pPr>
    </w:p>
    <w:p w14:paraId="2A035F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67A0A9A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A468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607AB">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对从事网络商品交易的自然人，通过第三方交易平台开展经营活动,不向第三方交易平台提交其姓名、地址、有效身份证明、有效联系方式等真实身份信息及具备登记注册条件的，不依法办理工商登记行为的处罚</w:t>
            </w:r>
          </w:p>
        </w:tc>
      </w:tr>
      <w:tr w14:paraId="04D62A52">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252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197C9">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702D8FE2">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7292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E322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第七条第二款:从事网络商品交易的自然人，应当通过第三方交易平台开展经营活动,并向第三方交易平台提交其姓名、地址、有效身份证明、有效联系方式等真实身份信息。具备登记注册条件的，依法办理工商登记。</w:t>
            </w:r>
          </w:p>
          <w:p w14:paraId="61C758D6">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44FB7379">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B53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F909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06C2B87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1AC42F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2C4CF1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4AF24708">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FC178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5958429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6C3DEA29">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15F2259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D075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EC32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66BF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A98B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006DEA0">
        <w:tblPrEx>
          <w:tblCellMar>
            <w:top w:w="0" w:type="dxa"/>
            <w:left w:w="0" w:type="dxa"/>
            <w:bottom w:w="0" w:type="dxa"/>
            <w:right w:w="0" w:type="dxa"/>
          </w:tblCellMar>
        </w:tblPrEx>
        <w:trPr>
          <w:trHeight w:val="4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4D7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EA7D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8650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1E46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E2C44A1">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345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948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5A9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FF12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6080ACC">
        <w:tblPrEx>
          <w:tblCellMar>
            <w:top w:w="0" w:type="dxa"/>
            <w:left w:w="0" w:type="dxa"/>
            <w:bottom w:w="0" w:type="dxa"/>
            <w:right w:w="0" w:type="dxa"/>
          </w:tblCellMar>
        </w:tblPrEx>
        <w:trPr>
          <w:trHeight w:val="4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338D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C314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4BA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2CB7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B445C25">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020C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090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8"/>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6F05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EEC4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309B47F">
        <w:tblPrEx>
          <w:tblCellMar>
            <w:top w:w="0" w:type="dxa"/>
            <w:left w:w="0" w:type="dxa"/>
            <w:bottom w:w="0" w:type="dxa"/>
            <w:right w:w="0" w:type="dxa"/>
          </w:tblCellMar>
        </w:tblPrEx>
        <w:trPr>
          <w:trHeight w:val="3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64B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299E5">
            <w:pPr>
              <w:jc w:val="center"/>
              <w:rPr>
                <w:rFonts w:hint="eastAsia" w:ascii="仿宋_GB2312" w:hAnsi="仿宋_GB2312" w:eastAsia="仿宋_GB2312" w:cs="仿宋_GB2312"/>
                <w:color w:val="auto"/>
                <w:sz w:val="24"/>
              </w:rPr>
            </w:pPr>
          </w:p>
        </w:tc>
      </w:tr>
    </w:tbl>
    <w:p w14:paraId="1EFFF9A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2D11B6A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9E1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1341F">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应当对申请进入平台销售商品或者提供服务的法人、其他经济组织或者个体工商户的经营主体身份不进行审查和登记，不建立登记档案并定期核实更新，不在其从事经营活动的主页面醒目位置公开营业执照登载的信息或者其营业执照的电子链接标识行为的处罚</w:t>
            </w:r>
          </w:p>
        </w:tc>
      </w:tr>
      <w:tr w14:paraId="12B151D0">
        <w:tblPrEx>
          <w:tblCellMar>
            <w:top w:w="0" w:type="dxa"/>
            <w:left w:w="0" w:type="dxa"/>
            <w:bottom w:w="0" w:type="dxa"/>
            <w:right w:w="0" w:type="dxa"/>
          </w:tblCellMar>
        </w:tblPrEx>
        <w:trPr>
          <w:trHeight w:val="28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13A3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20626">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265416C9">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216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8FFB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三条第一款:第三方交易平台经营者应当对申请进入平台销售商品或者提供服务的法人、其他经济组织或者个体工商户的经营主体身份进行审查和登记，建立登记档案并定期核实更新，在其从事经营活动的主页面醒目位置公开营业执照登载的信息或者其营业执照的电子链接标识。</w:t>
            </w:r>
          </w:p>
          <w:p w14:paraId="64BDA955">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0657AF59">
        <w:tblPrEx>
          <w:tblCellMar>
            <w:top w:w="0" w:type="dxa"/>
            <w:left w:w="0" w:type="dxa"/>
            <w:bottom w:w="0" w:type="dxa"/>
            <w:right w:w="0" w:type="dxa"/>
          </w:tblCellMar>
        </w:tblPrEx>
        <w:trPr>
          <w:trHeight w:val="5902"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0B6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89C7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184341B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56065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833B49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71FE6EE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43851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28AB71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E6D83D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D735747">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5FB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FF4E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3A7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BB22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D7F5263">
        <w:tblPrEx>
          <w:tblCellMar>
            <w:top w:w="0" w:type="dxa"/>
            <w:left w:w="0" w:type="dxa"/>
            <w:bottom w:w="0" w:type="dxa"/>
            <w:right w:w="0" w:type="dxa"/>
          </w:tblCellMar>
        </w:tblPrEx>
        <w:trPr>
          <w:trHeight w:val="3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9F2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3448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FB2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21FC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DCCB1B3">
        <w:tblPrEx>
          <w:tblCellMar>
            <w:top w:w="0" w:type="dxa"/>
            <w:left w:w="0" w:type="dxa"/>
            <w:bottom w:w="0" w:type="dxa"/>
            <w:right w:w="0" w:type="dxa"/>
          </w:tblCellMar>
        </w:tblPrEx>
        <w:trPr>
          <w:trHeight w:val="41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B7D7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A1D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C233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AF31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5E9B0E9">
        <w:tblPrEx>
          <w:tblCellMar>
            <w:top w:w="0" w:type="dxa"/>
            <w:left w:w="0" w:type="dxa"/>
            <w:bottom w:w="0" w:type="dxa"/>
            <w:right w:w="0" w:type="dxa"/>
          </w:tblCellMar>
        </w:tblPrEx>
        <w:trPr>
          <w:trHeight w:val="15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B29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D996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AA55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28A5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EEF90BE">
        <w:tblPrEx>
          <w:tblCellMar>
            <w:top w:w="0" w:type="dxa"/>
            <w:left w:w="0" w:type="dxa"/>
            <w:bottom w:w="0" w:type="dxa"/>
            <w:right w:w="0" w:type="dxa"/>
          </w:tblCellMar>
        </w:tblPrEx>
        <w:trPr>
          <w:trHeight w:val="2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400B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445C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8"/>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478A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8773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5648AB21">
        <w:tblPrEx>
          <w:tblCellMar>
            <w:top w:w="0" w:type="dxa"/>
            <w:left w:w="0" w:type="dxa"/>
            <w:bottom w:w="0" w:type="dxa"/>
            <w:right w:w="0" w:type="dxa"/>
          </w:tblCellMar>
        </w:tblPrEx>
        <w:trPr>
          <w:trHeight w:val="3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71CB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CCEC1">
            <w:pPr>
              <w:jc w:val="center"/>
              <w:rPr>
                <w:rFonts w:hint="eastAsia" w:ascii="仿宋_GB2312" w:hAnsi="仿宋_GB2312" w:eastAsia="仿宋_GB2312" w:cs="仿宋_GB2312"/>
                <w:color w:val="auto"/>
                <w:sz w:val="24"/>
              </w:rPr>
            </w:pPr>
          </w:p>
        </w:tc>
      </w:tr>
    </w:tbl>
    <w:p w14:paraId="55A3699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5D0DD62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B900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8F1AE">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应当对尚不具备工商登记注册条件、申请进入平台销售商品或者提供服务的自然人的真实身份信息不进行审查和登记，不建立登记档案并定期核实更新，不核发证明个人身份信息真实合法的标记，加载在其从事经营活动的主页面醒目位置行为的处罚</w:t>
            </w:r>
          </w:p>
        </w:tc>
      </w:tr>
      <w:tr w14:paraId="41698505">
        <w:tblPrEx>
          <w:tblCellMar>
            <w:top w:w="0" w:type="dxa"/>
            <w:left w:w="0" w:type="dxa"/>
            <w:bottom w:w="0" w:type="dxa"/>
            <w:right w:w="0" w:type="dxa"/>
          </w:tblCellMar>
        </w:tblPrEx>
        <w:trPr>
          <w:trHeight w:val="3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4CA5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0B0CC">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1B738FB2">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A2AC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0BD8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三条第二款:第三方交易平台经营者应当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w:t>
            </w:r>
          </w:p>
          <w:p w14:paraId="5969B9B0">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3DF483C9">
        <w:tblPrEx>
          <w:tblCellMar>
            <w:top w:w="0" w:type="dxa"/>
            <w:left w:w="0" w:type="dxa"/>
            <w:bottom w:w="0" w:type="dxa"/>
            <w:right w:w="0" w:type="dxa"/>
          </w:tblCellMar>
        </w:tblPrEx>
        <w:trPr>
          <w:trHeight w:val="5523"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311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1C83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2B589A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65FC8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B49611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01903B1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8A90E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2BBE99D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79C6C0F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6FCB03A">
        <w:tblPrEx>
          <w:tblCellMar>
            <w:top w:w="0" w:type="dxa"/>
            <w:left w:w="0" w:type="dxa"/>
            <w:bottom w:w="0" w:type="dxa"/>
            <w:right w:w="0" w:type="dxa"/>
          </w:tblCellMar>
        </w:tblPrEx>
        <w:trPr>
          <w:trHeight w:val="5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FDF1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0529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7A4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C762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3C64A402">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DFF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FA2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06D9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6E73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F067012">
        <w:tblPrEx>
          <w:tblCellMar>
            <w:top w:w="0" w:type="dxa"/>
            <w:left w:w="0" w:type="dxa"/>
            <w:bottom w:w="0" w:type="dxa"/>
            <w:right w:w="0" w:type="dxa"/>
          </w:tblCellMar>
        </w:tblPrEx>
        <w:trPr>
          <w:trHeight w:val="4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35EC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051F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C679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C29C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991B1D6">
        <w:tblPrEx>
          <w:tblCellMar>
            <w:top w:w="0" w:type="dxa"/>
            <w:left w:w="0" w:type="dxa"/>
            <w:bottom w:w="0" w:type="dxa"/>
            <w:right w:w="0" w:type="dxa"/>
          </w:tblCellMar>
        </w:tblPrEx>
        <w:trPr>
          <w:trHeight w:val="20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3A99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8B8E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D74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85B4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B4A2CFE">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B7C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F027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0D62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AA8E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D49B316">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1804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A47A8">
            <w:pPr>
              <w:jc w:val="center"/>
              <w:rPr>
                <w:rFonts w:hint="eastAsia" w:ascii="仿宋_GB2312" w:hAnsi="仿宋_GB2312" w:eastAsia="仿宋_GB2312" w:cs="仿宋_GB2312"/>
                <w:color w:val="auto"/>
                <w:sz w:val="24"/>
              </w:rPr>
            </w:pPr>
          </w:p>
        </w:tc>
      </w:tr>
    </w:tbl>
    <w:p w14:paraId="213E33D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724A42F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FBAA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51A96">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对第三方交易平台经营者不建立平台内交易规则、交易安全保障、消费者权益保护、不良信息处理等管理制度，各项管理制度不在其网站显示，并从技术上保证用户能够便利、完整地阅览和保存，第三方交易平台经营者不采取必要的技术手段和管理措施保证平台的正常运行，提供必要、可靠的交易环境和交易服务，维护网络交易秩序行为的处罚</w:t>
            </w:r>
          </w:p>
        </w:tc>
      </w:tr>
      <w:tr w14:paraId="6FC1D468">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D17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9B5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46C2DC62">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E4E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A1DF0">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《网络交易管理办法》 第二十五条:第三方交易平台经营者应当建立平台内交易规则、交易安全保障、消费者权益保护、不良信息处理等管理制度。各项管理制度应当在其网站显示，并从技术上保证用户能够便利、完整地阅览和保存。第三方交易平台经营者应当采取必要的技术手段和管理措施保证平台的正常运行，提供必要、可靠的交易环境和交易服务，维护网络交易秩序。</w:t>
            </w:r>
          </w:p>
          <w:p w14:paraId="7107D854">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280244F9">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895E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5C97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3B7F4F4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8588949">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FDE037F">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56D16954">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6C46B5">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74348551">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3EC6A6D6">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0B1A2B1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D407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D87F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38DA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0E7E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4DF97F6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32D8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4F08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DF1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77E9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C5D8D32">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031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BDCB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46A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A2A9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4CEB6B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23A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27F7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1CA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0A87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11E1E6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938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5AB6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5E9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B1B9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4AD61C2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31F1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801CE">
            <w:pPr>
              <w:jc w:val="center"/>
              <w:rPr>
                <w:rFonts w:hint="eastAsia" w:ascii="仿宋_GB2312" w:hAnsi="仿宋_GB2312" w:eastAsia="仿宋_GB2312" w:cs="仿宋_GB2312"/>
                <w:color w:val="auto"/>
                <w:sz w:val="24"/>
              </w:rPr>
            </w:pPr>
          </w:p>
        </w:tc>
      </w:tr>
    </w:tbl>
    <w:p w14:paraId="195086F4">
      <w:pPr>
        <w:rPr>
          <w:color w:val="auto"/>
        </w:rPr>
      </w:pPr>
    </w:p>
    <w:p w14:paraId="64D4DF11">
      <w:pPr>
        <w:rPr>
          <w:color w:val="auto"/>
        </w:rPr>
      </w:pPr>
    </w:p>
    <w:p w14:paraId="7ECB4201">
      <w:pPr>
        <w:rPr>
          <w:color w:val="auto"/>
        </w:rPr>
      </w:pPr>
    </w:p>
    <w:p w14:paraId="5D880864">
      <w:pPr>
        <w:rPr>
          <w:color w:val="auto"/>
        </w:rPr>
      </w:pPr>
    </w:p>
    <w:p w14:paraId="78FAD81F">
      <w:pPr>
        <w:rPr>
          <w:color w:val="auto"/>
        </w:rPr>
      </w:pPr>
    </w:p>
    <w:p w14:paraId="358B219B">
      <w:pPr>
        <w:rPr>
          <w:color w:val="auto"/>
        </w:rPr>
      </w:pPr>
    </w:p>
    <w:p w14:paraId="35B11765">
      <w:pPr>
        <w:rPr>
          <w:color w:val="auto"/>
        </w:rPr>
      </w:pPr>
    </w:p>
    <w:p w14:paraId="61B40545">
      <w:pPr>
        <w:rPr>
          <w:color w:val="auto"/>
        </w:rPr>
      </w:pPr>
    </w:p>
    <w:p w14:paraId="2FD5A1FE">
      <w:pPr>
        <w:rPr>
          <w:color w:val="auto"/>
        </w:rPr>
      </w:pPr>
    </w:p>
    <w:p w14:paraId="431901CF">
      <w:pPr>
        <w:rPr>
          <w:color w:val="auto"/>
        </w:rPr>
      </w:pPr>
    </w:p>
    <w:p w14:paraId="5C1D9F53">
      <w:pPr>
        <w:rPr>
          <w:color w:val="auto"/>
        </w:rPr>
      </w:pPr>
    </w:p>
    <w:p w14:paraId="523CEAF1">
      <w:pPr>
        <w:rPr>
          <w:color w:val="auto"/>
        </w:rPr>
      </w:pPr>
    </w:p>
    <w:p w14:paraId="1778B42D">
      <w:pPr>
        <w:rPr>
          <w:color w:val="auto"/>
        </w:rPr>
      </w:pPr>
    </w:p>
    <w:p w14:paraId="1896FAA8">
      <w:pPr>
        <w:rPr>
          <w:color w:val="auto"/>
        </w:rPr>
      </w:pPr>
    </w:p>
    <w:p w14:paraId="367A2868">
      <w:pPr>
        <w:rPr>
          <w:color w:val="auto"/>
        </w:rPr>
      </w:pPr>
    </w:p>
    <w:p w14:paraId="4A32DAD1">
      <w:pPr>
        <w:rPr>
          <w:color w:val="auto"/>
        </w:rPr>
      </w:pPr>
    </w:p>
    <w:p w14:paraId="4FAEA7D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28D3B07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493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1788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对工商行政管理部门发现平台内有违反工商行政管理法律、法规、规章的行为，依法要求第三方交易平台经营者采取措施制止的，第三方交易平台经营者不予以配合行为的处罚</w:t>
            </w:r>
          </w:p>
        </w:tc>
      </w:tr>
      <w:tr w14:paraId="068DE507">
        <w:tblPrEx>
          <w:tblCellMar>
            <w:top w:w="0" w:type="dxa"/>
            <w:left w:w="0" w:type="dxa"/>
            <w:bottom w:w="0" w:type="dxa"/>
            <w:right w:w="0" w:type="dxa"/>
          </w:tblCellMar>
        </w:tblPrEx>
        <w:trPr>
          <w:trHeight w:val="3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B879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7C41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74673C9E">
        <w:tblPrEx>
          <w:tblCellMar>
            <w:top w:w="0" w:type="dxa"/>
            <w:left w:w="0" w:type="dxa"/>
            <w:bottom w:w="0" w:type="dxa"/>
            <w:right w:w="0" w:type="dxa"/>
          </w:tblCellMar>
        </w:tblPrEx>
        <w:trPr>
          <w:trHeight w:val="177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AA31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597E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第二十六条第二款:工商行政管理部门发现平台内有违反工商行政管理法律、法规、规章的行为，依法要求第三方交易平台经营者采取措施制止的，第三方交易平台经营者应当予以配合。</w:t>
            </w:r>
          </w:p>
          <w:p w14:paraId="013263E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2552A63E">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282A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F182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8482B1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493C60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5B9F8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3F2D2EF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A8BCD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D2A318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EE003D8">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DF1CC2F">
        <w:tblPrEx>
          <w:tblCellMar>
            <w:top w:w="0" w:type="dxa"/>
            <w:left w:w="0" w:type="dxa"/>
            <w:bottom w:w="0" w:type="dxa"/>
            <w:right w:w="0" w:type="dxa"/>
          </w:tblCellMar>
        </w:tblPrEx>
        <w:trPr>
          <w:trHeight w:val="4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9E26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ADD0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3CF2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37A4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B1955CF">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FA82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F442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7EED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D927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298761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1CA6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89D7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A2C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076E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F3160AC">
        <w:tblPrEx>
          <w:tblCellMar>
            <w:top w:w="0" w:type="dxa"/>
            <w:left w:w="0" w:type="dxa"/>
            <w:bottom w:w="0" w:type="dxa"/>
            <w:right w:w="0" w:type="dxa"/>
          </w:tblCellMar>
        </w:tblPrEx>
        <w:trPr>
          <w:trHeight w:val="2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FE9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798A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513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B7DB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831F53F">
        <w:tblPrEx>
          <w:tblCellMar>
            <w:top w:w="0" w:type="dxa"/>
            <w:left w:w="0" w:type="dxa"/>
            <w:bottom w:w="0" w:type="dxa"/>
            <w:right w:w="0" w:type="dxa"/>
          </w:tblCellMar>
        </w:tblPrEx>
        <w:trPr>
          <w:trHeight w:val="4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B679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DD0C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33E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DDB8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A0A8E0A">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A2B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8EEE7">
            <w:pPr>
              <w:jc w:val="center"/>
              <w:rPr>
                <w:rFonts w:hint="eastAsia" w:ascii="仿宋_GB2312" w:hAnsi="仿宋_GB2312" w:eastAsia="仿宋_GB2312" w:cs="仿宋_GB2312"/>
                <w:color w:val="auto"/>
                <w:sz w:val="24"/>
              </w:rPr>
            </w:pPr>
          </w:p>
        </w:tc>
      </w:tr>
    </w:tbl>
    <w:p w14:paraId="4592011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0216FFF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EBF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0C158">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对第三方交易平台经营者在平台上开展商品或者服务自营业务的，不以显著方式对自营部分和平台内其他经营者经营部分进行区分和标记，使消费者产生误解行为的处罚</w:t>
            </w:r>
          </w:p>
        </w:tc>
      </w:tr>
      <w:tr w14:paraId="5E3F167F">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52F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D6137">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0081F597">
        <w:tblPrEx>
          <w:tblCellMar>
            <w:top w:w="0" w:type="dxa"/>
            <w:left w:w="0" w:type="dxa"/>
            <w:bottom w:w="0" w:type="dxa"/>
            <w:right w:w="0" w:type="dxa"/>
          </w:tblCellMar>
        </w:tblPrEx>
        <w:trPr>
          <w:trHeight w:val="155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3479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21BC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第二十九条:第三方交易平台经营者在平台上开展商品或者服务自营业务的，应当以显著方式对自营部分和平台内其他经营者经营部分进行区分和标记，避免消费者产生误解。</w:t>
            </w:r>
          </w:p>
          <w:p w14:paraId="0E935D0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13A7C201">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C6AB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8DF9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5DA3A71E">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50702C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5A3C3D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E84910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4F15A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60B057A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16FDE67F">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3090F27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C1B2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E164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A4A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70C2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1A787E08">
        <w:tblPrEx>
          <w:tblCellMar>
            <w:top w:w="0" w:type="dxa"/>
            <w:left w:w="0" w:type="dxa"/>
            <w:bottom w:w="0" w:type="dxa"/>
            <w:right w:w="0" w:type="dxa"/>
          </w:tblCellMar>
        </w:tblPrEx>
        <w:trPr>
          <w:trHeight w:val="32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BFBD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26F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6ABE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BB80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7A44C05">
        <w:tblPrEx>
          <w:tblCellMar>
            <w:top w:w="0" w:type="dxa"/>
            <w:left w:w="0" w:type="dxa"/>
            <w:bottom w:w="0" w:type="dxa"/>
            <w:right w:w="0" w:type="dxa"/>
          </w:tblCellMar>
        </w:tblPrEx>
        <w:trPr>
          <w:trHeight w:val="2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A7A3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646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390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49F8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0C58D5C">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F48F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ABE0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4ECE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DFAF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D4251D4">
        <w:tblPrEx>
          <w:tblCellMar>
            <w:top w:w="0" w:type="dxa"/>
            <w:left w:w="0" w:type="dxa"/>
            <w:bottom w:w="0" w:type="dxa"/>
            <w:right w:w="0" w:type="dxa"/>
          </w:tblCellMar>
        </w:tblPrEx>
        <w:trPr>
          <w:trHeight w:val="4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CA9B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0E20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003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991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9BF9B5B">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698C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DD6A9">
            <w:pPr>
              <w:jc w:val="center"/>
              <w:rPr>
                <w:rFonts w:hint="eastAsia" w:ascii="仿宋_GB2312" w:hAnsi="仿宋_GB2312" w:eastAsia="仿宋_GB2312" w:cs="仿宋_GB2312"/>
                <w:color w:val="auto"/>
                <w:sz w:val="24"/>
              </w:rPr>
            </w:pPr>
          </w:p>
        </w:tc>
      </w:tr>
    </w:tbl>
    <w:p w14:paraId="2634CAD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187CF23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FB13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08B3B">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对第三方交易平台经营者不审查、记录、保存在其平台上发布的商品和服务信息内容及其发布时间；平台内经营者的营业执照或者个人真实身份信息记录保存时间从经营者在平台的登记注销之日起少于两年，交易记录等其他信息记录备份保存时间从交易完成之日起少于两年；第三方交易平台经营者不采取电子签名、数据备份、故障恢复等技术手段确保网络交易数据和资料的完整性和安全性，并不能保证原始数据的真实性行为的处罚</w:t>
            </w:r>
          </w:p>
        </w:tc>
      </w:tr>
      <w:tr w14:paraId="21F15B2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B69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3EE96">
            <w:pPr>
              <w:widowControl/>
              <w:jc w:val="center"/>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行政处罚</w:t>
            </w:r>
          </w:p>
        </w:tc>
      </w:tr>
      <w:tr w14:paraId="085F2F34">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6B0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3BC7E">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《网络交易管理办法》 第三十条:第三方交易平台经营者应当审查、记录、保存在其平台上发布的商品和服务信息内容及其发布时间。平台内经营者的营业执照或者个人真实身份信息记录保存时间从经营者在平台的登记注销之日起不少于两年，交易记录等其他信息记录备份保存时间从交易完成之日起不少于两年。第三方交易平台经营者应当采取电子签名、数据备份、故障恢复等技术手段确保网络交易数据和资料的完整性和安全性，并应当保证原始数据的真实性。</w:t>
            </w:r>
          </w:p>
          <w:p w14:paraId="37BA1F4E">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1CBED96B">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51CF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F6C54">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1.立案阶段：依据监督检查职权或者通过举报、投诉、其他部门移送、上级部门交办等途径发现的违法行为线索，自发现之日起15日内组织核查，并决定是否立案。</w:t>
            </w:r>
          </w:p>
          <w:p w14:paraId="2EB62445">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BA20711">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5F4EAA1">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4.告知阶段：在送达行政处罚告知书的同时，告知当事人享有陈述申辩和要求听证等权力。</w:t>
            </w:r>
          </w:p>
          <w:p w14:paraId="65BFEDD8">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32092E7">
            <w:pPr>
              <w:widowControl/>
              <w:jc w:val="left"/>
              <w:textAlignment w:val="center"/>
              <w:rPr>
                <w:rFonts w:hint="eastAsia" w:ascii="仿宋_GB2312" w:hAnsi="仿宋_GB2312" w:eastAsia="仿宋_GB2312" w:cs="仿宋_GB2312"/>
                <w:color w:val="auto"/>
                <w:kern w:val="0"/>
                <w:szCs w:val="21"/>
                <w:lang w:eastAsia="zh-CN" w:bidi="ar"/>
              </w:rPr>
            </w:pPr>
          </w:p>
          <w:p w14:paraId="17CC97CB">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6.送达阶段：行政处罚决定书应在7日内送达当事人。</w:t>
            </w:r>
          </w:p>
          <w:p w14:paraId="07A4769C">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7.执行阶段：督促当事人履行生效的行政处罚决定，对逾期不履行行政处罚决定的，依照《行政强制法》的规定申请行政强制执行。</w:t>
            </w:r>
          </w:p>
          <w:p w14:paraId="59AC8DEF">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8.法律法规规章文件规定应履行的其他责任。</w:t>
            </w:r>
          </w:p>
        </w:tc>
      </w:tr>
      <w:tr w14:paraId="7E10998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9C8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8EAC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F871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CDCC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38B9755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8B96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63A5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15E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F104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C693922">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414D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D91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5361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AA2F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49DBAE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3C8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F361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7D8D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7EBE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B18F15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2BD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7192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6198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AD66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9868DDD">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DC5E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391E2">
            <w:pPr>
              <w:jc w:val="center"/>
              <w:rPr>
                <w:rFonts w:hint="eastAsia" w:ascii="仿宋_GB2312" w:hAnsi="仿宋_GB2312" w:eastAsia="仿宋_GB2312" w:cs="仿宋_GB2312"/>
                <w:color w:val="auto"/>
                <w:sz w:val="24"/>
              </w:rPr>
            </w:pPr>
          </w:p>
        </w:tc>
      </w:tr>
    </w:tbl>
    <w:p w14:paraId="7684841C">
      <w:pPr>
        <w:rPr>
          <w:rFonts w:hint="eastAsia" w:ascii="仿宋_GB2312" w:hAnsi="仿宋_GB2312" w:eastAsia="仿宋_GB2312" w:cs="仿宋_GB2312"/>
          <w:color w:val="auto"/>
          <w:kern w:val="0"/>
          <w:sz w:val="44"/>
          <w:szCs w:val="44"/>
          <w:lang w:bidi="ar"/>
        </w:rPr>
      </w:pPr>
    </w:p>
    <w:p w14:paraId="7FAAAF3D">
      <w:pPr>
        <w:jc w:val="center"/>
        <w:rPr>
          <w:rFonts w:hint="eastAsia" w:ascii="仿宋_GB2312" w:hAnsi="仿宋_GB2312" w:eastAsia="仿宋_GB2312" w:cs="仿宋_GB2312"/>
          <w:color w:val="auto"/>
          <w:kern w:val="0"/>
          <w:sz w:val="44"/>
          <w:szCs w:val="44"/>
          <w:lang w:bidi="ar"/>
        </w:rPr>
      </w:pPr>
    </w:p>
    <w:p w14:paraId="43D177A2">
      <w:pPr>
        <w:rPr>
          <w:color w:val="auto"/>
        </w:rPr>
      </w:pPr>
    </w:p>
    <w:p w14:paraId="35023887">
      <w:pPr>
        <w:rPr>
          <w:color w:val="auto"/>
        </w:rPr>
      </w:pPr>
    </w:p>
    <w:p w14:paraId="6CF446BB">
      <w:pPr>
        <w:rPr>
          <w:color w:val="auto"/>
        </w:rPr>
      </w:pPr>
    </w:p>
    <w:p w14:paraId="472D58BB">
      <w:pPr>
        <w:rPr>
          <w:color w:val="auto"/>
        </w:rPr>
      </w:pPr>
    </w:p>
    <w:p w14:paraId="43439B2F">
      <w:pPr>
        <w:rPr>
          <w:color w:val="auto"/>
        </w:rPr>
      </w:pPr>
    </w:p>
    <w:p w14:paraId="348F76BD">
      <w:pPr>
        <w:rPr>
          <w:color w:val="auto"/>
        </w:rPr>
      </w:pPr>
    </w:p>
    <w:p w14:paraId="7C92668F">
      <w:pPr>
        <w:rPr>
          <w:color w:val="auto"/>
        </w:rPr>
      </w:pPr>
    </w:p>
    <w:p w14:paraId="2E75889E">
      <w:pPr>
        <w:rPr>
          <w:color w:val="auto"/>
        </w:rPr>
      </w:pPr>
    </w:p>
    <w:p w14:paraId="1A6B1F61">
      <w:pPr>
        <w:rPr>
          <w:color w:val="auto"/>
        </w:rPr>
      </w:pPr>
    </w:p>
    <w:p w14:paraId="52D7B6FB">
      <w:pPr>
        <w:rPr>
          <w:color w:val="auto"/>
        </w:rPr>
      </w:pPr>
    </w:p>
    <w:p w14:paraId="5854CE45">
      <w:pPr>
        <w:rPr>
          <w:color w:val="auto"/>
        </w:rPr>
      </w:pPr>
    </w:p>
    <w:p w14:paraId="4FAB3DF8">
      <w:pPr>
        <w:rPr>
          <w:color w:val="auto"/>
        </w:rPr>
      </w:pPr>
    </w:p>
    <w:p w14:paraId="589A940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58EA872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028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CCC31">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对第三方交易平台经营者不积极协助工商行政管理部门查处网上违法经营行为，提供在其平台内涉嫌违法经营的经营者的登记信息、交易数据等资料，隐瞒真实情况行为的处罚</w:t>
            </w:r>
          </w:p>
        </w:tc>
      </w:tr>
      <w:tr w14:paraId="569E28B9">
        <w:tblPrEx>
          <w:tblCellMar>
            <w:top w:w="0" w:type="dxa"/>
            <w:left w:w="0" w:type="dxa"/>
            <w:bottom w:w="0" w:type="dxa"/>
            <w:right w:w="0" w:type="dxa"/>
          </w:tblCellMar>
        </w:tblPrEx>
        <w:trPr>
          <w:trHeight w:val="27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F746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BF94D">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273D4E29">
        <w:tblPrEx>
          <w:tblCellMar>
            <w:top w:w="0" w:type="dxa"/>
            <w:left w:w="0" w:type="dxa"/>
            <w:bottom w:w="0" w:type="dxa"/>
            <w:right w:w="0" w:type="dxa"/>
          </w:tblCellMar>
        </w:tblPrEx>
        <w:trPr>
          <w:trHeight w:val="178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2E76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ED9F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第三十四条:第三方交易平台经营者应当积极协助工商行政管理部门查处网上违法经营行为，提供在其平台内涉嫌违法经营的经营者的登记信息、交易数据等资料，不得隐瞒真实情况。</w:t>
            </w:r>
          </w:p>
          <w:p w14:paraId="75F296D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517932E6">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F16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BE58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1CC28A10">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196699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1742CE3">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7979424C">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AAF70B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7B0B9C6E">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0ACEEBCA">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405B3AB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4B0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322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D4E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78C2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0DB60C79">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06C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622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BDE4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9BA0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8F51DC3">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F0D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6F3C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B0B4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4F19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1776C20">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91AE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AB62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6A28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0C3C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7EAF7CA">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C68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B618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1ED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49BD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9FBECE5">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FD88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2CE42">
            <w:pPr>
              <w:jc w:val="center"/>
              <w:rPr>
                <w:rFonts w:hint="eastAsia" w:ascii="仿宋_GB2312" w:hAnsi="仿宋_GB2312" w:eastAsia="仿宋_GB2312" w:cs="仿宋_GB2312"/>
                <w:color w:val="auto"/>
                <w:sz w:val="24"/>
              </w:rPr>
            </w:pPr>
          </w:p>
        </w:tc>
      </w:tr>
    </w:tbl>
    <w:p w14:paraId="35FB34B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1C3F28D4">
        <w:tblPrEx>
          <w:tblCellMar>
            <w:top w:w="0" w:type="dxa"/>
            <w:left w:w="0" w:type="dxa"/>
            <w:bottom w:w="0" w:type="dxa"/>
            <w:right w:w="0" w:type="dxa"/>
          </w:tblCellMar>
        </w:tblPrEx>
        <w:trPr>
          <w:trHeight w:val="214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488B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2BAA9">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对给网络商品交易提供网络接入、服务器托管、虚拟空间租用、网站网页设计制作等服务的有关服务经营者，不要求申请者提供经营资格证明和个人真实身份信息，签订服务合同，依法记录其上网信息。申请者营业执照或者个人真实身份信息等信息记录备份保存时间自服务合同终止或者履行完毕之日起少于两年行为的处罚</w:t>
            </w:r>
          </w:p>
        </w:tc>
      </w:tr>
      <w:tr w14:paraId="6C19D007">
        <w:tblPrEx>
          <w:tblCellMar>
            <w:top w:w="0" w:type="dxa"/>
            <w:left w:w="0" w:type="dxa"/>
            <w:bottom w:w="0" w:type="dxa"/>
            <w:right w:w="0" w:type="dxa"/>
          </w:tblCellMar>
        </w:tblPrEx>
        <w:trPr>
          <w:trHeight w:val="86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C114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33D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1802FAC6">
        <w:tblPrEx>
          <w:tblCellMar>
            <w:top w:w="0" w:type="dxa"/>
            <w:left w:w="0" w:type="dxa"/>
            <w:bottom w:w="0" w:type="dxa"/>
            <w:right w:w="0" w:type="dxa"/>
          </w:tblCellMar>
        </w:tblPrEx>
        <w:trPr>
          <w:trHeight w:val="341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6A8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D279F">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《网络交易管理办法》 第三十五条:为网络商品交易提供网络接入、服务器托管、虚拟空间租用、网站网页设计制作等服务的有关服务经营者，应当要求申请者提供经营资格证明和个人真实身份信息，签订服务合同，依法记录其上网信息。申请者营业执照或者个人真实身份信息等信息记录备份保存时间自服务合同终止或者履行完毕之日起不少于两年。</w:t>
            </w:r>
          </w:p>
          <w:p w14:paraId="0CEB9EFD">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0B82A337">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406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C854D">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14:paraId="1E27DD51">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B607E5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2979DE2">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14:paraId="3DAF108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797794F">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14:paraId="6157C8A9">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14:paraId="43350D69">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14:paraId="1F8618C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ACB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F9BF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8C1F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5C1A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1CBD8EC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A342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035F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7E34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32B4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81AA11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AFF6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A3F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5C5D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DFFE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A592CA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3C5D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4D4F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603E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C536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98E529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7C4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8392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9363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21CF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837757F">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E40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5BF50">
            <w:pPr>
              <w:jc w:val="center"/>
              <w:rPr>
                <w:rFonts w:hint="eastAsia" w:ascii="仿宋_GB2312" w:hAnsi="仿宋_GB2312" w:eastAsia="仿宋_GB2312" w:cs="仿宋_GB2312"/>
                <w:color w:val="auto"/>
                <w:sz w:val="24"/>
              </w:rPr>
            </w:pPr>
          </w:p>
        </w:tc>
      </w:tr>
    </w:tbl>
    <w:p w14:paraId="7EB65CC7">
      <w:pPr>
        <w:rPr>
          <w:rFonts w:hint="eastAsia" w:ascii="仿宋_GB2312" w:hAnsi="仿宋_GB2312" w:eastAsia="仿宋_GB2312" w:cs="仿宋_GB2312"/>
          <w:color w:val="auto"/>
          <w:kern w:val="0"/>
          <w:sz w:val="44"/>
          <w:szCs w:val="44"/>
          <w:lang w:bidi="ar"/>
        </w:rPr>
      </w:pPr>
    </w:p>
    <w:p w14:paraId="27704FD2">
      <w:pPr>
        <w:jc w:val="center"/>
        <w:rPr>
          <w:rFonts w:hint="eastAsia" w:ascii="仿宋_GB2312" w:hAnsi="仿宋_GB2312" w:eastAsia="仿宋_GB2312" w:cs="仿宋_GB2312"/>
          <w:color w:val="auto"/>
          <w:kern w:val="0"/>
          <w:sz w:val="44"/>
          <w:szCs w:val="44"/>
          <w:lang w:bidi="ar"/>
        </w:rPr>
      </w:pPr>
    </w:p>
    <w:p w14:paraId="6EE07664">
      <w:pPr>
        <w:jc w:val="center"/>
        <w:rPr>
          <w:rFonts w:hint="eastAsia" w:ascii="仿宋_GB2312" w:hAnsi="仿宋_GB2312" w:eastAsia="仿宋_GB2312" w:cs="仿宋_GB2312"/>
          <w:color w:val="auto"/>
          <w:kern w:val="0"/>
          <w:sz w:val="44"/>
          <w:szCs w:val="44"/>
          <w:lang w:bidi="ar"/>
        </w:rPr>
      </w:pPr>
    </w:p>
    <w:p w14:paraId="38EE45B6">
      <w:pPr>
        <w:jc w:val="center"/>
        <w:rPr>
          <w:rFonts w:hint="eastAsia" w:ascii="仿宋_GB2312" w:hAnsi="仿宋_GB2312" w:eastAsia="仿宋_GB2312" w:cs="仿宋_GB2312"/>
          <w:color w:val="auto"/>
          <w:kern w:val="0"/>
          <w:sz w:val="44"/>
          <w:szCs w:val="44"/>
          <w:lang w:bidi="ar"/>
        </w:rPr>
      </w:pPr>
    </w:p>
    <w:p w14:paraId="19E6A2DF">
      <w:pPr>
        <w:jc w:val="center"/>
        <w:rPr>
          <w:rFonts w:hint="eastAsia" w:ascii="仿宋_GB2312" w:hAnsi="仿宋_GB2312" w:eastAsia="仿宋_GB2312" w:cs="仿宋_GB2312"/>
          <w:color w:val="auto"/>
          <w:kern w:val="0"/>
          <w:sz w:val="44"/>
          <w:szCs w:val="44"/>
          <w:lang w:bidi="ar"/>
        </w:rPr>
      </w:pPr>
    </w:p>
    <w:p w14:paraId="661DBC07">
      <w:pPr>
        <w:jc w:val="center"/>
        <w:rPr>
          <w:rFonts w:hint="eastAsia" w:ascii="仿宋_GB2312" w:hAnsi="仿宋_GB2312" w:eastAsia="仿宋_GB2312" w:cs="仿宋_GB2312"/>
          <w:color w:val="auto"/>
          <w:kern w:val="0"/>
          <w:sz w:val="44"/>
          <w:szCs w:val="44"/>
          <w:lang w:bidi="ar"/>
        </w:rPr>
      </w:pPr>
    </w:p>
    <w:p w14:paraId="505F9770">
      <w:pPr>
        <w:jc w:val="center"/>
        <w:rPr>
          <w:rFonts w:hint="eastAsia" w:ascii="仿宋_GB2312" w:hAnsi="仿宋_GB2312" w:eastAsia="仿宋_GB2312" w:cs="仿宋_GB2312"/>
          <w:color w:val="auto"/>
          <w:kern w:val="0"/>
          <w:sz w:val="44"/>
          <w:szCs w:val="44"/>
          <w:lang w:bidi="ar"/>
        </w:rPr>
      </w:pPr>
    </w:p>
    <w:p w14:paraId="4714DBED">
      <w:pPr>
        <w:jc w:val="center"/>
        <w:rPr>
          <w:rFonts w:hint="eastAsia" w:ascii="仿宋_GB2312" w:hAnsi="仿宋_GB2312" w:eastAsia="仿宋_GB2312" w:cs="仿宋_GB2312"/>
          <w:color w:val="auto"/>
          <w:kern w:val="0"/>
          <w:sz w:val="44"/>
          <w:szCs w:val="44"/>
          <w:lang w:bidi="ar"/>
        </w:rPr>
      </w:pPr>
    </w:p>
    <w:p w14:paraId="4F7C1EB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1FC5DC9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808D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DE729">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对为网络商品交易提供信用评价服务的有关服务经营者，不通过合法途径采集信用信息，坚持中立、公正、客观原则，任意调整用户的信用级别或者相关信息，将收集的信用信息用于任何非法用途行为的处罚</w:t>
            </w:r>
          </w:p>
        </w:tc>
      </w:tr>
      <w:tr w14:paraId="06E1CC2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0148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2EDFD">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14:paraId="30DE1ADF">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518F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E9C3B">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《网络交易管理办法》 第三十六条:为网络商品交易提供信用评价服务的有关服务经营者，应当通过合法途径采集信用信息，坚持中立、公正、客观原则，不得任意调整用户的信用级别或者相关信息，不得将收集的信用信息用于任何非法用途。</w:t>
            </w:r>
          </w:p>
          <w:p w14:paraId="0F1C9223">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31E34E58">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4A2E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EF7E2">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14:paraId="2C5D91B4">
            <w:pPr>
              <w:widowControl/>
              <w:jc w:val="left"/>
              <w:textAlignment w:val="center"/>
              <w:rPr>
                <w:rFonts w:hint="eastAsia" w:ascii="仿宋_GB2312" w:hAnsi="仿宋_GB2312" w:eastAsia="仿宋_GB2312" w:cs="仿宋_GB2312"/>
                <w:color w:val="auto"/>
                <w:kern w:val="0"/>
                <w:sz w:val="22"/>
                <w:szCs w:val="22"/>
                <w:lang w:eastAsia="zh-CN" w:bidi="ar"/>
              </w:rPr>
            </w:pPr>
          </w:p>
          <w:p w14:paraId="26F84EC8">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33F4A6">
            <w:pPr>
              <w:widowControl/>
              <w:jc w:val="left"/>
              <w:textAlignment w:val="center"/>
              <w:rPr>
                <w:rFonts w:hint="eastAsia" w:ascii="仿宋_GB2312" w:hAnsi="仿宋_GB2312" w:eastAsia="仿宋_GB2312" w:cs="仿宋_GB2312"/>
                <w:color w:val="auto"/>
                <w:kern w:val="0"/>
                <w:sz w:val="22"/>
                <w:szCs w:val="22"/>
                <w:lang w:eastAsia="zh-CN" w:bidi="ar"/>
              </w:rPr>
            </w:pPr>
          </w:p>
          <w:p w14:paraId="365F6788">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B473612">
            <w:pPr>
              <w:widowControl/>
              <w:jc w:val="left"/>
              <w:textAlignment w:val="center"/>
              <w:rPr>
                <w:rFonts w:hint="eastAsia" w:ascii="仿宋_GB2312" w:hAnsi="仿宋_GB2312" w:eastAsia="仿宋_GB2312" w:cs="仿宋_GB2312"/>
                <w:color w:val="auto"/>
                <w:kern w:val="0"/>
                <w:sz w:val="22"/>
                <w:szCs w:val="22"/>
                <w:lang w:eastAsia="zh-CN" w:bidi="ar"/>
              </w:rPr>
            </w:pPr>
          </w:p>
          <w:p w14:paraId="4E768578">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14:paraId="0937C665">
            <w:pPr>
              <w:widowControl/>
              <w:jc w:val="left"/>
              <w:textAlignment w:val="center"/>
              <w:rPr>
                <w:rFonts w:hint="eastAsia" w:ascii="仿宋_GB2312" w:hAnsi="仿宋_GB2312" w:eastAsia="仿宋_GB2312" w:cs="仿宋_GB2312"/>
                <w:color w:val="auto"/>
                <w:kern w:val="0"/>
                <w:sz w:val="22"/>
                <w:szCs w:val="22"/>
                <w:lang w:eastAsia="zh-CN" w:bidi="ar"/>
              </w:rPr>
            </w:pPr>
          </w:p>
          <w:p w14:paraId="4122DEF0">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80DFA3C">
            <w:pPr>
              <w:widowControl/>
              <w:jc w:val="left"/>
              <w:textAlignment w:val="center"/>
              <w:rPr>
                <w:rFonts w:hint="eastAsia" w:ascii="仿宋_GB2312" w:hAnsi="仿宋_GB2312" w:eastAsia="仿宋_GB2312" w:cs="仿宋_GB2312"/>
                <w:color w:val="auto"/>
                <w:kern w:val="0"/>
                <w:sz w:val="22"/>
                <w:szCs w:val="22"/>
                <w:lang w:eastAsia="zh-CN" w:bidi="ar"/>
              </w:rPr>
            </w:pPr>
          </w:p>
          <w:p w14:paraId="561E1EE8">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14:paraId="333C8703">
            <w:pPr>
              <w:widowControl/>
              <w:jc w:val="left"/>
              <w:textAlignment w:val="center"/>
              <w:rPr>
                <w:rFonts w:hint="eastAsia" w:ascii="仿宋_GB2312" w:hAnsi="仿宋_GB2312" w:eastAsia="仿宋_GB2312" w:cs="仿宋_GB2312"/>
                <w:color w:val="auto"/>
                <w:kern w:val="0"/>
                <w:sz w:val="22"/>
                <w:szCs w:val="22"/>
                <w:lang w:eastAsia="zh-CN" w:bidi="ar"/>
              </w:rPr>
            </w:pPr>
          </w:p>
          <w:p w14:paraId="7474DD6D">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14:paraId="4B649D8E">
            <w:pPr>
              <w:widowControl/>
              <w:jc w:val="left"/>
              <w:textAlignment w:val="center"/>
              <w:rPr>
                <w:rFonts w:hint="eastAsia" w:ascii="仿宋_GB2312" w:hAnsi="仿宋_GB2312" w:eastAsia="仿宋_GB2312" w:cs="仿宋_GB2312"/>
                <w:color w:val="auto"/>
                <w:kern w:val="0"/>
                <w:sz w:val="22"/>
                <w:szCs w:val="22"/>
                <w:lang w:eastAsia="zh-CN" w:bidi="ar"/>
              </w:rPr>
            </w:pPr>
          </w:p>
          <w:p w14:paraId="224E1529">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14:paraId="3EC0B02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214B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521A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804E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FDB6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940A56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5B9B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8F80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B8E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278E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1F1147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16B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DAAA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499A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6622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A0BD1F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034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9313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0483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19E9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04466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33C5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4709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FC5E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D778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5B25709D">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2800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22258">
            <w:pPr>
              <w:jc w:val="center"/>
              <w:rPr>
                <w:rFonts w:hint="eastAsia" w:ascii="仿宋_GB2312" w:hAnsi="仿宋_GB2312" w:eastAsia="仿宋_GB2312" w:cs="仿宋_GB2312"/>
                <w:color w:val="auto"/>
                <w:sz w:val="24"/>
              </w:rPr>
            </w:pPr>
          </w:p>
        </w:tc>
      </w:tr>
    </w:tbl>
    <w:p w14:paraId="1D28E2DA">
      <w:pPr>
        <w:rPr>
          <w:rFonts w:hint="eastAsia" w:ascii="仿宋_GB2312" w:hAnsi="仿宋_GB2312" w:eastAsia="仿宋_GB2312" w:cs="仿宋_GB2312"/>
          <w:color w:val="auto"/>
          <w:kern w:val="0"/>
          <w:sz w:val="44"/>
          <w:szCs w:val="44"/>
          <w:lang w:bidi="ar"/>
        </w:rPr>
      </w:pPr>
    </w:p>
    <w:p w14:paraId="2E74BF6E">
      <w:pPr>
        <w:rPr>
          <w:color w:val="auto"/>
        </w:rPr>
      </w:pPr>
    </w:p>
    <w:p w14:paraId="765247A7">
      <w:pPr>
        <w:rPr>
          <w:color w:val="auto"/>
        </w:rPr>
      </w:pPr>
    </w:p>
    <w:p w14:paraId="28050368">
      <w:pPr>
        <w:rPr>
          <w:color w:val="auto"/>
        </w:rPr>
      </w:pPr>
    </w:p>
    <w:p w14:paraId="72C9ACFC">
      <w:pPr>
        <w:rPr>
          <w:color w:val="auto"/>
        </w:rPr>
      </w:pPr>
    </w:p>
    <w:p w14:paraId="483B2A40">
      <w:pPr>
        <w:rPr>
          <w:color w:val="auto"/>
        </w:rPr>
      </w:pPr>
    </w:p>
    <w:p w14:paraId="0C98A6E9">
      <w:pPr>
        <w:rPr>
          <w:color w:val="auto"/>
        </w:rPr>
      </w:pPr>
    </w:p>
    <w:p w14:paraId="2608B7E3">
      <w:pPr>
        <w:rPr>
          <w:color w:val="auto"/>
        </w:rPr>
      </w:pPr>
    </w:p>
    <w:p w14:paraId="7451193C">
      <w:pPr>
        <w:rPr>
          <w:color w:val="auto"/>
        </w:rPr>
      </w:pPr>
    </w:p>
    <w:p w14:paraId="56910CE0">
      <w:pPr>
        <w:rPr>
          <w:color w:val="auto"/>
        </w:rPr>
      </w:pPr>
    </w:p>
    <w:p w14:paraId="7C5ACA61">
      <w:pPr>
        <w:rPr>
          <w:color w:val="auto"/>
        </w:rPr>
      </w:pPr>
    </w:p>
    <w:p w14:paraId="4C542B90">
      <w:pPr>
        <w:rPr>
          <w:color w:val="auto"/>
        </w:rPr>
      </w:pPr>
    </w:p>
    <w:p w14:paraId="7457082F">
      <w:pPr>
        <w:rPr>
          <w:color w:val="auto"/>
        </w:rPr>
      </w:pPr>
    </w:p>
    <w:p w14:paraId="68F283F6">
      <w:pPr>
        <w:rPr>
          <w:color w:val="auto"/>
        </w:rPr>
      </w:pPr>
    </w:p>
    <w:p w14:paraId="10A4007C">
      <w:pPr>
        <w:rPr>
          <w:color w:val="auto"/>
        </w:rPr>
      </w:pPr>
    </w:p>
    <w:p w14:paraId="180DDFF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3830B65E">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6B1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6109C">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发布虚假广告的处罚</w:t>
            </w:r>
          </w:p>
        </w:tc>
      </w:tr>
      <w:tr w14:paraId="2011EDFB">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082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63CEB">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260EA0DD">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5AB3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58FE5">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《中华人民共和国广告法》（2021） 第五十五条第一款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tc>
      </w:tr>
      <w:tr w14:paraId="2C98B479">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CFDE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3E58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41FBCAA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693F4F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315844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29611DE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617FF6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5EDDE32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0FB44CFF">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2BDE8C3C">
        <w:tblPrEx>
          <w:tblCellMar>
            <w:top w:w="0" w:type="dxa"/>
            <w:left w:w="0" w:type="dxa"/>
            <w:bottom w:w="0" w:type="dxa"/>
            <w:right w:w="0" w:type="dxa"/>
          </w:tblCellMar>
        </w:tblPrEx>
        <w:trPr>
          <w:trHeight w:val="4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4876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E36C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9B02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ED62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FB5D804">
        <w:tblPrEx>
          <w:tblCellMar>
            <w:top w:w="0" w:type="dxa"/>
            <w:left w:w="0" w:type="dxa"/>
            <w:bottom w:w="0" w:type="dxa"/>
            <w:right w:w="0" w:type="dxa"/>
          </w:tblCellMar>
        </w:tblPrEx>
        <w:trPr>
          <w:trHeight w:val="2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8C2F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3B77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964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78D3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30AC4B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95C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E9F0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7749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84E8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F105CE8">
        <w:tblPrEx>
          <w:tblCellMar>
            <w:top w:w="0" w:type="dxa"/>
            <w:left w:w="0" w:type="dxa"/>
            <w:bottom w:w="0" w:type="dxa"/>
            <w:right w:w="0" w:type="dxa"/>
          </w:tblCellMar>
        </w:tblPrEx>
        <w:trPr>
          <w:trHeight w:val="3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9394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4792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487C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2F48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4812E40">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3BE6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B1B5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C91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DCE7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CFA32B9">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A99B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9AB72">
            <w:pPr>
              <w:jc w:val="center"/>
              <w:rPr>
                <w:rFonts w:hint="eastAsia" w:ascii="仿宋_GB2312" w:hAnsi="仿宋_GB2312" w:eastAsia="仿宋_GB2312" w:cs="仿宋_GB2312"/>
                <w:color w:val="auto"/>
                <w:sz w:val="24"/>
              </w:rPr>
            </w:pPr>
          </w:p>
        </w:tc>
      </w:tr>
    </w:tbl>
    <w:p w14:paraId="073674E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1A17635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E49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DE4E3">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发布禁止情形广告的处罚</w:t>
            </w:r>
          </w:p>
        </w:tc>
      </w:tr>
      <w:tr w14:paraId="29B673B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E747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BC894">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635E33A3">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696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B7F5A">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《中华人民共和国广告法》（2021） 第九条  广告不得有下列情形:</w:t>
            </w:r>
          </w:p>
          <w:p w14:paraId="00AFDCA8">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（一)使用或者变相使用中华人民共和国的国旗、国歌、国徽，军旗、军歌、军徽；</w:t>
            </w:r>
          </w:p>
          <w:p w14:paraId="225DBB37">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（二)使用或者变相使用国家机关、国家机关工作人员的名义或者形象；</w:t>
            </w:r>
          </w:p>
          <w:p w14:paraId="722B5E43">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（三)使用“国家级”、“最高级”、“最佳”等用语；</w:t>
            </w:r>
          </w:p>
          <w:p w14:paraId="28498761">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（四)损害国家的尊严或者利益，泄露国家秘密；</w:t>
            </w:r>
          </w:p>
          <w:p w14:paraId="083C7B5D">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（五)妨碍社会安定，损害社会公共利益；</w:t>
            </w:r>
          </w:p>
          <w:p w14:paraId="29A0EFD2">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（六)危害人身、财产安全，泄露个人隐私；</w:t>
            </w:r>
          </w:p>
          <w:p w14:paraId="330BCCDE">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（七)妨碍社会公共秩序或者违背社会良好风尚；</w:t>
            </w:r>
          </w:p>
          <w:p w14:paraId="1A91FA3F">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（八)含有淫秽、色情、赌博、迷信、恐怖、暴力的内容；</w:t>
            </w:r>
          </w:p>
          <w:p w14:paraId="66ECA09F">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（九)含有民族、种族、宗教、性别歧视的内容；</w:t>
            </w:r>
          </w:p>
          <w:p w14:paraId="1AA543B4">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（十)妨碍环境、自然资源或者文化遗产保护；</w:t>
            </w:r>
          </w:p>
          <w:p w14:paraId="61FC3538">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（十一)法律、行政法规规定禁止的其他情形。</w:t>
            </w:r>
          </w:p>
          <w:p w14:paraId="5BD44D48">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第十条  广告不得损害未成年人和残疾人的身心健康。</w:t>
            </w:r>
          </w:p>
          <w:p w14:paraId="48779BA6">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14:paraId="45071F8D">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（一)发布有本法第九条、第十条规定的禁止情形的广告的。</w:t>
            </w:r>
          </w:p>
        </w:tc>
      </w:tr>
      <w:tr w14:paraId="4888C6A6">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48C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5754F">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2F7C8B6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097F65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C94861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5DD5658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2FA217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40BC482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1D29A547">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1A26579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1D7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ECA1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788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8F89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4ED3FA6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5E1B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E83B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02A7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E486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78BB9B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BF9A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0D2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22E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335D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87BF8D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51E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80A8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B76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5159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85589C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79AD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F3CF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5307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9C36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E04A669">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805A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95F03">
            <w:pPr>
              <w:jc w:val="center"/>
              <w:rPr>
                <w:rFonts w:hint="eastAsia" w:ascii="仿宋_GB2312" w:hAnsi="仿宋_GB2312" w:eastAsia="仿宋_GB2312" w:cs="仿宋_GB2312"/>
                <w:color w:val="auto"/>
                <w:sz w:val="24"/>
              </w:rPr>
            </w:pPr>
          </w:p>
        </w:tc>
      </w:tr>
    </w:tbl>
    <w:p w14:paraId="20E89C6E">
      <w:pPr>
        <w:rPr>
          <w:rFonts w:hint="eastAsia" w:ascii="仿宋_GB2312" w:hAnsi="仿宋_GB2312" w:eastAsia="仿宋_GB2312" w:cs="仿宋_GB2312"/>
          <w:color w:val="auto"/>
          <w:kern w:val="0"/>
          <w:sz w:val="44"/>
          <w:szCs w:val="44"/>
          <w:lang w:bidi="ar"/>
        </w:rPr>
      </w:pPr>
    </w:p>
    <w:p w14:paraId="7AC67A09">
      <w:pPr>
        <w:jc w:val="center"/>
        <w:rPr>
          <w:rFonts w:hint="eastAsia" w:ascii="仿宋_GB2312" w:hAnsi="仿宋_GB2312" w:eastAsia="仿宋_GB2312" w:cs="仿宋_GB2312"/>
          <w:color w:val="auto"/>
          <w:kern w:val="0"/>
          <w:sz w:val="44"/>
          <w:szCs w:val="44"/>
          <w:lang w:bidi="ar"/>
        </w:rPr>
      </w:pPr>
    </w:p>
    <w:p w14:paraId="68FCCA16">
      <w:pPr>
        <w:rPr>
          <w:color w:val="auto"/>
        </w:rPr>
      </w:pPr>
    </w:p>
    <w:p w14:paraId="46077561">
      <w:pPr>
        <w:rPr>
          <w:color w:val="auto"/>
        </w:rPr>
      </w:pPr>
    </w:p>
    <w:p w14:paraId="0B707F3C">
      <w:pPr>
        <w:rPr>
          <w:color w:val="auto"/>
        </w:rPr>
      </w:pPr>
    </w:p>
    <w:p w14:paraId="0430D14F">
      <w:pPr>
        <w:rPr>
          <w:color w:val="auto"/>
        </w:rPr>
      </w:pPr>
    </w:p>
    <w:p w14:paraId="6EE419A1">
      <w:pPr>
        <w:rPr>
          <w:color w:val="auto"/>
        </w:rPr>
      </w:pPr>
    </w:p>
    <w:p w14:paraId="5D0DF018">
      <w:pPr>
        <w:rPr>
          <w:color w:val="auto"/>
        </w:rPr>
      </w:pPr>
    </w:p>
    <w:p w14:paraId="0DD5F6A2">
      <w:pPr>
        <w:rPr>
          <w:color w:val="auto"/>
        </w:rPr>
      </w:pPr>
    </w:p>
    <w:p w14:paraId="713767AE">
      <w:pPr>
        <w:rPr>
          <w:color w:val="auto"/>
        </w:rPr>
      </w:pPr>
    </w:p>
    <w:p w14:paraId="49E2D548">
      <w:pPr>
        <w:rPr>
          <w:color w:val="auto"/>
        </w:rPr>
      </w:pPr>
    </w:p>
    <w:p w14:paraId="0EB42C39">
      <w:pPr>
        <w:rPr>
          <w:color w:val="auto"/>
        </w:rPr>
      </w:pPr>
    </w:p>
    <w:p w14:paraId="39E522F4">
      <w:pPr>
        <w:rPr>
          <w:color w:val="auto"/>
        </w:rPr>
      </w:pPr>
    </w:p>
    <w:p w14:paraId="582CD69E">
      <w:pPr>
        <w:rPr>
          <w:color w:val="auto"/>
        </w:rPr>
      </w:pPr>
    </w:p>
    <w:p w14:paraId="3831D12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24E5EF1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AC5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5FC0B">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违规发布声称全部或者部分替代母乳的婴儿乳制品或其他食品广告的处罚</w:t>
            </w:r>
          </w:p>
        </w:tc>
      </w:tr>
      <w:tr w14:paraId="78FE2D6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DC9C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2BBA1">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14:paraId="2CEDCB25">
        <w:tblPrEx>
          <w:tblCellMar>
            <w:top w:w="0" w:type="dxa"/>
            <w:left w:w="0" w:type="dxa"/>
            <w:bottom w:w="0" w:type="dxa"/>
            <w:right w:w="0" w:type="dxa"/>
          </w:tblCellMar>
        </w:tblPrEx>
        <w:trPr>
          <w:trHeight w:val="383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639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7A818">
            <w:pPr>
              <w:widowControl/>
              <w:jc w:val="left"/>
              <w:textAlignment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《中华人民共和国广告法》（2021） 第二十条  禁止在大众传播媒介或者公共场所发布声称全部或者部分替代母乳的婴儿乳制品、饮料和其他食品广告。</w:t>
            </w:r>
          </w:p>
          <w:p w14:paraId="7F492E7C">
            <w:pPr>
              <w:widowControl/>
              <w:jc w:val="left"/>
              <w:textAlignment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14:paraId="37EA2C6E">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（三)违反本法第二十条规定，发布声称全部或者部分替代母乳的婴儿乳制品、饮料和其他食品广告的。</w:t>
            </w:r>
          </w:p>
        </w:tc>
      </w:tr>
      <w:tr w14:paraId="22B9E74D">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51F4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B9C99">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14:paraId="4DA3C40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1DFFBB9">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39D1A5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14:paraId="51B794FE">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AAC1F6C">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14:paraId="536445CC">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14:paraId="5F5417D4">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14:paraId="474342D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53E4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7592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B04B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99B8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2CE4E89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64F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34E3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DEA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9228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1192B5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FDFB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039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F411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D63D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2F57E0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7CB7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1EA8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0F35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82D4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22163B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BFB9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D303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21BE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83DA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45041F3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7A9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91771">
            <w:pPr>
              <w:jc w:val="center"/>
              <w:rPr>
                <w:rFonts w:hint="eastAsia" w:ascii="仿宋_GB2312" w:hAnsi="仿宋_GB2312" w:eastAsia="仿宋_GB2312" w:cs="仿宋_GB2312"/>
                <w:color w:val="auto"/>
                <w:sz w:val="24"/>
              </w:rPr>
            </w:pPr>
          </w:p>
        </w:tc>
      </w:tr>
    </w:tbl>
    <w:p w14:paraId="0B869126">
      <w:pPr>
        <w:rPr>
          <w:rFonts w:hint="eastAsia" w:ascii="仿宋_GB2312" w:hAnsi="仿宋_GB2312" w:eastAsia="仿宋_GB2312" w:cs="仿宋_GB2312"/>
          <w:color w:val="auto"/>
          <w:kern w:val="0"/>
          <w:sz w:val="44"/>
          <w:szCs w:val="44"/>
          <w:lang w:bidi="ar"/>
        </w:rPr>
      </w:pPr>
    </w:p>
    <w:p w14:paraId="210FD014">
      <w:pPr>
        <w:jc w:val="center"/>
        <w:rPr>
          <w:rFonts w:hint="eastAsia" w:ascii="仿宋_GB2312" w:hAnsi="仿宋_GB2312" w:eastAsia="仿宋_GB2312" w:cs="仿宋_GB2312"/>
          <w:color w:val="auto"/>
          <w:kern w:val="0"/>
          <w:sz w:val="44"/>
          <w:szCs w:val="44"/>
          <w:lang w:bidi="ar"/>
        </w:rPr>
      </w:pPr>
    </w:p>
    <w:p w14:paraId="4CDA0668">
      <w:pPr>
        <w:rPr>
          <w:color w:val="auto"/>
        </w:rPr>
      </w:pPr>
    </w:p>
    <w:p w14:paraId="69EB5DBF">
      <w:pPr>
        <w:rPr>
          <w:color w:val="auto"/>
        </w:rPr>
      </w:pPr>
    </w:p>
    <w:p w14:paraId="6F1CD820">
      <w:pPr>
        <w:rPr>
          <w:color w:val="auto"/>
        </w:rPr>
      </w:pPr>
    </w:p>
    <w:p w14:paraId="69B17DFC">
      <w:pPr>
        <w:rPr>
          <w:color w:val="auto"/>
        </w:rPr>
      </w:pPr>
    </w:p>
    <w:p w14:paraId="20EB31EF">
      <w:pPr>
        <w:rPr>
          <w:color w:val="auto"/>
        </w:rPr>
      </w:pPr>
    </w:p>
    <w:p w14:paraId="17CFEA28">
      <w:pPr>
        <w:rPr>
          <w:color w:val="auto"/>
        </w:rPr>
      </w:pPr>
    </w:p>
    <w:p w14:paraId="1E49BF7E">
      <w:pPr>
        <w:rPr>
          <w:color w:val="auto"/>
        </w:rPr>
      </w:pPr>
    </w:p>
    <w:p w14:paraId="128F2D9B">
      <w:pPr>
        <w:rPr>
          <w:color w:val="auto"/>
        </w:rPr>
      </w:pPr>
    </w:p>
    <w:p w14:paraId="6C77572A">
      <w:pPr>
        <w:rPr>
          <w:color w:val="auto"/>
        </w:rPr>
      </w:pPr>
    </w:p>
    <w:p w14:paraId="6B7157D7">
      <w:pPr>
        <w:rPr>
          <w:color w:val="auto"/>
        </w:rPr>
      </w:pPr>
    </w:p>
    <w:p w14:paraId="1D727D0A">
      <w:pPr>
        <w:rPr>
          <w:color w:val="auto"/>
        </w:rPr>
      </w:pPr>
    </w:p>
    <w:p w14:paraId="153749D3">
      <w:pPr>
        <w:rPr>
          <w:color w:val="auto"/>
        </w:rPr>
      </w:pPr>
    </w:p>
    <w:p w14:paraId="21EBEAF2">
      <w:pPr>
        <w:rPr>
          <w:color w:val="auto"/>
        </w:rPr>
      </w:pPr>
    </w:p>
    <w:p w14:paraId="607AF88E">
      <w:pPr>
        <w:rPr>
          <w:color w:val="auto"/>
        </w:rPr>
      </w:pPr>
    </w:p>
    <w:p w14:paraId="0FE32A06">
      <w:pPr>
        <w:rPr>
          <w:color w:val="auto"/>
        </w:rPr>
      </w:pPr>
    </w:p>
    <w:p w14:paraId="1D21BF43">
      <w:pPr>
        <w:rPr>
          <w:color w:val="auto"/>
        </w:rPr>
      </w:pPr>
    </w:p>
    <w:p w14:paraId="7F58000A">
      <w:pPr>
        <w:rPr>
          <w:color w:val="auto"/>
        </w:rPr>
      </w:pPr>
    </w:p>
    <w:p w14:paraId="1C417E20">
      <w:pPr>
        <w:rPr>
          <w:color w:val="auto"/>
        </w:rPr>
      </w:pPr>
    </w:p>
    <w:p w14:paraId="3C3E80B6">
      <w:pPr>
        <w:rPr>
          <w:color w:val="auto"/>
        </w:rPr>
      </w:pPr>
    </w:p>
    <w:p w14:paraId="12A5C803">
      <w:pPr>
        <w:rPr>
          <w:color w:val="auto"/>
        </w:rPr>
      </w:pPr>
    </w:p>
    <w:p w14:paraId="748B63DF">
      <w:pPr>
        <w:rPr>
          <w:color w:val="auto"/>
        </w:rPr>
      </w:pPr>
    </w:p>
    <w:p w14:paraId="28A50944">
      <w:pPr>
        <w:rPr>
          <w:color w:val="auto"/>
        </w:rPr>
      </w:pPr>
    </w:p>
    <w:p w14:paraId="753C525D">
      <w:pPr>
        <w:rPr>
          <w:color w:val="auto"/>
        </w:rPr>
      </w:pPr>
    </w:p>
    <w:p w14:paraId="2D59E305">
      <w:pPr>
        <w:rPr>
          <w:color w:val="auto"/>
        </w:rPr>
      </w:pPr>
    </w:p>
    <w:p w14:paraId="757FEB0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18C7FCC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31C9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151E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违规发布烟草广告行为的处罚</w:t>
            </w:r>
          </w:p>
        </w:tc>
      </w:tr>
      <w:tr w14:paraId="4BA500B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D7C3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A92E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313B3AC7">
        <w:tblPrEx>
          <w:tblCellMar>
            <w:top w:w="0" w:type="dxa"/>
            <w:left w:w="0" w:type="dxa"/>
            <w:bottom w:w="0" w:type="dxa"/>
            <w:right w:w="0" w:type="dxa"/>
          </w:tblCellMar>
        </w:tblPrEx>
        <w:trPr>
          <w:trHeight w:val="408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BF8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51E72">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 第二十二条第一款  禁止在大众传播媒介或者公共场所、公共交通工具、户外发布烟草广告。禁止向未成年人发送任何形式的烟草广告。</w:t>
            </w:r>
          </w:p>
          <w:p w14:paraId="3041DDCA">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14:paraId="3D79E232">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（四)违反本法第二十二条规定发布烟草广告的。</w:t>
            </w:r>
          </w:p>
        </w:tc>
      </w:tr>
      <w:tr w14:paraId="42A89C25">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DBC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0B926">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535D872C">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714046A">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5478AB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6466FBC4">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E69407D">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7AB1C759">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6221D595">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7D7EC21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20EC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91F6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12FB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2BB1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1CD51FB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330D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68EA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33A5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5479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6D3F54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401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F83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6B93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A649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B89328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3FB9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953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223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E752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98D59D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FED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9A14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6181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C428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AA1E1D9">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E98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30308">
            <w:pPr>
              <w:jc w:val="center"/>
              <w:rPr>
                <w:rFonts w:hint="eastAsia" w:ascii="仿宋_GB2312" w:hAnsi="仿宋_GB2312" w:eastAsia="仿宋_GB2312" w:cs="仿宋_GB2312"/>
                <w:color w:val="auto"/>
                <w:sz w:val="24"/>
              </w:rPr>
            </w:pPr>
          </w:p>
        </w:tc>
      </w:tr>
    </w:tbl>
    <w:p w14:paraId="3A9E8259">
      <w:pPr>
        <w:rPr>
          <w:rFonts w:hint="eastAsia" w:ascii="仿宋_GB2312" w:hAnsi="仿宋_GB2312" w:eastAsia="仿宋_GB2312" w:cs="仿宋_GB2312"/>
          <w:color w:val="auto"/>
          <w:kern w:val="0"/>
          <w:sz w:val="44"/>
          <w:szCs w:val="44"/>
          <w:lang w:bidi="ar"/>
        </w:rPr>
      </w:pPr>
    </w:p>
    <w:p w14:paraId="52B016B0">
      <w:pPr>
        <w:jc w:val="center"/>
        <w:rPr>
          <w:rFonts w:hint="eastAsia" w:ascii="仿宋_GB2312" w:hAnsi="仿宋_GB2312" w:eastAsia="仿宋_GB2312" w:cs="仿宋_GB2312"/>
          <w:color w:val="auto"/>
          <w:kern w:val="0"/>
          <w:sz w:val="44"/>
          <w:szCs w:val="44"/>
          <w:lang w:bidi="ar"/>
        </w:rPr>
      </w:pPr>
    </w:p>
    <w:p w14:paraId="4541870E">
      <w:pPr>
        <w:rPr>
          <w:color w:val="auto"/>
        </w:rPr>
      </w:pPr>
    </w:p>
    <w:p w14:paraId="003C2479">
      <w:pPr>
        <w:rPr>
          <w:color w:val="auto"/>
        </w:rPr>
      </w:pPr>
    </w:p>
    <w:p w14:paraId="1355B2C7">
      <w:pPr>
        <w:rPr>
          <w:color w:val="auto"/>
        </w:rPr>
      </w:pPr>
    </w:p>
    <w:p w14:paraId="415B6071">
      <w:pPr>
        <w:rPr>
          <w:color w:val="auto"/>
        </w:rPr>
      </w:pPr>
    </w:p>
    <w:p w14:paraId="71FAA131">
      <w:pPr>
        <w:rPr>
          <w:color w:val="auto"/>
        </w:rPr>
      </w:pPr>
    </w:p>
    <w:p w14:paraId="09536863">
      <w:pPr>
        <w:rPr>
          <w:color w:val="auto"/>
        </w:rPr>
      </w:pPr>
    </w:p>
    <w:p w14:paraId="0F3B14DE">
      <w:pPr>
        <w:rPr>
          <w:color w:val="auto"/>
        </w:rPr>
      </w:pPr>
    </w:p>
    <w:p w14:paraId="3C44D605">
      <w:pPr>
        <w:rPr>
          <w:color w:val="auto"/>
        </w:rPr>
      </w:pPr>
    </w:p>
    <w:p w14:paraId="64D2FB17">
      <w:pPr>
        <w:rPr>
          <w:color w:val="auto"/>
        </w:rPr>
      </w:pPr>
    </w:p>
    <w:p w14:paraId="3B446969">
      <w:pPr>
        <w:rPr>
          <w:color w:val="auto"/>
        </w:rPr>
      </w:pPr>
    </w:p>
    <w:p w14:paraId="16BB1116">
      <w:pPr>
        <w:rPr>
          <w:color w:val="auto"/>
        </w:rPr>
      </w:pPr>
    </w:p>
    <w:p w14:paraId="4F56FF03">
      <w:pPr>
        <w:rPr>
          <w:color w:val="auto"/>
        </w:rPr>
      </w:pPr>
    </w:p>
    <w:p w14:paraId="5FA885B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5DCC9E9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0C97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ED57A">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违规在针对未成年人的大众传播媒介上发布医疗、药品、保健食品、医疗器械、化妆品、酒类、美容广告，以及不利于未成年人身心健康的网络游戏广告的处罚</w:t>
            </w:r>
          </w:p>
        </w:tc>
      </w:tr>
      <w:tr w14:paraId="6414227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E08E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93D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3B1B7187">
        <w:tblPrEx>
          <w:tblCellMar>
            <w:top w:w="0" w:type="dxa"/>
            <w:left w:w="0" w:type="dxa"/>
            <w:bottom w:w="0" w:type="dxa"/>
            <w:right w:w="0" w:type="dxa"/>
          </w:tblCellMar>
        </w:tblPrEx>
        <w:trPr>
          <w:trHeight w:val="409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F018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A94E6">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 第四十条  在针对未成年人的大众传播媒介上不得发布医疗、药品、保健食品、医疗器械、化妆品、酒类、美容广告，以及不利于未成年人身心健康的网络游戏广告。</w:t>
            </w:r>
          </w:p>
          <w:p w14:paraId="7FB40DA0">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针对不满十四周岁的未成年人的商品或者服务的广告不得含有下列内容:</w:t>
            </w:r>
          </w:p>
          <w:p w14:paraId="1757F4F9">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（一）劝诱其要求家长购买广告商品或者服务；</w:t>
            </w:r>
          </w:p>
          <w:p w14:paraId="7C50775F">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（二）可能引发其模仿不安全行为。</w:t>
            </w:r>
          </w:p>
          <w:p w14:paraId="47A240A4">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 xml:space="preserve">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  </w:t>
            </w:r>
          </w:p>
          <w:p w14:paraId="6570DD05">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（六）违反本法第四十条第一款规定，在针对未成年人的大众传播媒介上发布医疗、药品、保健食品、医疗器械、化妆品、酒类、美容广告，以及不利于未成年人身心健康的网络游戏广告的。</w:t>
            </w:r>
          </w:p>
        </w:tc>
      </w:tr>
      <w:tr w14:paraId="08F53CC0">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583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BB120">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5DC21ABD">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FC2386C">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4B1CA19">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4BF0B331">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0FD90F2">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420E90B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2684637A">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05C187B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DF4A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41BC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F1E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D9BA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7AADF83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7CD5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710D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1B4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0D82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ABEF8E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3AFC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5AF3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51A1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4F5E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D29390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4E16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7490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CD36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AF2D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7820E6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A50C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F56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4FD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627E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6AECE971">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44C5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0A406">
            <w:pPr>
              <w:jc w:val="center"/>
              <w:rPr>
                <w:rFonts w:hint="eastAsia" w:ascii="仿宋_GB2312" w:hAnsi="仿宋_GB2312" w:eastAsia="仿宋_GB2312" w:cs="仿宋_GB2312"/>
                <w:color w:val="auto"/>
                <w:sz w:val="24"/>
              </w:rPr>
            </w:pPr>
          </w:p>
        </w:tc>
      </w:tr>
    </w:tbl>
    <w:p w14:paraId="3ABBD5C9">
      <w:pPr>
        <w:rPr>
          <w:color w:val="auto"/>
        </w:rPr>
      </w:pPr>
    </w:p>
    <w:p w14:paraId="5FBBC60A">
      <w:pPr>
        <w:rPr>
          <w:color w:val="auto"/>
        </w:rPr>
      </w:pPr>
    </w:p>
    <w:p w14:paraId="79E41C68">
      <w:pPr>
        <w:rPr>
          <w:color w:val="auto"/>
        </w:rPr>
      </w:pPr>
    </w:p>
    <w:p w14:paraId="4F6D836D">
      <w:pPr>
        <w:rPr>
          <w:color w:val="auto"/>
        </w:rPr>
      </w:pPr>
    </w:p>
    <w:p w14:paraId="34701779">
      <w:pPr>
        <w:rPr>
          <w:color w:val="auto"/>
        </w:rPr>
      </w:pPr>
    </w:p>
    <w:p w14:paraId="60C17FBF">
      <w:pPr>
        <w:rPr>
          <w:color w:val="auto"/>
        </w:rPr>
      </w:pPr>
    </w:p>
    <w:p w14:paraId="0394AA4F">
      <w:pPr>
        <w:rPr>
          <w:color w:val="auto"/>
        </w:rPr>
      </w:pPr>
    </w:p>
    <w:p w14:paraId="5E07F877">
      <w:pPr>
        <w:rPr>
          <w:color w:val="auto"/>
        </w:rPr>
      </w:pPr>
    </w:p>
    <w:p w14:paraId="5BD44274">
      <w:pPr>
        <w:rPr>
          <w:color w:val="auto"/>
        </w:rPr>
      </w:pPr>
    </w:p>
    <w:p w14:paraId="29C2694F">
      <w:pPr>
        <w:rPr>
          <w:color w:val="auto"/>
        </w:rPr>
      </w:pPr>
    </w:p>
    <w:p w14:paraId="365C9BB4">
      <w:pPr>
        <w:rPr>
          <w:color w:val="auto"/>
        </w:rPr>
      </w:pPr>
    </w:p>
    <w:p w14:paraId="0A41CED8">
      <w:pPr>
        <w:rPr>
          <w:color w:val="auto"/>
        </w:rPr>
      </w:pPr>
    </w:p>
    <w:p w14:paraId="6D70162B">
      <w:pPr>
        <w:rPr>
          <w:color w:val="auto"/>
        </w:rPr>
      </w:pPr>
    </w:p>
    <w:p w14:paraId="045EBF9E">
      <w:pPr>
        <w:rPr>
          <w:color w:val="auto"/>
        </w:rPr>
      </w:pPr>
    </w:p>
    <w:p w14:paraId="3B224910">
      <w:pPr>
        <w:rPr>
          <w:color w:val="auto"/>
        </w:rPr>
      </w:pPr>
    </w:p>
    <w:p w14:paraId="669B789E">
      <w:pPr>
        <w:rPr>
          <w:color w:val="auto"/>
        </w:rPr>
      </w:pPr>
    </w:p>
    <w:p w14:paraId="1D401A0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499" w:type="dxa"/>
        <w:tblInd w:w="0" w:type="dxa"/>
        <w:tblLayout w:type="fixed"/>
        <w:tblCellMar>
          <w:top w:w="0" w:type="dxa"/>
          <w:left w:w="0" w:type="dxa"/>
          <w:bottom w:w="0" w:type="dxa"/>
          <w:right w:w="0" w:type="dxa"/>
        </w:tblCellMar>
      </w:tblPr>
      <w:tblGrid>
        <w:gridCol w:w="1886"/>
        <w:gridCol w:w="3020"/>
        <w:gridCol w:w="1974"/>
        <w:gridCol w:w="1619"/>
      </w:tblGrid>
      <w:tr w14:paraId="3E69CCB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9AC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6F263">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发布涉及疾病治疗功能以及使用医疗用语或者易使推销的商品与药品、医疗器械相混淆的用语的广告的处罚</w:t>
            </w:r>
          </w:p>
        </w:tc>
      </w:tr>
      <w:tr w14:paraId="5EF386D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61ED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C40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4C42F1F2">
        <w:tblPrEx>
          <w:tblCellMar>
            <w:top w:w="0" w:type="dxa"/>
            <w:left w:w="0" w:type="dxa"/>
            <w:bottom w:w="0" w:type="dxa"/>
            <w:right w:w="0" w:type="dxa"/>
          </w:tblCellMar>
        </w:tblPrEx>
        <w:trPr>
          <w:trHeight w:val="409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4CC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C5002">
            <w:pPr>
              <w:widowControl/>
              <w:jc w:val="left"/>
              <w:textAlignment w:val="center"/>
              <w:rPr>
                <w:rFonts w:hint="eastAsia" w:ascii="仿宋_GB2312" w:hAnsi="仿宋_GB2312" w:eastAsia="仿宋_GB2312" w:cs="仿宋_GB2312"/>
                <w:color w:val="auto"/>
                <w:kern w:val="0"/>
                <w:sz w:val="24"/>
                <w:lang w:bidi="ar"/>
              </w:rPr>
            </w:pPr>
            <w:r>
              <w:rPr>
                <w:rFonts w:hint="eastAsia" w:ascii="仿宋_GB2312" w:hAnsi="仿宋_GB2312" w:eastAsia="仿宋_GB2312" w:cs="仿宋_GB2312"/>
                <w:color w:val="auto"/>
                <w:kern w:val="0"/>
                <w:sz w:val="24"/>
                <w:lang w:bidi="ar"/>
              </w:rPr>
              <w:t>《中华人民共和国广告法》（2021） 第十七条</w:t>
            </w:r>
            <w:r>
              <w:rPr>
                <w:rFonts w:hint="eastAsia" w:ascii="仿宋_GB2312" w:hAnsi="仿宋_GB2312" w:eastAsia="仿宋_GB2312" w:cs="仿宋_GB2312"/>
                <w:color w:val="auto"/>
                <w:kern w:val="0"/>
                <w:sz w:val="24"/>
                <w:lang w:val="en-US" w:eastAsia="zh-CN" w:bidi="ar"/>
              </w:rPr>
              <w:t xml:space="preserve"> </w:t>
            </w:r>
            <w:r>
              <w:rPr>
                <w:rFonts w:hint="eastAsia" w:ascii="仿宋_GB2312" w:hAnsi="仿宋_GB2312" w:eastAsia="仿宋_GB2312" w:cs="仿宋_GB2312"/>
                <w:color w:val="auto"/>
                <w:kern w:val="0"/>
                <w:sz w:val="24"/>
                <w:lang w:bidi="ar"/>
              </w:rPr>
              <w:t>除医疗、药品、医疗器械广告外，禁止其他任何广告涉及疾病治疗功能，并不得使用医疗用语或者易使推销的商品与药品、医疗器械相混淆的用语。</w:t>
            </w:r>
          </w:p>
          <w:p w14:paraId="3FF687F6">
            <w:pPr>
              <w:widowControl/>
              <w:jc w:val="left"/>
              <w:textAlignment w:val="center"/>
              <w:rPr>
                <w:rFonts w:hint="default" w:ascii="仿宋_GB2312" w:hAnsi="仿宋_GB2312" w:eastAsia="仿宋_GB2312" w:cs="仿宋_GB2312"/>
                <w:color w:val="auto"/>
                <w:kern w:val="0"/>
                <w:sz w:val="24"/>
                <w:lang w:bidi="ar"/>
              </w:rPr>
            </w:pPr>
            <w:r>
              <w:rPr>
                <w:rFonts w:hint="default" w:ascii="仿宋_GB2312" w:hAnsi="仿宋_GB2312" w:eastAsia="仿宋_GB2312" w:cs="仿宋_GB2312"/>
                <w:color w:val="auto"/>
                <w:kern w:val="0"/>
                <w:sz w:val="24"/>
                <w:lang w:bidi="ar"/>
              </w:rPr>
              <w:t>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010DA98B">
            <w:pPr>
              <w:widowControl/>
              <w:jc w:val="left"/>
              <w:textAlignment w:val="center"/>
              <w:rPr>
                <w:rFonts w:hint="default" w:ascii="仿宋_GB2312" w:hAnsi="仿宋_GB2312" w:eastAsia="仿宋_GB2312" w:cs="仿宋_GB2312"/>
                <w:color w:val="auto"/>
                <w:kern w:val="0"/>
                <w:sz w:val="24"/>
                <w:lang w:bidi="ar"/>
              </w:rPr>
            </w:pPr>
            <w:r>
              <w:rPr>
                <w:rFonts w:hint="default" w:ascii="仿宋_GB2312" w:hAnsi="仿宋_GB2312" w:eastAsia="仿宋_GB2312" w:cs="仿宋_GB2312"/>
                <w:color w:val="auto"/>
                <w:kern w:val="0"/>
                <w:sz w:val="24"/>
                <w:lang w:bidi="ar"/>
              </w:rPr>
              <w:t>（二）违反本法第十七条规定，在广告中涉及疾病治疗功能，以及使用医疗用语或者易使推销的商品与药品、医疗器械相混淆的用语的；</w:t>
            </w:r>
          </w:p>
          <w:p w14:paraId="7C06A4E7">
            <w:pPr>
              <w:widowControl/>
              <w:jc w:val="left"/>
              <w:textAlignment w:val="center"/>
              <w:rPr>
                <w:rFonts w:hint="eastAsia" w:ascii="仿宋_GB2312" w:hAnsi="仿宋_GB2312" w:eastAsia="仿宋_GB2312" w:cs="仿宋_GB2312"/>
                <w:color w:val="auto"/>
                <w:sz w:val="22"/>
                <w:szCs w:val="22"/>
              </w:rPr>
            </w:pPr>
          </w:p>
        </w:tc>
      </w:tr>
      <w:tr w14:paraId="2F28E2EA">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C6D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6DAD4">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7CD7D4E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7F6EC85">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C739C15">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17C42776">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F49A5E6">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609ABA4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4848A40F">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7D55078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408C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271B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517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93FE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1F32530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764F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405B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F91B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0B08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48E51D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70D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6AB1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964D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7C73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EEB46E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1AF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E585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3D9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25DE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5F9719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55F8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4B37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311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12BE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EC8265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0E425">
            <w:pPr>
              <w:widowControl/>
              <w:jc w:val="center"/>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eastAsia="zh-CN"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F816A">
            <w:pPr>
              <w:jc w:val="center"/>
              <w:rPr>
                <w:rFonts w:hint="eastAsia" w:ascii="仿宋_GB2312" w:hAnsi="仿宋_GB2312" w:eastAsia="仿宋_GB2312" w:cs="仿宋_GB2312"/>
                <w:color w:val="auto"/>
                <w:sz w:val="24"/>
              </w:rPr>
            </w:pPr>
          </w:p>
        </w:tc>
      </w:tr>
    </w:tbl>
    <w:p w14:paraId="265845DF">
      <w:pPr>
        <w:jc w:val="center"/>
        <w:rPr>
          <w:rFonts w:hint="eastAsia" w:ascii="方正小标宋简体" w:hAnsi="方正小标宋简体" w:eastAsia="方正小标宋简体" w:cs="方正小标宋简体"/>
          <w:color w:val="auto"/>
          <w:kern w:val="0"/>
          <w:sz w:val="44"/>
          <w:szCs w:val="44"/>
          <w:lang w:bidi="ar"/>
        </w:rPr>
      </w:pPr>
    </w:p>
    <w:p w14:paraId="184EA6FB">
      <w:pPr>
        <w:jc w:val="center"/>
        <w:rPr>
          <w:rFonts w:hint="eastAsia" w:ascii="方正小标宋简体" w:hAnsi="方正小标宋简体" w:eastAsia="方正小标宋简体" w:cs="方正小标宋简体"/>
          <w:color w:val="auto"/>
          <w:kern w:val="0"/>
          <w:sz w:val="44"/>
          <w:szCs w:val="44"/>
          <w:lang w:bidi="ar"/>
        </w:rPr>
      </w:pPr>
    </w:p>
    <w:p w14:paraId="4438F899">
      <w:pPr>
        <w:jc w:val="center"/>
        <w:rPr>
          <w:rFonts w:hint="eastAsia" w:ascii="方正小标宋简体" w:hAnsi="方正小标宋简体" w:eastAsia="方正小标宋简体" w:cs="方正小标宋简体"/>
          <w:color w:val="auto"/>
          <w:kern w:val="0"/>
          <w:sz w:val="44"/>
          <w:szCs w:val="44"/>
          <w:lang w:bidi="ar"/>
        </w:rPr>
      </w:pPr>
    </w:p>
    <w:p w14:paraId="3B096510">
      <w:pPr>
        <w:jc w:val="center"/>
        <w:rPr>
          <w:rFonts w:hint="eastAsia" w:ascii="方正小标宋简体" w:hAnsi="方正小标宋简体" w:eastAsia="方正小标宋简体" w:cs="方正小标宋简体"/>
          <w:color w:val="auto"/>
          <w:kern w:val="0"/>
          <w:sz w:val="44"/>
          <w:szCs w:val="44"/>
          <w:lang w:bidi="ar"/>
        </w:rPr>
      </w:pPr>
    </w:p>
    <w:p w14:paraId="61D4FB4B">
      <w:pPr>
        <w:jc w:val="center"/>
        <w:rPr>
          <w:rFonts w:hint="eastAsia" w:ascii="方正小标宋简体" w:hAnsi="方正小标宋简体" w:eastAsia="方正小标宋简体" w:cs="方正小标宋简体"/>
          <w:color w:val="auto"/>
          <w:kern w:val="0"/>
          <w:sz w:val="44"/>
          <w:szCs w:val="44"/>
          <w:lang w:bidi="ar"/>
        </w:rPr>
      </w:pPr>
    </w:p>
    <w:p w14:paraId="40C1E16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0F35038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788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1EC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违规发布保健食品广告的处罚</w:t>
            </w:r>
          </w:p>
        </w:tc>
      </w:tr>
      <w:tr w14:paraId="566B9B7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5718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09F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7C2EF841">
        <w:tblPrEx>
          <w:tblCellMar>
            <w:top w:w="0" w:type="dxa"/>
            <w:left w:w="0" w:type="dxa"/>
            <w:bottom w:w="0" w:type="dxa"/>
            <w:right w:w="0" w:type="dxa"/>
          </w:tblCellMar>
        </w:tblPrEx>
        <w:trPr>
          <w:trHeight w:val="595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9DE3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3EA72">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《中华人民共和国广告法》（2021）第十八条  保健食品广告不得含有下列内容:</w:t>
            </w:r>
          </w:p>
          <w:p w14:paraId="6D98B595">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（一)表示功效、安全性的断言或者保证；</w:t>
            </w:r>
          </w:p>
          <w:p w14:paraId="1230FAB3">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（二)涉及疾病预防、治疗功能；</w:t>
            </w:r>
          </w:p>
          <w:p w14:paraId="7DCF7C8A">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（三)声称或者暗示广告商品为保障健康所必需；</w:t>
            </w:r>
          </w:p>
          <w:p w14:paraId="19759D00">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（四)与药品、其他保健食品进行比较；</w:t>
            </w:r>
          </w:p>
          <w:p w14:paraId="1DFE08F4">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（五)利用广告代言人作推荐、证明；</w:t>
            </w:r>
          </w:p>
          <w:p w14:paraId="34042FFC">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（六)法律、行政法规规定禁止的其他内容。保健食品广告应当显著标明“本品不能代替药物”。</w:t>
            </w:r>
          </w:p>
          <w:p w14:paraId="7932C700">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14:paraId="6F0F422C">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（三)违反本法第十八条规定发布保健食品广告的。</w:t>
            </w:r>
          </w:p>
        </w:tc>
      </w:tr>
      <w:tr w14:paraId="0A58A772">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67D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50DA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54864C9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027C09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B4CB38A">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1C424D21">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064C88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3CCBA13F">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17670E7F">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66966BD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D466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22BA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6D16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3D75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6B5FDBF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8352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9B1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3BDB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A009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A31A1C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C11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416E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6033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ED67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515401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947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ACB9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D82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CAEC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4F5BF2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6640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B221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2D1B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8485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430643B5">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18B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99206">
            <w:pPr>
              <w:jc w:val="center"/>
              <w:rPr>
                <w:rFonts w:hint="eastAsia" w:ascii="仿宋_GB2312" w:hAnsi="仿宋_GB2312" w:eastAsia="仿宋_GB2312" w:cs="仿宋_GB2312"/>
                <w:color w:val="auto"/>
                <w:sz w:val="24"/>
              </w:rPr>
            </w:pPr>
          </w:p>
        </w:tc>
      </w:tr>
    </w:tbl>
    <w:p w14:paraId="56A44131">
      <w:pPr>
        <w:rPr>
          <w:color w:val="auto"/>
        </w:rPr>
      </w:pPr>
    </w:p>
    <w:p w14:paraId="236A9EEE">
      <w:pPr>
        <w:rPr>
          <w:color w:val="auto"/>
        </w:rPr>
      </w:pPr>
    </w:p>
    <w:p w14:paraId="0E8C7D79">
      <w:pPr>
        <w:rPr>
          <w:color w:val="auto"/>
        </w:rPr>
      </w:pPr>
    </w:p>
    <w:p w14:paraId="3E3B822D">
      <w:pPr>
        <w:rPr>
          <w:color w:val="auto"/>
        </w:rPr>
      </w:pPr>
    </w:p>
    <w:p w14:paraId="5BD76E2F">
      <w:pPr>
        <w:rPr>
          <w:color w:val="auto"/>
        </w:rPr>
      </w:pPr>
    </w:p>
    <w:p w14:paraId="1C8EBE75">
      <w:pPr>
        <w:rPr>
          <w:color w:val="auto"/>
        </w:rPr>
      </w:pPr>
    </w:p>
    <w:p w14:paraId="180E3C84">
      <w:pPr>
        <w:rPr>
          <w:color w:val="auto"/>
        </w:rPr>
      </w:pPr>
    </w:p>
    <w:p w14:paraId="197DC5BB">
      <w:pPr>
        <w:rPr>
          <w:color w:val="auto"/>
        </w:rPr>
      </w:pPr>
    </w:p>
    <w:p w14:paraId="59AF21BB">
      <w:pPr>
        <w:rPr>
          <w:color w:val="auto"/>
        </w:rPr>
      </w:pPr>
    </w:p>
    <w:p w14:paraId="5FD7FD06">
      <w:pPr>
        <w:rPr>
          <w:color w:val="auto"/>
        </w:rPr>
      </w:pPr>
    </w:p>
    <w:p w14:paraId="1D24C446">
      <w:pPr>
        <w:rPr>
          <w:color w:val="auto"/>
        </w:rPr>
      </w:pPr>
    </w:p>
    <w:p w14:paraId="38F0D6BE">
      <w:pPr>
        <w:rPr>
          <w:color w:val="auto"/>
        </w:rPr>
      </w:pPr>
    </w:p>
    <w:p w14:paraId="07EFFBE6">
      <w:pPr>
        <w:rPr>
          <w:color w:val="auto"/>
        </w:rPr>
      </w:pPr>
    </w:p>
    <w:p w14:paraId="5EB896C8">
      <w:pPr>
        <w:rPr>
          <w:color w:val="auto"/>
        </w:rPr>
      </w:pPr>
    </w:p>
    <w:p w14:paraId="31220ADC">
      <w:pPr>
        <w:rPr>
          <w:color w:val="auto"/>
        </w:rPr>
      </w:pPr>
    </w:p>
    <w:p w14:paraId="18B1951D">
      <w:pPr>
        <w:rPr>
          <w:color w:val="auto"/>
        </w:rPr>
      </w:pPr>
    </w:p>
    <w:p w14:paraId="510BEFF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2D2B544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090C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43211">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违规发布酒类广告的处罚</w:t>
            </w:r>
          </w:p>
        </w:tc>
      </w:tr>
      <w:tr w14:paraId="635D3D4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305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AA77A">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14:paraId="0BD7DD56">
        <w:tblPrEx>
          <w:tblCellMar>
            <w:top w:w="0" w:type="dxa"/>
            <w:left w:w="0" w:type="dxa"/>
            <w:bottom w:w="0" w:type="dxa"/>
            <w:right w:w="0" w:type="dxa"/>
          </w:tblCellMar>
        </w:tblPrEx>
        <w:trPr>
          <w:trHeight w:val="4693"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5A8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22973">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《中华人民共和国广告法》 第二十三条：酒类广告不得含有下列内容：</w:t>
            </w:r>
          </w:p>
          <w:p w14:paraId="4867901E">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（一)诱导、怂恿饮酒或者宣传无节制饮酒；</w:t>
            </w:r>
          </w:p>
          <w:p w14:paraId="034FABEB">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（二)出现饮酒的动作；</w:t>
            </w:r>
          </w:p>
          <w:p w14:paraId="176B7614">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（三)表现驾驶车、船、飞机等活动；</w:t>
            </w:r>
          </w:p>
          <w:p w14:paraId="03EC9BAA">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（四)明示或者暗示饮酒有消除紧张和焦虑、增加体力等功效。</w:t>
            </w:r>
          </w:p>
          <w:p w14:paraId="294E8D9E">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3F421EB7">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（五)违反本法第二十三条规定发布酒类广告的。</w:t>
            </w:r>
          </w:p>
        </w:tc>
      </w:tr>
      <w:tr w14:paraId="355F780E">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16AE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139D0">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14:paraId="5021C573">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2D273DF">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78B69D3">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14:paraId="50882F72">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DC7AD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14:paraId="6B764B19">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14:paraId="24261F17">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14:paraId="67BA62E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D37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5CF3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0761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5634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0B52568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607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D292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0D95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3054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308AE5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69B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99C6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B7A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1715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0F7645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4E85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014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8251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5A84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6360332">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2E94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3415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F9B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456A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3913AAC">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017E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D8B04">
            <w:pPr>
              <w:jc w:val="center"/>
              <w:rPr>
                <w:rFonts w:hint="eastAsia" w:ascii="仿宋_GB2312" w:hAnsi="仿宋_GB2312" w:eastAsia="仿宋_GB2312" w:cs="仿宋_GB2312"/>
                <w:color w:val="auto"/>
                <w:sz w:val="24"/>
              </w:rPr>
            </w:pPr>
          </w:p>
        </w:tc>
      </w:tr>
    </w:tbl>
    <w:p w14:paraId="2D673012">
      <w:pPr>
        <w:rPr>
          <w:rFonts w:hint="eastAsia" w:ascii="仿宋_GB2312" w:hAnsi="仿宋_GB2312" w:eastAsia="仿宋_GB2312" w:cs="仿宋_GB2312"/>
          <w:color w:val="auto"/>
          <w:kern w:val="0"/>
          <w:sz w:val="44"/>
          <w:szCs w:val="44"/>
          <w:lang w:bidi="ar"/>
        </w:rPr>
      </w:pPr>
    </w:p>
    <w:p w14:paraId="2E7E3885">
      <w:pPr>
        <w:rPr>
          <w:color w:val="auto"/>
        </w:rPr>
      </w:pPr>
    </w:p>
    <w:p w14:paraId="32A7E6D0">
      <w:pPr>
        <w:rPr>
          <w:color w:val="auto"/>
        </w:rPr>
      </w:pPr>
    </w:p>
    <w:p w14:paraId="032DD75C">
      <w:pPr>
        <w:rPr>
          <w:color w:val="auto"/>
        </w:rPr>
      </w:pPr>
    </w:p>
    <w:p w14:paraId="428F9E06">
      <w:pPr>
        <w:rPr>
          <w:color w:val="auto"/>
        </w:rPr>
      </w:pPr>
    </w:p>
    <w:p w14:paraId="610EFC6C">
      <w:pPr>
        <w:rPr>
          <w:color w:val="auto"/>
        </w:rPr>
      </w:pPr>
    </w:p>
    <w:p w14:paraId="2DAC4777">
      <w:pPr>
        <w:rPr>
          <w:color w:val="auto"/>
        </w:rPr>
      </w:pPr>
    </w:p>
    <w:p w14:paraId="0AD1A302">
      <w:pPr>
        <w:rPr>
          <w:color w:val="auto"/>
        </w:rPr>
      </w:pPr>
    </w:p>
    <w:p w14:paraId="718D2219">
      <w:pPr>
        <w:rPr>
          <w:color w:val="auto"/>
        </w:rPr>
      </w:pPr>
    </w:p>
    <w:p w14:paraId="0FBB6F4E">
      <w:pPr>
        <w:rPr>
          <w:color w:val="auto"/>
        </w:rPr>
      </w:pPr>
    </w:p>
    <w:p w14:paraId="0EE03B1B">
      <w:pPr>
        <w:rPr>
          <w:color w:val="auto"/>
        </w:rPr>
      </w:pPr>
    </w:p>
    <w:p w14:paraId="20C2A13E">
      <w:pPr>
        <w:rPr>
          <w:color w:val="auto"/>
        </w:rPr>
      </w:pPr>
    </w:p>
    <w:p w14:paraId="449EB280">
      <w:pPr>
        <w:rPr>
          <w:color w:val="auto"/>
        </w:rPr>
      </w:pPr>
    </w:p>
    <w:p w14:paraId="56DCE7BC">
      <w:pPr>
        <w:rPr>
          <w:color w:val="auto"/>
        </w:rPr>
      </w:pPr>
    </w:p>
    <w:p w14:paraId="008ABF40">
      <w:pPr>
        <w:rPr>
          <w:color w:val="auto"/>
        </w:rPr>
      </w:pPr>
    </w:p>
    <w:p w14:paraId="1FB9F64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6F55A59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807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1FCF6">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违规发布教育、培训广告的处罚</w:t>
            </w:r>
          </w:p>
        </w:tc>
      </w:tr>
      <w:tr w14:paraId="3C379D1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E8A7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66952">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61634C80">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9E7E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B66A5">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 第二十四条  教育、培训广告不得含有下列内容:</w:t>
            </w:r>
          </w:p>
          <w:p w14:paraId="1CF53614">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（一)对升学、通过考试、获得学位学历或者合格证书，或者对教育、培训的效果作出明示或者暗示的保证性承诺；</w:t>
            </w:r>
          </w:p>
          <w:p w14:paraId="3A57D8A3">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（二)明示或者暗示有相关考试机构或者其工作人员、考试命题人员参与教育、培训；</w:t>
            </w:r>
          </w:p>
          <w:p w14:paraId="0453ED87">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（三)利用科研单位、学术机构、教育机构、行业协会、专业人士、受益者的名义或者形象作推荐、证明。</w:t>
            </w:r>
          </w:p>
          <w:p w14:paraId="6BAC1ADE">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14:paraId="1E788DC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（六)违反本法第二十四条规定发布教育、培训广告的。</w:t>
            </w:r>
          </w:p>
        </w:tc>
      </w:tr>
      <w:tr w14:paraId="38754E43">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54B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359BC">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4EBD39F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A4F5F9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E77C5BF">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3FE8A90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B0EDE5E">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5CEA31C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1E19EF87">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06D96A1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D19F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7547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D68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46EC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6CCE362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29FE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ACB1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6EC6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0801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6B5359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2E21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10CC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A6A6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C625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9DBE1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DA67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74D7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880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207F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509FBF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2F3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3ADA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1ADC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93AE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BB2AC0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5FCA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6AC93">
            <w:pPr>
              <w:jc w:val="center"/>
              <w:rPr>
                <w:rFonts w:hint="eastAsia" w:ascii="仿宋_GB2312" w:hAnsi="仿宋_GB2312" w:eastAsia="仿宋_GB2312" w:cs="仿宋_GB2312"/>
                <w:color w:val="auto"/>
                <w:sz w:val="24"/>
              </w:rPr>
            </w:pPr>
          </w:p>
        </w:tc>
      </w:tr>
    </w:tbl>
    <w:p w14:paraId="02C66A4F">
      <w:pPr>
        <w:rPr>
          <w:rFonts w:hint="eastAsia" w:ascii="仿宋_GB2312" w:hAnsi="仿宋_GB2312" w:eastAsia="仿宋_GB2312" w:cs="仿宋_GB2312"/>
          <w:color w:val="auto"/>
          <w:kern w:val="0"/>
          <w:sz w:val="44"/>
          <w:szCs w:val="44"/>
          <w:lang w:bidi="ar"/>
        </w:rPr>
      </w:pPr>
    </w:p>
    <w:p w14:paraId="07841394">
      <w:pPr>
        <w:jc w:val="center"/>
        <w:rPr>
          <w:rFonts w:hint="eastAsia" w:ascii="仿宋_GB2312" w:hAnsi="仿宋_GB2312" w:eastAsia="仿宋_GB2312" w:cs="仿宋_GB2312"/>
          <w:color w:val="auto"/>
          <w:kern w:val="0"/>
          <w:sz w:val="44"/>
          <w:szCs w:val="44"/>
          <w:lang w:bidi="ar"/>
        </w:rPr>
      </w:pPr>
    </w:p>
    <w:p w14:paraId="3112411B">
      <w:pPr>
        <w:jc w:val="center"/>
        <w:rPr>
          <w:rFonts w:hint="eastAsia" w:ascii="仿宋_GB2312" w:hAnsi="仿宋_GB2312" w:eastAsia="仿宋_GB2312" w:cs="仿宋_GB2312"/>
          <w:color w:val="auto"/>
          <w:kern w:val="0"/>
          <w:sz w:val="44"/>
          <w:szCs w:val="44"/>
          <w:lang w:bidi="ar"/>
        </w:rPr>
      </w:pPr>
    </w:p>
    <w:p w14:paraId="18603011">
      <w:pPr>
        <w:jc w:val="center"/>
        <w:rPr>
          <w:rFonts w:hint="eastAsia" w:ascii="仿宋_GB2312" w:hAnsi="仿宋_GB2312" w:eastAsia="仿宋_GB2312" w:cs="仿宋_GB2312"/>
          <w:color w:val="auto"/>
          <w:kern w:val="0"/>
          <w:sz w:val="44"/>
          <w:szCs w:val="44"/>
          <w:lang w:bidi="ar"/>
        </w:rPr>
      </w:pPr>
    </w:p>
    <w:p w14:paraId="28A07AD1">
      <w:pPr>
        <w:jc w:val="center"/>
        <w:rPr>
          <w:rFonts w:hint="eastAsia" w:ascii="仿宋_GB2312" w:hAnsi="仿宋_GB2312" w:eastAsia="仿宋_GB2312" w:cs="仿宋_GB2312"/>
          <w:color w:val="auto"/>
          <w:kern w:val="0"/>
          <w:sz w:val="44"/>
          <w:szCs w:val="44"/>
          <w:lang w:bidi="ar"/>
        </w:rPr>
      </w:pPr>
    </w:p>
    <w:p w14:paraId="6D91486B">
      <w:pPr>
        <w:jc w:val="center"/>
        <w:rPr>
          <w:rFonts w:hint="eastAsia" w:ascii="仿宋_GB2312" w:hAnsi="仿宋_GB2312" w:eastAsia="仿宋_GB2312" w:cs="仿宋_GB2312"/>
          <w:color w:val="auto"/>
          <w:kern w:val="0"/>
          <w:sz w:val="44"/>
          <w:szCs w:val="44"/>
          <w:lang w:bidi="ar"/>
        </w:rPr>
      </w:pPr>
    </w:p>
    <w:p w14:paraId="00BF4EDE">
      <w:pPr>
        <w:jc w:val="center"/>
        <w:rPr>
          <w:rFonts w:hint="eastAsia" w:ascii="仿宋_GB2312" w:hAnsi="仿宋_GB2312" w:eastAsia="仿宋_GB2312" w:cs="仿宋_GB2312"/>
          <w:color w:val="auto"/>
          <w:kern w:val="0"/>
          <w:sz w:val="44"/>
          <w:szCs w:val="44"/>
          <w:lang w:bidi="ar"/>
        </w:rPr>
      </w:pPr>
    </w:p>
    <w:p w14:paraId="11B1A622">
      <w:pPr>
        <w:jc w:val="center"/>
        <w:rPr>
          <w:rFonts w:hint="eastAsia" w:ascii="仿宋_GB2312" w:hAnsi="仿宋_GB2312" w:eastAsia="仿宋_GB2312" w:cs="仿宋_GB2312"/>
          <w:color w:val="auto"/>
          <w:kern w:val="0"/>
          <w:sz w:val="44"/>
          <w:szCs w:val="44"/>
          <w:lang w:bidi="ar"/>
        </w:rPr>
      </w:pPr>
    </w:p>
    <w:p w14:paraId="59933B4C">
      <w:pPr>
        <w:jc w:val="center"/>
        <w:rPr>
          <w:rFonts w:hint="eastAsia" w:ascii="仿宋_GB2312" w:hAnsi="仿宋_GB2312" w:eastAsia="仿宋_GB2312" w:cs="仿宋_GB2312"/>
          <w:color w:val="auto"/>
          <w:kern w:val="0"/>
          <w:sz w:val="44"/>
          <w:szCs w:val="44"/>
          <w:lang w:bidi="ar"/>
        </w:rPr>
      </w:pPr>
    </w:p>
    <w:p w14:paraId="294AFC6F">
      <w:pPr>
        <w:jc w:val="center"/>
        <w:rPr>
          <w:rFonts w:hint="eastAsia" w:ascii="仿宋_GB2312" w:hAnsi="仿宋_GB2312" w:eastAsia="仿宋_GB2312" w:cs="仿宋_GB2312"/>
          <w:color w:val="auto"/>
          <w:kern w:val="0"/>
          <w:sz w:val="44"/>
          <w:szCs w:val="44"/>
          <w:lang w:bidi="ar"/>
        </w:rPr>
      </w:pPr>
    </w:p>
    <w:p w14:paraId="202E6769">
      <w:pPr>
        <w:jc w:val="center"/>
        <w:rPr>
          <w:rFonts w:hint="eastAsia" w:ascii="仿宋_GB2312" w:hAnsi="仿宋_GB2312" w:eastAsia="仿宋_GB2312" w:cs="仿宋_GB2312"/>
          <w:color w:val="auto"/>
          <w:kern w:val="0"/>
          <w:sz w:val="44"/>
          <w:szCs w:val="44"/>
          <w:lang w:bidi="ar"/>
        </w:rPr>
      </w:pPr>
    </w:p>
    <w:p w14:paraId="0EF4F195">
      <w:pPr>
        <w:jc w:val="center"/>
        <w:rPr>
          <w:rFonts w:hint="eastAsia" w:ascii="仿宋_GB2312" w:hAnsi="仿宋_GB2312" w:eastAsia="仿宋_GB2312" w:cs="仿宋_GB2312"/>
          <w:color w:val="auto"/>
          <w:kern w:val="0"/>
          <w:sz w:val="44"/>
          <w:szCs w:val="44"/>
          <w:lang w:bidi="ar"/>
        </w:rPr>
      </w:pPr>
    </w:p>
    <w:p w14:paraId="227D0BC7">
      <w:pPr>
        <w:jc w:val="center"/>
        <w:rPr>
          <w:rFonts w:hint="eastAsia" w:ascii="仿宋_GB2312" w:hAnsi="仿宋_GB2312" w:eastAsia="仿宋_GB2312" w:cs="仿宋_GB2312"/>
          <w:color w:val="auto"/>
          <w:kern w:val="0"/>
          <w:sz w:val="44"/>
          <w:szCs w:val="44"/>
          <w:lang w:bidi="ar"/>
        </w:rPr>
      </w:pPr>
    </w:p>
    <w:p w14:paraId="5D68CAE0">
      <w:pPr>
        <w:jc w:val="center"/>
        <w:rPr>
          <w:rFonts w:hint="eastAsia" w:ascii="仿宋_GB2312" w:hAnsi="仿宋_GB2312" w:eastAsia="仿宋_GB2312" w:cs="仿宋_GB2312"/>
          <w:color w:val="auto"/>
          <w:kern w:val="0"/>
          <w:sz w:val="44"/>
          <w:szCs w:val="44"/>
          <w:lang w:bidi="ar"/>
        </w:rPr>
      </w:pPr>
    </w:p>
    <w:p w14:paraId="0CCF002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7D9DAE2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941D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D8762">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违规发布招商等有投资回报预期的商品或者服务广告的处罚</w:t>
            </w:r>
          </w:p>
        </w:tc>
      </w:tr>
      <w:tr w14:paraId="206A948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9D0A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3BCC1">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31B3CE71">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C0B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796E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《中华人民共和国广告法》 第二十五条：招商等有投资回报预期的商品或者服务广告，应当对可能存在的风险以及风险责任承担有合理提示或者警示，并不得含有下列内容：</w:t>
            </w:r>
          </w:p>
          <w:p w14:paraId="6DD1A0B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（一)对未来效果、收益或者与其相关的情况作出保证性承诺，明示或者暗示保本、无风险或者保收益等，国家另有规定的除外；</w:t>
            </w:r>
          </w:p>
          <w:p w14:paraId="09B7786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（二)利用学术机构、行业协会、专业人士、受益者的名义或者形象作推荐、证明。</w:t>
            </w:r>
          </w:p>
          <w:p w14:paraId="2934F8F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76F8DFF7">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（七)违反本法第二十五条规定发布招商等有投资回报预期的商品或者服务广告的。</w:t>
            </w:r>
          </w:p>
        </w:tc>
      </w:tr>
      <w:tr w14:paraId="50E7635B">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DEC2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CEA1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29E6017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50878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E27EC60">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2B696E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D94FB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4CC2CDD3">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2EE903B3">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0672474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86FA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E0F0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119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E97B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3385254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8155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635C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5747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0D01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B60DE3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381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80E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FE3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1B5D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F5FDD4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7C51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7751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96B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8731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F3CE6F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40C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BC2C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890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5022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1A8996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DDA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F8CE0">
            <w:pPr>
              <w:jc w:val="center"/>
              <w:rPr>
                <w:rFonts w:hint="eastAsia" w:ascii="仿宋_GB2312" w:hAnsi="仿宋_GB2312" w:eastAsia="仿宋_GB2312" w:cs="仿宋_GB2312"/>
                <w:color w:val="auto"/>
                <w:sz w:val="24"/>
              </w:rPr>
            </w:pPr>
          </w:p>
        </w:tc>
      </w:tr>
    </w:tbl>
    <w:p w14:paraId="0A685228">
      <w:pPr>
        <w:rPr>
          <w:rFonts w:hint="eastAsia" w:ascii="仿宋_GB2312" w:hAnsi="仿宋_GB2312" w:eastAsia="仿宋_GB2312" w:cs="仿宋_GB2312"/>
          <w:color w:val="auto"/>
          <w:kern w:val="0"/>
          <w:sz w:val="44"/>
          <w:szCs w:val="44"/>
          <w:lang w:bidi="ar"/>
        </w:rPr>
      </w:pPr>
    </w:p>
    <w:p w14:paraId="1D44C872">
      <w:pPr>
        <w:jc w:val="center"/>
        <w:rPr>
          <w:rFonts w:hint="eastAsia" w:ascii="方正小标宋简体" w:hAnsi="方正小标宋简体" w:eastAsia="方正小标宋简体" w:cs="方正小标宋简体"/>
          <w:color w:val="auto"/>
          <w:kern w:val="0"/>
          <w:sz w:val="44"/>
          <w:szCs w:val="44"/>
          <w:lang w:bidi="ar"/>
        </w:rPr>
      </w:pPr>
    </w:p>
    <w:p w14:paraId="33C21FE3">
      <w:pPr>
        <w:jc w:val="center"/>
        <w:rPr>
          <w:rFonts w:hint="eastAsia" w:ascii="方正小标宋简体" w:hAnsi="方正小标宋简体" w:eastAsia="方正小标宋简体" w:cs="方正小标宋简体"/>
          <w:color w:val="auto"/>
          <w:kern w:val="0"/>
          <w:sz w:val="44"/>
          <w:szCs w:val="44"/>
          <w:lang w:bidi="ar"/>
        </w:rPr>
      </w:pPr>
    </w:p>
    <w:p w14:paraId="575AE8CA">
      <w:pPr>
        <w:jc w:val="center"/>
        <w:rPr>
          <w:rFonts w:hint="eastAsia" w:ascii="方正小标宋简体" w:hAnsi="方正小标宋简体" w:eastAsia="方正小标宋简体" w:cs="方正小标宋简体"/>
          <w:color w:val="auto"/>
          <w:kern w:val="0"/>
          <w:sz w:val="44"/>
          <w:szCs w:val="44"/>
          <w:lang w:bidi="ar"/>
        </w:rPr>
      </w:pPr>
    </w:p>
    <w:p w14:paraId="46A5FB82">
      <w:pPr>
        <w:jc w:val="center"/>
        <w:rPr>
          <w:rFonts w:hint="eastAsia" w:ascii="方正小标宋简体" w:hAnsi="方正小标宋简体" w:eastAsia="方正小标宋简体" w:cs="方正小标宋简体"/>
          <w:color w:val="auto"/>
          <w:kern w:val="0"/>
          <w:sz w:val="44"/>
          <w:szCs w:val="44"/>
          <w:lang w:bidi="ar"/>
        </w:rPr>
      </w:pPr>
    </w:p>
    <w:p w14:paraId="34C0F173">
      <w:pPr>
        <w:jc w:val="center"/>
        <w:rPr>
          <w:rFonts w:hint="eastAsia" w:ascii="方正小标宋简体" w:hAnsi="方正小标宋简体" w:eastAsia="方正小标宋简体" w:cs="方正小标宋简体"/>
          <w:color w:val="auto"/>
          <w:kern w:val="0"/>
          <w:sz w:val="44"/>
          <w:szCs w:val="44"/>
          <w:lang w:bidi="ar"/>
        </w:rPr>
      </w:pPr>
    </w:p>
    <w:p w14:paraId="17E0A1E3">
      <w:pPr>
        <w:jc w:val="center"/>
        <w:rPr>
          <w:rFonts w:hint="eastAsia" w:ascii="方正小标宋简体" w:hAnsi="方正小标宋简体" w:eastAsia="方正小标宋简体" w:cs="方正小标宋简体"/>
          <w:color w:val="auto"/>
          <w:kern w:val="0"/>
          <w:sz w:val="44"/>
          <w:szCs w:val="44"/>
          <w:lang w:bidi="ar"/>
        </w:rPr>
      </w:pPr>
    </w:p>
    <w:p w14:paraId="0F781095">
      <w:pPr>
        <w:jc w:val="center"/>
        <w:rPr>
          <w:rFonts w:hint="eastAsia" w:ascii="方正小标宋简体" w:hAnsi="方正小标宋简体" w:eastAsia="方正小标宋简体" w:cs="方正小标宋简体"/>
          <w:color w:val="auto"/>
          <w:kern w:val="0"/>
          <w:sz w:val="44"/>
          <w:szCs w:val="44"/>
          <w:lang w:bidi="ar"/>
        </w:rPr>
      </w:pPr>
    </w:p>
    <w:p w14:paraId="2632D794">
      <w:pPr>
        <w:jc w:val="center"/>
        <w:rPr>
          <w:rFonts w:hint="eastAsia" w:ascii="方正小标宋简体" w:hAnsi="方正小标宋简体" w:eastAsia="方正小标宋简体" w:cs="方正小标宋简体"/>
          <w:color w:val="auto"/>
          <w:kern w:val="0"/>
          <w:sz w:val="44"/>
          <w:szCs w:val="44"/>
          <w:lang w:bidi="ar"/>
        </w:rPr>
      </w:pPr>
    </w:p>
    <w:p w14:paraId="667D3E5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86"/>
        <w:gridCol w:w="3020"/>
        <w:gridCol w:w="1974"/>
        <w:gridCol w:w="1619"/>
      </w:tblGrid>
      <w:tr w14:paraId="34674AB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971C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5973E">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违规发布房地产广告的处罚</w:t>
            </w:r>
          </w:p>
        </w:tc>
      </w:tr>
      <w:tr w14:paraId="3E8555D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0A16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FA185">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2D5BA993">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527B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A235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《中华人民共和国广告法》 第二十六条：房地产广告，房源信息应当真实，面积应当表明为建筑面积或者套内建筑面积，并不得含有下列内容：</w:t>
            </w:r>
          </w:p>
          <w:p w14:paraId="5399D2D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（一)升值或者投资回报的承诺；</w:t>
            </w:r>
          </w:p>
          <w:p w14:paraId="499E4DC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（二)以项目到达某一具体参照物的所需时间表示项目位置；</w:t>
            </w:r>
          </w:p>
          <w:p w14:paraId="1A7E58E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（三)违反国家有关价格管理的规定；</w:t>
            </w:r>
          </w:p>
          <w:p w14:paraId="00A791A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（四)对规划或者建设中的交通、商业、文化教育设施以及其他市政条件作误导宣传。</w:t>
            </w:r>
          </w:p>
          <w:p w14:paraId="48FB5767">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63F024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（八)违反本法第二十六条规定发布房地产广告的。</w:t>
            </w:r>
          </w:p>
        </w:tc>
      </w:tr>
      <w:tr w14:paraId="2A78E0DD">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F9F2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856C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29DB05DC">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347560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98C7A3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332086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B2EB42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739B9DDF">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5AEED048">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0685807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F3E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41C5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2944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B8AB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6DA32B4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0C5B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052B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A36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EAB6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042351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35F8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6DF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D6D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9768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0A13DB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858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FF13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3AE6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5BCA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47FD2C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4D64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06DA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5D4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6D6F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6EA49120">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817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49A76">
            <w:pPr>
              <w:jc w:val="center"/>
              <w:rPr>
                <w:rFonts w:hint="eastAsia" w:ascii="仿宋_GB2312" w:hAnsi="仿宋_GB2312" w:eastAsia="仿宋_GB2312" w:cs="仿宋_GB2312"/>
                <w:color w:val="auto"/>
                <w:sz w:val="24"/>
              </w:rPr>
            </w:pPr>
          </w:p>
        </w:tc>
      </w:tr>
    </w:tbl>
    <w:p w14:paraId="6AC934AE">
      <w:pPr>
        <w:rPr>
          <w:color w:val="auto"/>
        </w:rPr>
      </w:pPr>
    </w:p>
    <w:p w14:paraId="58ED1274">
      <w:pPr>
        <w:rPr>
          <w:color w:val="auto"/>
        </w:rPr>
      </w:pPr>
    </w:p>
    <w:p w14:paraId="3F5E7D70">
      <w:pPr>
        <w:rPr>
          <w:color w:val="auto"/>
        </w:rPr>
      </w:pPr>
    </w:p>
    <w:p w14:paraId="2B2086CC">
      <w:pPr>
        <w:rPr>
          <w:color w:val="auto"/>
        </w:rPr>
      </w:pPr>
    </w:p>
    <w:p w14:paraId="538E2CC1">
      <w:pPr>
        <w:rPr>
          <w:color w:val="auto"/>
        </w:rPr>
      </w:pPr>
    </w:p>
    <w:p w14:paraId="2E11B7DA">
      <w:pPr>
        <w:rPr>
          <w:color w:val="auto"/>
        </w:rPr>
      </w:pPr>
    </w:p>
    <w:p w14:paraId="43953F35">
      <w:pPr>
        <w:rPr>
          <w:color w:val="auto"/>
        </w:rPr>
      </w:pPr>
    </w:p>
    <w:p w14:paraId="20BB3F85">
      <w:pPr>
        <w:rPr>
          <w:color w:val="auto"/>
        </w:rPr>
      </w:pPr>
    </w:p>
    <w:p w14:paraId="617566BF">
      <w:pPr>
        <w:rPr>
          <w:color w:val="auto"/>
        </w:rPr>
      </w:pPr>
    </w:p>
    <w:p w14:paraId="1BB2879E">
      <w:pPr>
        <w:rPr>
          <w:color w:val="auto"/>
        </w:rPr>
      </w:pPr>
    </w:p>
    <w:p w14:paraId="5CB5288D">
      <w:pPr>
        <w:rPr>
          <w:color w:val="auto"/>
        </w:rPr>
      </w:pPr>
    </w:p>
    <w:p w14:paraId="66BE6DA4">
      <w:pPr>
        <w:rPr>
          <w:color w:val="auto"/>
        </w:rPr>
      </w:pPr>
    </w:p>
    <w:p w14:paraId="6C870E12">
      <w:pPr>
        <w:rPr>
          <w:color w:val="auto"/>
        </w:rPr>
      </w:pPr>
    </w:p>
    <w:p w14:paraId="6B5A00B3">
      <w:pPr>
        <w:rPr>
          <w:color w:val="auto"/>
        </w:rPr>
      </w:pPr>
    </w:p>
    <w:p w14:paraId="47019353">
      <w:pPr>
        <w:rPr>
          <w:color w:val="auto"/>
        </w:rPr>
      </w:pPr>
    </w:p>
    <w:p w14:paraId="2E372092">
      <w:pPr>
        <w:rPr>
          <w:color w:val="auto"/>
        </w:rPr>
      </w:pPr>
    </w:p>
    <w:p w14:paraId="26549924">
      <w:pPr>
        <w:rPr>
          <w:color w:val="auto"/>
        </w:rPr>
      </w:pPr>
    </w:p>
    <w:p w14:paraId="4E3D7AAE">
      <w:pPr>
        <w:rPr>
          <w:color w:val="auto"/>
        </w:rPr>
      </w:pPr>
    </w:p>
    <w:p w14:paraId="4C92B53F">
      <w:pPr>
        <w:rPr>
          <w:color w:val="auto"/>
        </w:rPr>
      </w:pPr>
    </w:p>
    <w:p w14:paraId="4E46A7E1">
      <w:pPr>
        <w:rPr>
          <w:color w:val="auto"/>
        </w:rPr>
      </w:pPr>
    </w:p>
    <w:p w14:paraId="346DED12">
      <w:pPr>
        <w:rPr>
          <w:color w:val="auto"/>
        </w:rPr>
      </w:pPr>
    </w:p>
    <w:p w14:paraId="36AE97CA">
      <w:pPr>
        <w:rPr>
          <w:color w:val="auto"/>
        </w:rPr>
      </w:pPr>
    </w:p>
    <w:p w14:paraId="2DB36E6F">
      <w:pPr>
        <w:rPr>
          <w:color w:val="auto"/>
        </w:rPr>
      </w:pPr>
    </w:p>
    <w:p w14:paraId="1EA6FD07">
      <w:pPr>
        <w:rPr>
          <w:color w:val="auto"/>
        </w:rPr>
      </w:pPr>
    </w:p>
    <w:p w14:paraId="4993C1DE">
      <w:pPr>
        <w:rPr>
          <w:color w:val="auto"/>
        </w:rPr>
      </w:pPr>
    </w:p>
    <w:p w14:paraId="09B67120">
      <w:pPr>
        <w:rPr>
          <w:color w:val="auto"/>
        </w:rPr>
      </w:pPr>
    </w:p>
    <w:p w14:paraId="28AA7D4D">
      <w:pPr>
        <w:rPr>
          <w:color w:val="auto"/>
        </w:rPr>
      </w:pPr>
    </w:p>
    <w:p w14:paraId="086A3614">
      <w:pPr>
        <w:rPr>
          <w:color w:val="auto"/>
        </w:rPr>
      </w:pPr>
    </w:p>
    <w:p w14:paraId="199847E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E6527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3DD9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DD90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广告代言人违规发布广告的处罚</w:t>
            </w:r>
          </w:p>
        </w:tc>
      </w:tr>
      <w:tr w14:paraId="641CE31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36AF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AD98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19A277D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D97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2D9A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第三十八条第二款：不得利用不满十周岁的未成年人作为广告代言人。</w:t>
            </w:r>
          </w:p>
          <w:p w14:paraId="4152534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第三十八条第三款：对在虚假广告中作推荐、证明受到行政处罚未满三年的自然人、法人或者其他组织，不得利用其作为广告代言人。</w:t>
            </w:r>
          </w:p>
          <w:p w14:paraId="60376FD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247F77A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（十)违反本法第三十八条第二款规定，利用不满十周岁的未成年人作为广告代言人的；</w:t>
            </w:r>
          </w:p>
          <w:p w14:paraId="013AF05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（十一)违反本法第三十八条第三款规定，利用自然人、法人或者其他组织作为广告代言人的。</w:t>
            </w:r>
          </w:p>
        </w:tc>
      </w:tr>
      <w:tr w14:paraId="768FF18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62AD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9DC5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00612F3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3E3E1A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B15208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6181B3A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D23663A">
            <w:pPr>
              <w:jc w:val="left"/>
              <w:rPr>
                <w:rFonts w:hint="eastAsia" w:ascii="仿宋_GB2312" w:hAnsi="仿宋_GB2312" w:eastAsia="仿宋_GB2312" w:cs="仿宋_GB2312"/>
                <w:color w:val="auto"/>
                <w:sz w:val="24"/>
              </w:rPr>
            </w:pPr>
          </w:p>
          <w:p w14:paraId="52418E1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1E7CC55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77CCA95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76AB40B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F5F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BFB0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4F40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2423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275D2F1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2E08F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2663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9FD2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992B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E864F4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011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F8A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B4B7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691B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2B71F3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7F3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AC822">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8A8C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EE58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3D67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3CE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017B0">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419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16D9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697E590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C0D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2301B">
            <w:pPr>
              <w:jc w:val="center"/>
              <w:rPr>
                <w:rFonts w:hint="eastAsia" w:ascii="仿宋_GB2312" w:hAnsi="仿宋_GB2312" w:eastAsia="仿宋_GB2312" w:cs="仿宋_GB2312"/>
                <w:color w:val="auto"/>
                <w:sz w:val="24"/>
              </w:rPr>
            </w:pPr>
          </w:p>
        </w:tc>
      </w:tr>
    </w:tbl>
    <w:p w14:paraId="26980D2A">
      <w:pPr>
        <w:rPr>
          <w:rFonts w:hint="eastAsia" w:ascii="仿宋_GB2312" w:hAnsi="仿宋_GB2312" w:eastAsia="仿宋_GB2312" w:cs="仿宋_GB2312"/>
          <w:color w:val="auto"/>
          <w:kern w:val="0"/>
          <w:sz w:val="44"/>
          <w:szCs w:val="44"/>
          <w:lang w:bidi="ar"/>
        </w:rPr>
      </w:pPr>
    </w:p>
    <w:p w14:paraId="06AE9BCA">
      <w:pPr>
        <w:jc w:val="center"/>
        <w:rPr>
          <w:rFonts w:hint="eastAsia" w:ascii="仿宋_GB2312" w:hAnsi="仿宋_GB2312" w:eastAsia="仿宋_GB2312" w:cs="仿宋_GB2312"/>
          <w:color w:val="auto"/>
          <w:kern w:val="0"/>
          <w:sz w:val="44"/>
          <w:szCs w:val="44"/>
          <w:lang w:bidi="ar"/>
        </w:rPr>
      </w:pPr>
    </w:p>
    <w:p w14:paraId="5B5551A1">
      <w:pPr>
        <w:jc w:val="center"/>
        <w:rPr>
          <w:rFonts w:hint="eastAsia" w:ascii="仿宋_GB2312" w:hAnsi="仿宋_GB2312" w:eastAsia="仿宋_GB2312" w:cs="仿宋_GB2312"/>
          <w:color w:val="auto"/>
          <w:kern w:val="0"/>
          <w:sz w:val="44"/>
          <w:szCs w:val="44"/>
          <w:lang w:bidi="ar"/>
        </w:rPr>
      </w:pPr>
    </w:p>
    <w:p w14:paraId="0D52565C">
      <w:pPr>
        <w:jc w:val="center"/>
        <w:rPr>
          <w:rFonts w:hint="eastAsia" w:ascii="仿宋_GB2312" w:hAnsi="仿宋_GB2312" w:eastAsia="仿宋_GB2312" w:cs="仿宋_GB2312"/>
          <w:color w:val="auto"/>
          <w:kern w:val="0"/>
          <w:sz w:val="44"/>
          <w:szCs w:val="44"/>
          <w:lang w:bidi="ar"/>
        </w:rPr>
      </w:pPr>
    </w:p>
    <w:p w14:paraId="00E34447">
      <w:pPr>
        <w:jc w:val="center"/>
        <w:rPr>
          <w:rFonts w:hint="eastAsia" w:ascii="仿宋_GB2312" w:hAnsi="仿宋_GB2312" w:eastAsia="仿宋_GB2312" w:cs="仿宋_GB2312"/>
          <w:color w:val="auto"/>
          <w:kern w:val="0"/>
          <w:sz w:val="44"/>
          <w:szCs w:val="44"/>
          <w:lang w:bidi="ar"/>
        </w:rPr>
      </w:pPr>
    </w:p>
    <w:p w14:paraId="0436C0EC">
      <w:pPr>
        <w:jc w:val="center"/>
        <w:rPr>
          <w:rFonts w:hint="eastAsia" w:ascii="仿宋_GB2312" w:hAnsi="仿宋_GB2312" w:eastAsia="仿宋_GB2312" w:cs="仿宋_GB2312"/>
          <w:color w:val="auto"/>
          <w:kern w:val="0"/>
          <w:sz w:val="44"/>
          <w:szCs w:val="44"/>
          <w:lang w:bidi="ar"/>
        </w:rPr>
      </w:pPr>
    </w:p>
    <w:p w14:paraId="03BFAC69">
      <w:pPr>
        <w:jc w:val="center"/>
        <w:rPr>
          <w:rFonts w:hint="eastAsia" w:ascii="仿宋_GB2312" w:hAnsi="仿宋_GB2312" w:eastAsia="仿宋_GB2312" w:cs="仿宋_GB2312"/>
          <w:color w:val="auto"/>
          <w:kern w:val="0"/>
          <w:sz w:val="44"/>
          <w:szCs w:val="44"/>
          <w:lang w:bidi="ar"/>
        </w:rPr>
      </w:pPr>
    </w:p>
    <w:p w14:paraId="68E6898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F3315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16D8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F669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违规在中小学校、幼儿园内或者利用与中小学生、幼儿有关的物品发布广告的处罚</w:t>
            </w:r>
          </w:p>
        </w:tc>
      </w:tr>
      <w:tr w14:paraId="6ECA5F0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46AB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19A9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59B83C7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994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1C0CE">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第三十九条：不得在中小学校、幼儿园内开展广告活动，不得利用中小学生和幼儿的教材、教辅材料、练习册、文具、教具、校服、校车等发布或者变相发布广告，但公益广告除外。</w:t>
            </w:r>
          </w:p>
          <w:p w14:paraId="23240F6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0374BED2">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（十二)违反本法第三十九条规定，在中小学校、幼儿园内或者利用与中小学生、幼儿有关的物品发布广告的。</w:t>
            </w:r>
          </w:p>
        </w:tc>
      </w:tr>
      <w:tr w14:paraId="14647D9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67AD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9F9E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56C24ED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E8D150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FE17B2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5BE871A2">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421080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221CAE2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0F92BDD2">
            <w:pPr>
              <w:jc w:val="left"/>
              <w:rPr>
                <w:rFonts w:hint="eastAsia" w:ascii="仿宋_GB2312" w:hAnsi="仿宋_GB2312" w:eastAsia="仿宋_GB2312" w:cs="仿宋_GB2312"/>
                <w:color w:val="auto"/>
                <w:sz w:val="24"/>
              </w:rPr>
            </w:pPr>
          </w:p>
          <w:p w14:paraId="2566FC7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36783D1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13D5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5BFD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25B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6AC7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1E82BA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E7D8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F899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65FD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701F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97526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6610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4967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92B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D638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C6BAF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FC0E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A4A62">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96EA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988F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CC3FC0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790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6CADE">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B33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F0D9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10FBF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043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29262">
            <w:pPr>
              <w:jc w:val="center"/>
              <w:rPr>
                <w:rFonts w:hint="eastAsia" w:ascii="仿宋_GB2312" w:hAnsi="仿宋_GB2312" w:eastAsia="仿宋_GB2312" w:cs="仿宋_GB2312"/>
                <w:color w:val="auto"/>
                <w:sz w:val="24"/>
              </w:rPr>
            </w:pPr>
          </w:p>
        </w:tc>
      </w:tr>
    </w:tbl>
    <w:p w14:paraId="61F4A03A">
      <w:pPr>
        <w:rPr>
          <w:rFonts w:hint="eastAsia" w:ascii="仿宋_GB2312" w:hAnsi="仿宋_GB2312" w:eastAsia="仿宋_GB2312" w:cs="仿宋_GB2312"/>
          <w:color w:val="auto"/>
          <w:kern w:val="0"/>
          <w:sz w:val="44"/>
          <w:szCs w:val="44"/>
          <w:lang w:bidi="ar"/>
        </w:rPr>
      </w:pPr>
    </w:p>
    <w:p w14:paraId="08F3748B">
      <w:pPr>
        <w:jc w:val="center"/>
        <w:rPr>
          <w:rFonts w:hint="eastAsia" w:ascii="仿宋_GB2312" w:hAnsi="仿宋_GB2312" w:eastAsia="仿宋_GB2312" w:cs="仿宋_GB2312"/>
          <w:color w:val="auto"/>
          <w:kern w:val="0"/>
          <w:sz w:val="44"/>
          <w:szCs w:val="44"/>
          <w:lang w:bidi="ar"/>
        </w:rPr>
      </w:pPr>
    </w:p>
    <w:p w14:paraId="59BFA2B7">
      <w:pPr>
        <w:rPr>
          <w:color w:val="auto"/>
        </w:rPr>
      </w:pPr>
    </w:p>
    <w:p w14:paraId="2EC33615">
      <w:pPr>
        <w:rPr>
          <w:color w:val="auto"/>
        </w:rPr>
      </w:pPr>
    </w:p>
    <w:p w14:paraId="033485FC">
      <w:pPr>
        <w:rPr>
          <w:color w:val="auto"/>
        </w:rPr>
      </w:pPr>
    </w:p>
    <w:p w14:paraId="436F7783">
      <w:pPr>
        <w:rPr>
          <w:color w:val="auto"/>
        </w:rPr>
      </w:pPr>
    </w:p>
    <w:p w14:paraId="6B6A31DF">
      <w:pPr>
        <w:rPr>
          <w:color w:val="auto"/>
        </w:rPr>
      </w:pPr>
    </w:p>
    <w:p w14:paraId="2ACA0749">
      <w:pPr>
        <w:rPr>
          <w:color w:val="auto"/>
        </w:rPr>
      </w:pPr>
    </w:p>
    <w:p w14:paraId="14D48F80">
      <w:pPr>
        <w:rPr>
          <w:color w:val="auto"/>
        </w:rPr>
      </w:pPr>
    </w:p>
    <w:p w14:paraId="24384AE2">
      <w:pPr>
        <w:rPr>
          <w:color w:val="auto"/>
        </w:rPr>
      </w:pPr>
    </w:p>
    <w:p w14:paraId="01882CDA">
      <w:pPr>
        <w:rPr>
          <w:color w:val="auto"/>
        </w:rPr>
      </w:pPr>
    </w:p>
    <w:p w14:paraId="67E71EED">
      <w:pPr>
        <w:rPr>
          <w:color w:val="auto"/>
        </w:rPr>
      </w:pPr>
    </w:p>
    <w:p w14:paraId="2A4484FB">
      <w:pPr>
        <w:rPr>
          <w:color w:val="auto"/>
        </w:rPr>
      </w:pPr>
    </w:p>
    <w:p w14:paraId="71AD3C8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17071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1D8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010E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违规发布针对不满十四周岁的未成年人的商品或者服务的广告的处罚</w:t>
            </w:r>
          </w:p>
        </w:tc>
      </w:tr>
      <w:tr w14:paraId="2C6C2F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5A7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142D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13FD2C0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A2EF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27F5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第四十条第二款：针对不满十四周岁的未成年人的商品或者服务的广告不得含有下列内容：</w:t>
            </w:r>
          </w:p>
          <w:p w14:paraId="19CAC4A3">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（一)劝诱其要求家长购买广告商品或者服务；</w:t>
            </w:r>
          </w:p>
          <w:p w14:paraId="0A413C6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（二)可能引发其模仿不安全行为。</w:t>
            </w:r>
          </w:p>
          <w:p w14:paraId="1DA21E0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783EF6E5">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（十三)违反本法第四十条第二款规定，发布针对不满十四周岁的未成年人的商品或者服务的广告的。</w:t>
            </w:r>
          </w:p>
        </w:tc>
      </w:tr>
      <w:tr w14:paraId="3E3E1DA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34E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6F4A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31CEE88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D9F503">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5031D3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51B3BA6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750BA8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0229753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771DD781">
            <w:pPr>
              <w:jc w:val="left"/>
              <w:rPr>
                <w:rFonts w:hint="eastAsia" w:ascii="仿宋_GB2312" w:hAnsi="仿宋_GB2312" w:eastAsia="仿宋_GB2312" w:cs="仿宋_GB2312"/>
                <w:color w:val="auto"/>
                <w:sz w:val="24"/>
              </w:rPr>
            </w:pPr>
          </w:p>
          <w:p w14:paraId="3B200E4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042466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B4ED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A0A3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1B28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C118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65D4001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81C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389E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813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D235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D9C75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E28A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804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2BBF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7F4C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228AB7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E771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11133">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4634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9608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5FCA18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D8B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D01C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421D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633D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4CBEB29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D226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9EC2E">
            <w:pPr>
              <w:jc w:val="center"/>
              <w:rPr>
                <w:rFonts w:hint="eastAsia" w:ascii="仿宋_GB2312" w:hAnsi="仿宋_GB2312" w:eastAsia="仿宋_GB2312" w:cs="仿宋_GB2312"/>
                <w:color w:val="auto"/>
                <w:sz w:val="24"/>
              </w:rPr>
            </w:pPr>
          </w:p>
        </w:tc>
      </w:tr>
    </w:tbl>
    <w:p w14:paraId="6BDC0994">
      <w:pPr>
        <w:rPr>
          <w:rFonts w:hint="eastAsia" w:ascii="仿宋_GB2312" w:hAnsi="仿宋_GB2312" w:eastAsia="仿宋_GB2312" w:cs="仿宋_GB2312"/>
          <w:color w:val="auto"/>
          <w:kern w:val="0"/>
          <w:sz w:val="44"/>
          <w:szCs w:val="44"/>
          <w:lang w:bidi="ar"/>
        </w:rPr>
      </w:pPr>
    </w:p>
    <w:p w14:paraId="05226E90">
      <w:pPr>
        <w:jc w:val="center"/>
        <w:rPr>
          <w:rFonts w:hint="eastAsia" w:ascii="仿宋_GB2312" w:hAnsi="仿宋_GB2312" w:eastAsia="仿宋_GB2312" w:cs="仿宋_GB2312"/>
          <w:color w:val="auto"/>
          <w:kern w:val="0"/>
          <w:sz w:val="44"/>
          <w:szCs w:val="44"/>
          <w:lang w:bidi="ar"/>
        </w:rPr>
      </w:pPr>
    </w:p>
    <w:p w14:paraId="4493C7D0">
      <w:pPr>
        <w:jc w:val="center"/>
        <w:rPr>
          <w:rFonts w:hint="eastAsia" w:ascii="仿宋_GB2312" w:hAnsi="仿宋_GB2312" w:eastAsia="仿宋_GB2312" w:cs="仿宋_GB2312"/>
          <w:color w:val="auto"/>
          <w:kern w:val="0"/>
          <w:sz w:val="44"/>
          <w:szCs w:val="44"/>
          <w:lang w:bidi="ar"/>
        </w:rPr>
      </w:pPr>
    </w:p>
    <w:p w14:paraId="2E48DD2B">
      <w:pPr>
        <w:jc w:val="center"/>
        <w:rPr>
          <w:rFonts w:hint="eastAsia" w:ascii="仿宋_GB2312" w:hAnsi="仿宋_GB2312" w:eastAsia="仿宋_GB2312" w:cs="仿宋_GB2312"/>
          <w:color w:val="auto"/>
          <w:kern w:val="0"/>
          <w:sz w:val="44"/>
          <w:szCs w:val="44"/>
          <w:lang w:bidi="ar"/>
        </w:rPr>
      </w:pPr>
    </w:p>
    <w:p w14:paraId="52208277">
      <w:pPr>
        <w:jc w:val="center"/>
        <w:rPr>
          <w:rFonts w:hint="eastAsia" w:ascii="仿宋_GB2312" w:hAnsi="仿宋_GB2312" w:eastAsia="仿宋_GB2312" w:cs="仿宋_GB2312"/>
          <w:color w:val="auto"/>
          <w:kern w:val="0"/>
          <w:sz w:val="44"/>
          <w:szCs w:val="44"/>
          <w:lang w:bidi="ar"/>
        </w:rPr>
      </w:pPr>
    </w:p>
    <w:p w14:paraId="79ED3D68">
      <w:pPr>
        <w:jc w:val="center"/>
        <w:rPr>
          <w:rFonts w:hint="eastAsia" w:ascii="仿宋_GB2312" w:hAnsi="仿宋_GB2312" w:eastAsia="仿宋_GB2312" w:cs="仿宋_GB2312"/>
          <w:color w:val="auto"/>
          <w:kern w:val="0"/>
          <w:sz w:val="44"/>
          <w:szCs w:val="44"/>
          <w:lang w:bidi="ar"/>
        </w:rPr>
      </w:pPr>
    </w:p>
    <w:p w14:paraId="57CA7D2C">
      <w:pPr>
        <w:jc w:val="center"/>
        <w:rPr>
          <w:rFonts w:hint="eastAsia" w:ascii="仿宋_GB2312" w:hAnsi="仿宋_GB2312" w:eastAsia="仿宋_GB2312" w:cs="仿宋_GB2312"/>
          <w:color w:val="auto"/>
          <w:kern w:val="0"/>
          <w:sz w:val="44"/>
          <w:szCs w:val="44"/>
          <w:lang w:bidi="ar"/>
        </w:rPr>
      </w:pPr>
    </w:p>
    <w:p w14:paraId="6C7CD59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071F47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32BF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1921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依法未经审查机关审查发布广告的处罚</w:t>
            </w:r>
          </w:p>
        </w:tc>
      </w:tr>
      <w:tr w14:paraId="7B308A2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CEC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85C4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6060A3B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34A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A922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四十六条：发布医疗、药品、医疗器械、农药、兽药和保健食品广告，以及法律、行政法规规定应当进行审查的其他广告，应当在发布前由有关部门（以下称广告审查机关)对广告内容进行审查；未经审查，不得发布。</w:t>
            </w:r>
          </w:p>
          <w:p w14:paraId="279E6D33">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2D1FE78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（十四)违反本法第四十六条规定，未经审查发布广告的。医疗机构有前款规定违法行为，情节严重的，除由工商行政管理部门依照本法处罚外，卫生行政部门可以吊销诊疗科目或者吊销医疗机构执业许可证。</w:t>
            </w:r>
          </w:p>
        </w:tc>
      </w:tr>
      <w:tr w14:paraId="4AF16BE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BFFC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6D00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16CD042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2FBB80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EB8C86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4482DB0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FF0126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7FA2AFD0">
            <w:pPr>
              <w:jc w:val="left"/>
              <w:rPr>
                <w:rFonts w:hint="eastAsia" w:ascii="仿宋_GB2312" w:hAnsi="仿宋_GB2312" w:eastAsia="仿宋_GB2312" w:cs="仿宋_GB2312"/>
                <w:color w:val="auto"/>
                <w:sz w:val="24"/>
              </w:rPr>
            </w:pPr>
          </w:p>
          <w:p w14:paraId="21B264D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01AD403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424B32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1A4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246C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52CA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C716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A133FF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6156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E62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E44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8F93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DB1150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FA25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E62D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1F3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FBC1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5ED88A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A24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06BCC">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74D0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00B9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967EA7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AE3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069E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4AC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AF2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501ED4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304B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1568B">
            <w:pPr>
              <w:jc w:val="center"/>
              <w:rPr>
                <w:rFonts w:hint="eastAsia" w:ascii="仿宋_GB2312" w:hAnsi="仿宋_GB2312" w:eastAsia="仿宋_GB2312" w:cs="仿宋_GB2312"/>
                <w:color w:val="auto"/>
                <w:sz w:val="24"/>
              </w:rPr>
            </w:pPr>
          </w:p>
        </w:tc>
      </w:tr>
    </w:tbl>
    <w:p w14:paraId="514F90D2">
      <w:pPr>
        <w:rPr>
          <w:rFonts w:hint="eastAsia" w:ascii="仿宋_GB2312" w:hAnsi="仿宋_GB2312" w:eastAsia="仿宋_GB2312" w:cs="仿宋_GB2312"/>
          <w:color w:val="auto"/>
          <w:kern w:val="0"/>
          <w:sz w:val="44"/>
          <w:szCs w:val="44"/>
          <w:lang w:bidi="ar"/>
        </w:rPr>
      </w:pPr>
    </w:p>
    <w:p w14:paraId="09527FCE">
      <w:pPr>
        <w:rPr>
          <w:color w:val="auto"/>
        </w:rPr>
      </w:pPr>
    </w:p>
    <w:p w14:paraId="6440B7D1">
      <w:pPr>
        <w:rPr>
          <w:color w:val="auto"/>
        </w:rPr>
      </w:pPr>
    </w:p>
    <w:p w14:paraId="24B80FE2">
      <w:pPr>
        <w:rPr>
          <w:color w:val="auto"/>
        </w:rPr>
      </w:pPr>
    </w:p>
    <w:p w14:paraId="1D2555F5">
      <w:pPr>
        <w:rPr>
          <w:color w:val="auto"/>
        </w:rPr>
      </w:pPr>
    </w:p>
    <w:p w14:paraId="042120BB">
      <w:pPr>
        <w:rPr>
          <w:color w:val="auto"/>
        </w:rPr>
      </w:pPr>
    </w:p>
    <w:p w14:paraId="1F2B38CB">
      <w:pPr>
        <w:rPr>
          <w:color w:val="auto"/>
        </w:rPr>
      </w:pPr>
    </w:p>
    <w:p w14:paraId="66F06269">
      <w:pPr>
        <w:rPr>
          <w:color w:val="auto"/>
        </w:rPr>
      </w:pPr>
    </w:p>
    <w:p w14:paraId="166B7FC9">
      <w:pPr>
        <w:rPr>
          <w:color w:val="auto"/>
        </w:rPr>
      </w:pPr>
    </w:p>
    <w:p w14:paraId="4ACCDB3F">
      <w:pPr>
        <w:rPr>
          <w:color w:val="auto"/>
        </w:rPr>
      </w:pPr>
    </w:p>
    <w:p w14:paraId="0B8A2E83">
      <w:pPr>
        <w:rPr>
          <w:color w:val="auto"/>
        </w:rPr>
      </w:pPr>
    </w:p>
    <w:p w14:paraId="364C4D40">
      <w:pPr>
        <w:rPr>
          <w:color w:val="auto"/>
        </w:rPr>
      </w:pPr>
    </w:p>
    <w:p w14:paraId="5B93A0A7">
      <w:pPr>
        <w:rPr>
          <w:color w:val="auto"/>
        </w:rPr>
      </w:pPr>
    </w:p>
    <w:p w14:paraId="485DFA21">
      <w:pPr>
        <w:rPr>
          <w:color w:val="auto"/>
        </w:rPr>
      </w:pPr>
    </w:p>
    <w:p w14:paraId="3E9E7B7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CCFED7A">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381F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DF1F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对广播电台、电视台、报刊出版单位未办理广告发布登记，擅自从事广告发布的处罚</w:t>
            </w:r>
          </w:p>
        </w:tc>
      </w:tr>
      <w:tr w14:paraId="1C425060">
        <w:tblPrEx>
          <w:tblCellMar>
            <w:top w:w="0" w:type="dxa"/>
            <w:left w:w="0" w:type="dxa"/>
            <w:bottom w:w="0" w:type="dxa"/>
            <w:right w:w="0" w:type="dxa"/>
          </w:tblCellMar>
        </w:tblPrEx>
        <w:trPr>
          <w:trHeight w:val="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4DB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CA1E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2E6C637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DE27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C710E">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《《中华人民共和国广告法》 第二十九条  广播电台、电视台、报刊出版单位从事广告发布业务的，应当设有专门从事广告业务的机构，配备必要的人员，具有与发布广告相适应的场所、设备，并向县级以上地方市场监督管理部门办理广告发布登记。</w:t>
            </w:r>
          </w:p>
          <w:p w14:paraId="0E5DF6F4">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第六十条  违反本法第二十九条规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tc>
      </w:tr>
      <w:tr w14:paraId="3DC76A0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927D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A6466">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32919B8">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E30F31E">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5648AD">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59FD5690">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2C377A9">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6.送达阶段：行政处罚决定书应在7日内送达当事人。</w:t>
            </w:r>
          </w:p>
          <w:p w14:paraId="46029793">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0141A5E3">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53C26002">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E6C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1C0E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40A5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AE4B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2EA0EACA">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296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D262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293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6BDF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46C6FD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8F2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F2BB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0828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CA191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071FFB6">
        <w:tblPrEx>
          <w:tblCellMar>
            <w:top w:w="0" w:type="dxa"/>
            <w:left w:w="0" w:type="dxa"/>
            <w:bottom w:w="0" w:type="dxa"/>
            <w:right w:w="0" w:type="dxa"/>
          </w:tblCellMar>
        </w:tblPrEx>
        <w:trPr>
          <w:trHeight w:val="2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161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A00AA">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7D7C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09DA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076CD94">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F02B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6F42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ACC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3231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6284DC28">
        <w:tblPrEx>
          <w:tblCellMar>
            <w:top w:w="0" w:type="dxa"/>
            <w:left w:w="0" w:type="dxa"/>
            <w:bottom w:w="0" w:type="dxa"/>
            <w:right w:w="0" w:type="dxa"/>
          </w:tblCellMar>
        </w:tblPrEx>
        <w:trPr>
          <w:trHeight w:val="3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7FD6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F16BF">
            <w:pPr>
              <w:jc w:val="center"/>
              <w:rPr>
                <w:rFonts w:hint="eastAsia" w:ascii="仿宋_GB2312" w:hAnsi="仿宋_GB2312" w:eastAsia="仿宋_GB2312" w:cs="仿宋_GB2312"/>
                <w:color w:val="auto"/>
                <w:sz w:val="24"/>
              </w:rPr>
            </w:pPr>
          </w:p>
        </w:tc>
      </w:tr>
    </w:tbl>
    <w:p w14:paraId="686AC34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09FE3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F85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247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未按照国家有关规定建立、健全广告业务管理制度的，或者未对广告内容进行核对的处罚</w:t>
            </w:r>
          </w:p>
        </w:tc>
      </w:tr>
      <w:tr w14:paraId="2398DB1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B25D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1D1F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743492A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F02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212D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四条：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p>
          <w:p w14:paraId="1D335F4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第六十一条：违反本法第三十四条规定，广告经营者、广告发布者未按照国家有关规定建立、健全广告业务管理制度的，或者未对广告内容进行核对的，由市场监督管理部门责令改正，可以处五万元以下的罚款。</w:t>
            </w:r>
          </w:p>
        </w:tc>
      </w:tr>
      <w:tr w14:paraId="01F8250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69A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A381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5141A35E">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562D7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8AE20A5">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49E7D94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6CEDFA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1D304C5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2F28E98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635B725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008E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C24D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A51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ACA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098438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11B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7E2D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B79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5612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91986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F2FC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5130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857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30AA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DC28E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D1F1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7AB76">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8371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A5F1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1DAC03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C1E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C33C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FB4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F72F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5B3337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E03B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29E26">
            <w:pPr>
              <w:jc w:val="center"/>
              <w:rPr>
                <w:rFonts w:hint="eastAsia" w:ascii="仿宋_GB2312" w:hAnsi="仿宋_GB2312" w:eastAsia="仿宋_GB2312" w:cs="仿宋_GB2312"/>
                <w:color w:val="auto"/>
                <w:sz w:val="24"/>
              </w:rPr>
            </w:pPr>
          </w:p>
        </w:tc>
      </w:tr>
    </w:tbl>
    <w:p w14:paraId="672946E8">
      <w:pPr>
        <w:rPr>
          <w:rFonts w:hint="eastAsia" w:ascii="仿宋_GB2312" w:hAnsi="仿宋_GB2312" w:eastAsia="仿宋_GB2312" w:cs="仿宋_GB2312"/>
          <w:color w:val="auto"/>
          <w:kern w:val="0"/>
          <w:sz w:val="44"/>
          <w:szCs w:val="44"/>
          <w:lang w:bidi="ar"/>
        </w:rPr>
      </w:pPr>
    </w:p>
    <w:p w14:paraId="696EF7BF">
      <w:pPr>
        <w:jc w:val="center"/>
        <w:rPr>
          <w:rFonts w:hint="eastAsia" w:ascii="仿宋_GB2312" w:hAnsi="仿宋_GB2312" w:eastAsia="仿宋_GB2312" w:cs="仿宋_GB2312"/>
          <w:color w:val="auto"/>
          <w:kern w:val="0"/>
          <w:sz w:val="44"/>
          <w:szCs w:val="44"/>
          <w:lang w:bidi="ar"/>
        </w:rPr>
      </w:pPr>
    </w:p>
    <w:p w14:paraId="50885D0B">
      <w:pPr>
        <w:jc w:val="center"/>
        <w:rPr>
          <w:rFonts w:hint="eastAsia" w:ascii="仿宋_GB2312" w:hAnsi="仿宋_GB2312" w:eastAsia="仿宋_GB2312" w:cs="仿宋_GB2312"/>
          <w:color w:val="auto"/>
          <w:kern w:val="0"/>
          <w:sz w:val="44"/>
          <w:szCs w:val="44"/>
          <w:lang w:bidi="ar"/>
        </w:rPr>
      </w:pPr>
    </w:p>
    <w:p w14:paraId="242E072C">
      <w:pPr>
        <w:jc w:val="center"/>
        <w:rPr>
          <w:rFonts w:hint="eastAsia" w:ascii="仿宋_GB2312" w:hAnsi="仿宋_GB2312" w:eastAsia="仿宋_GB2312" w:cs="仿宋_GB2312"/>
          <w:color w:val="auto"/>
          <w:kern w:val="0"/>
          <w:sz w:val="44"/>
          <w:szCs w:val="44"/>
          <w:lang w:bidi="ar"/>
        </w:rPr>
      </w:pPr>
    </w:p>
    <w:p w14:paraId="309FF560">
      <w:pPr>
        <w:jc w:val="center"/>
        <w:rPr>
          <w:rFonts w:hint="eastAsia" w:ascii="仿宋_GB2312" w:hAnsi="仿宋_GB2312" w:eastAsia="仿宋_GB2312" w:cs="仿宋_GB2312"/>
          <w:color w:val="auto"/>
          <w:kern w:val="0"/>
          <w:sz w:val="44"/>
          <w:szCs w:val="44"/>
          <w:lang w:bidi="ar"/>
        </w:rPr>
      </w:pPr>
    </w:p>
    <w:p w14:paraId="0E5618F8">
      <w:pPr>
        <w:jc w:val="center"/>
        <w:rPr>
          <w:rFonts w:hint="eastAsia" w:ascii="仿宋_GB2312" w:hAnsi="仿宋_GB2312" w:eastAsia="仿宋_GB2312" w:cs="仿宋_GB2312"/>
          <w:color w:val="auto"/>
          <w:kern w:val="0"/>
          <w:sz w:val="44"/>
          <w:szCs w:val="44"/>
          <w:lang w:bidi="ar"/>
        </w:rPr>
      </w:pPr>
    </w:p>
    <w:p w14:paraId="68326BEB">
      <w:pPr>
        <w:jc w:val="center"/>
        <w:rPr>
          <w:rFonts w:hint="eastAsia" w:ascii="仿宋_GB2312" w:hAnsi="仿宋_GB2312" w:eastAsia="仿宋_GB2312" w:cs="仿宋_GB2312"/>
          <w:color w:val="auto"/>
          <w:kern w:val="0"/>
          <w:sz w:val="44"/>
          <w:szCs w:val="44"/>
          <w:lang w:bidi="ar"/>
        </w:rPr>
      </w:pPr>
    </w:p>
    <w:p w14:paraId="34E3E79C">
      <w:pPr>
        <w:jc w:val="center"/>
        <w:rPr>
          <w:rFonts w:hint="eastAsia" w:ascii="仿宋_GB2312" w:hAnsi="仿宋_GB2312" w:eastAsia="仿宋_GB2312" w:cs="仿宋_GB2312"/>
          <w:color w:val="auto"/>
          <w:kern w:val="0"/>
          <w:sz w:val="44"/>
          <w:szCs w:val="44"/>
          <w:lang w:bidi="ar"/>
        </w:rPr>
      </w:pPr>
    </w:p>
    <w:p w14:paraId="2E522A5B">
      <w:pPr>
        <w:jc w:val="center"/>
        <w:rPr>
          <w:rFonts w:hint="eastAsia" w:ascii="仿宋_GB2312" w:hAnsi="仿宋_GB2312" w:eastAsia="仿宋_GB2312" w:cs="仿宋_GB2312"/>
          <w:color w:val="auto"/>
          <w:kern w:val="0"/>
          <w:sz w:val="44"/>
          <w:szCs w:val="44"/>
          <w:lang w:bidi="ar"/>
        </w:rPr>
      </w:pPr>
    </w:p>
    <w:p w14:paraId="450662B9">
      <w:pPr>
        <w:jc w:val="center"/>
        <w:rPr>
          <w:rFonts w:hint="eastAsia" w:ascii="仿宋_GB2312" w:hAnsi="仿宋_GB2312" w:eastAsia="仿宋_GB2312" w:cs="仿宋_GB2312"/>
          <w:color w:val="auto"/>
          <w:kern w:val="0"/>
          <w:sz w:val="44"/>
          <w:szCs w:val="44"/>
          <w:lang w:bidi="ar"/>
        </w:rPr>
      </w:pPr>
    </w:p>
    <w:p w14:paraId="3A8FFBED">
      <w:pPr>
        <w:jc w:val="center"/>
        <w:rPr>
          <w:rFonts w:hint="eastAsia" w:ascii="仿宋_GB2312" w:hAnsi="仿宋_GB2312" w:eastAsia="仿宋_GB2312" w:cs="仿宋_GB2312"/>
          <w:color w:val="auto"/>
          <w:kern w:val="0"/>
          <w:sz w:val="44"/>
          <w:szCs w:val="44"/>
          <w:lang w:bidi="ar"/>
        </w:rPr>
      </w:pPr>
    </w:p>
    <w:p w14:paraId="500F29B3">
      <w:pPr>
        <w:jc w:val="center"/>
        <w:rPr>
          <w:rFonts w:hint="eastAsia" w:ascii="仿宋_GB2312" w:hAnsi="仿宋_GB2312" w:eastAsia="仿宋_GB2312" w:cs="仿宋_GB2312"/>
          <w:color w:val="auto"/>
          <w:kern w:val="0"/>
          <w:sz w:val="44"/>
          <w:szCs w:val="44"/>
          <w:lang w:bidi="ar"/>
        </w:rPr>
      </w:pPr>
    </w:p>
    <w:p w14:paraId="6C5615F1">
      <w:pPr>
        <w:jc w:val="center"/>
        <w:rPr>
          <w:rFonts w:hint="eastAsia" w:ascii="仿宋_GB2312" w:hAnsi="仿宋_GB2312" w:eastAsia="仿宋_GB2312" w:cs="仿宋_GB2312"/>
          <w:color w:val="auto"/>
          <w:kern w:val="0"/>
          <w:sz w:val="44"/>
          <w:szCs w:val="44"/>
          <w:lang w:bidi="ar"/>
        </w:rPr>
      </w:pPr>
    </w:p>
    <w:p w14:paraId="38CB8135">
      <w:pPr>
        <w:jc w:val="center"/>
        <w:rPr>
          <w:rFonts w:hint="eastAsia" w:ascii="仿宋_GB2312" w:hAnsi="仿宋_GB2312" w:eastAsia="仿宋_GB2312" w:cs="仿宋_GB2312"/>
          <w:color w:val="auto"/>
          <w:kern w:val="0"/>
          <w:sz w:val="44"/>
          <w:szCs w:val="44"/>
          <w:lang w:bidi="ar"/>
        </w:rPr>
      </w:pPr>
    </w:p>
    <w:p w14:paraId="7AC1111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C3AB6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3FF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0430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违规代言发布广告的处罚</w:t>
            </w:r>
          </w:p>
        </w:tc>
      </w:tr>
      <w:tr w14:paraId="5B2DCE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A43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1352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2828685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35E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F7C7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第十六条第一款:医疗、药品、医疗器械广告不得含有下列内容：</w:t>
            </w:r>
          </w:p>
          <w:p w14:paraId="0AE8177E">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（四)利用广告代言人作推荐、证明；</w:t>
            </w:r>
          </w:p>
          <w:p w14:paraId="779ED3B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第十八条第一款:第十八条 保健食品广告不得含有下列内容：</w:t>
            </w:r>
          </w:p>
          <w:p w14:paraId="2EEB500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（五)利用广告代言人作推荐、证明；</w:t>
            </w:r>
          </w:p>
          <w:p w14:paraId="09F938F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第三十八条第一款:广告代言人在广告中对商品、服务作推荐、证明，应当依据事实，符合本法和有关法律、行政法规规定，并不得为其未使用过的商品或者未接受过的服务作推荐、证明。</w:t>
            </w:r>
          </w:p>
          <w:p w14:paraId="17047AD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第六十二条 ：广告代言人有下列情形之一的，由市场监督管理部门没收违法所得，并处违法所得一倍以上二倍以下的罚款：</w:t>
            </w:r>
          </w:p>
          <w:p w14:paraId="343F466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（一)违反本法第十六条第一款第四项规定，在医疗、药品、医疗器械广告中作推荐、证明的；</w:t>
            </w:r>
          </w:p>
          <w:p w14:paraId="7E16E5C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（二)违反本法第十八条第一款第五项规定，在保健食品广告中作推荐、证明的；</w:t>
            </w:r>
          </w:p>
          <w:p w14:paraId="7B6E995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（三)违反本法第三十八条第一款规定，为其未使用过的商品或者未接受过的服务作推荐、证明的；</w:t>
            </w:r>
          </w:p>
          <w:p w14:paraId="6834794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（四)明知或者应知广告虚假仍在广告中对商品、服务作推荐、证明的。</w:t>
            </w:r>
          </w:p>
        </w:tc>
      </w:tr>
      <w:tr w14:paraId="0C2D5AF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5B7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1575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4C96DC2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A6753D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F02ACE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6CAA7AB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0E5C3D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3982189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0F3E9E0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77889B1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9FE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53FA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D1D9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588B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42032E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F1A1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A5F3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D73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1535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19B94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377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9B0A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F37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E314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72E45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D781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D127F">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71F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B586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54629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42F0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D211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C261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CABE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4A309F5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F450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C8585">
            <w:pPr>
              <w:jc w:val="center"/>
              <w:rPr>
                <w:rFonts w:hint="eastAsia" w:ascii="仿宋_GB2312" w:hAnsi="仿宋_GB2312" w:eastAsia="仿宋_GB2312" w:cs="仿宋_GB2312"/>
                <w:color w:val="auto"/>
                <w:sz w:val="24"/>
              </w:rPr>
            </w:pPr>
          </w:p>
        </w:tc>
      </w:tr>
    </w:tbl>
    <w:p w14:paraId="1EFEF0B4">
      <w:pPr>
        <w:rPr>
          <w:color w:val="auto"/>
        </w:rPr>
      </w:pPr>
    </w:p>
    <w:p w14:paraId="5233A525">
      <w:pPr>
        <w:rPr>
          <w:color w:val="auto"/>
        </w:rPr>
      </w:pPr>
    </w:p>
    <w:p w14:paraId="109455EC">
      <w:pPr>
        <w:rPr>
          <w:color w:val="auto"/>
        </w:rPr>
      </w:pPr>
    </w:p>
    <w:p w14:paraId="22F276AF">
      <w:pPr>
        <w:rPr>
          <w:color w:val="auto"/>
        </w:rPr>
      </w:pPr>
    </w:p>
    <w:p w14:paraId="6EB41199">
      <w:pPr>
        <w:rPr>
          <w:color w:val="auto"/>
        </w:rPr>
      </w:pPr>
    </w:p>
    <w:p w14:paraId="590A9151">
      <w:pPr>
        <w:rPr>
          <w:color w:val="auto"/>
        </w:rPr>
      </w:pPr>
    </w:p>
    <w:p w14:paraId="532EFA7F">
      <w:pPr>
        <w:rPr>
          <w:color w:val="auto"/>
        </w:rPr>
      </w:pPr>
    </w:p>
    <w:p w14:paraId="32E9D6E1">
      <w:pPr>
        <w:rPr>
          <w:color w:val="auto"/>
        </w:rPr>
      </w:pPr>
    </w:p>
    <w:p w14:paraId="54884460">
      <w:pPr>
        <w:rPr>
          <w:color w:val="auto"/>
        </w:rPr>
      </w:pPr>
    </w:p>
    <w:p w14:paraId="385F3ADC">
      <w:pPr>
        <w:rPr>
          <w:color w:val="auto"/>
        </w:rPr>
      </w:pPr>
    </w:p>
    <w:p w14:paraId="64E38648">
      <w:pPr>
        <w:rPr>
          <w:color w:val="auto"/>
        </w:rPr>
      </w:pPr>
    </w:p>
    <w:p w14:paraId="427E1AAD">
      <w:pPr>
        <w:rPr>
          <w:color w:val="auto"/>
        </w:rPr>
      </w:pPr>
    </w:p>
    <w:p w14:paraId="6669F3F7">
      <w:pPr>
        <w:rPr>
          <w:color w:val="auto"/>
        </w:rPr>
      </w:pPr>
    </w:p>
    <w:p w14:paraId="73284190">
      <w:pPr>
        <w:rPr>
          <w:color w:val="auto"/>
        </w:rPr>
      </w:pPr>
    </w:p>
    <w:p w14:paraId="461AC491">
      <w:pPr>
        <w:rPr>
          <w:color w:val="auto"/>
        </w:rPr>
      </w:pPr>
    </w:p>
    <w:p w14:paraId="5CD53D7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CAC1C8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7FE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E9EE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工商行政管理部门对未经批准擅自从事直销活动的处罚</w:t>
            </w:r>
          </w:p>
        </w:tc>
      </w:tr>
      <w:tr w14:paraId="5BED9E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7F85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AE31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4E53FD11">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AD13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DCC7C">
            <w:pPr>
              <w:keepNext w:val="0"/>
              <w:keepLines w:val="0"/>
              <w:widowControl/>
              <w:suppressLineNumbers w:val="0"/>
              <w:shd w:val="clear" w:color="auto" w:fill="FFFFFF"/>
              <w:spacing w:line="390" w:lineRule="atLeast"/>
              <w:ind w:left="0" w:firstLine="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《直销管理条例》</w:t>
            </w:r>
            <w:r>
              <w:rPr>
                <w:rFonts w:hint="eastAsia" w:ascii="仿宋_GB2312" w:hAnsi="仿宋_GB2312" w:eastAsia="仿宋_GB2312" w:cs="仿宋_GB2312"/>
                <w:color w:val="auto"/>
                <w:sz w:val="22"/>
                <w:szCs w:val="22"/>
              </w:rPr>
              <w:t>第三十九条</w:t>
            </w:r>
            <w:r>
              <w:rPr>
                <w:rFonts w:hint="eastAsia" w:ascii="仿宋_GB2312" w:hAnsi="仿宋_GB2312" w:eastAsia="仿宋_GB2312" w:cs="仿宋_GB2312"/>
                <w:color w:val="auto"/>
                <w:sz w:val="22"/>
                <w:szCs w:val="22"/>
                <w:lang w:val="en-US" w:eastAsia="zh-CN"/>
              </w:rPr>
              <w:t xml:space="preserve"> </w:t>
            </w:r>
            <w:r>
              <w:rPr>
                <w:rFonts w:hint="eastAsia" w:ascii="仿宋_GB2312" w:hAnsi="仿宋_GB2312" w:eastAsia="仿宋_GB2312" w:cs="仿宋_GB2312"/>
                <w:color w:val="auto"/>
                <w:sz w:val="22"/>
                <w:szCs w:val="22"/>
              </w:rPr>
              <w:t>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tc>
      </w:tr>
      <w:tr w14:paraId="3172CDE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5C76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714F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14EEBB8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E12C76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3749CF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71AB26F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7917F0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3EB9868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15A7CD2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1EE87F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54B8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3C4F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2F74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684E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7F570E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03B9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19D1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6A1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EEBF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E0768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C2B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DB06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41F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CAEA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D770D3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87A7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5FA2A">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B0AD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2129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A5F0B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C984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B255B">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A22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C93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C0077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8479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0B423">
            <w:pPr>
              <w:jc w:val="center"/>
              <w:rPr>
                <w:rFonts w:hint="eastAsia" w:ascii="仿宋_GB2312" w:hAnsi="仿宋_GB2312" w:eastAsia="仿宋_GB2312" w:cs="仿宋_GB2312"/>
                <w:color w:val="auto"/>
                <w:sz w:val="24"/>
              </w:rPr>
            </w:pPr>
          </w:p>
        </w:tc>
      </w:tr>
    </w:tbl>
    <w:p w14:paraId="29D9C72F">
      <w:pPr>
        <w:rPr>
          <w:color w:val="auto"/>
        </w:rPr>
      </w:pPr>
    </w:p>
    <w:p w14:paraId="4E238211">
      <w:pPr>
        <w:rPr>
          <w:color w:val="auto"/>
        </w:rPr>
      </w:pPr>
    </w:p>
    <w:p w14:paraId="39606A77">
      <w:pPr>
        <w:rPr>
          <w:color w:val="auto"/>
        </w:rPr>
      </w:pPr>
    </w:p>
    <w:p w14:paraId="042C9D79">
      <w:pPr>
        <w:rPr>
          <w:color w:val="auto"/>
        </w:rPr>
      </w:pPr>
    </w:p>
    <w:p w14:paraId="21E3B3FA">
      <w:pPr>
        <w:rPr>
          <w:color w:val="auto"/>
        </w:rPr>
      </w:pPr>
    </w:p>
    <w:p w14:paraId="3B265095">
      <w:pPr>
        <w:rPr>
          <w:color w:val="auto"/>
        </w:rPr>
      </w:pPr>
    </w:p>
    <w:p w14:paraId="22918CC3">
      <w:pPr>
        <w:rPr>
          <w:color w:val="auto"/>
        </w:rPr>
      </w:pPr>
    </w:p>
    <w:p w14:paraId="75612BD0">
      <w:pPr>
        <w:rPr>
          <w:color w:val="auto"/>
        </w:rPr>
      </w:pPr>
    </w:p>
    <w:p w14:paraId="7BC10DA1">
      <w:pPr>
        <w:rPr>
          <w:color w:val="auto"/>
        </w:rPr>
      </w:pPr>
    </w:p>
    <w:p w14:paraId="21A7EFD1">
      <w:pPr>
        <w:rPr>
          <w:color w:val="auto"/>
        </w:rPr>
      </w:pPr>
    </w:p>
    <w:p w14:paraId="3ED3F456">
      <w:pPr>
        <w:rPr>
          <w:color w:val="auto"/>
        </w:rPr>
      </w:pPr>
    </w:p>
    <w:p w14:paraId="59FAE325">
      <w:pPr>
        <w:rPr>
          <w:color w:val="auto"/>
        </w:rPr>
      </w:pPr>
    </w:p>
    <w:p w14:paraId="6EBC8E04">
      <w:pPr>
        <w:rPr>
          <w:color w:val="auto"/>
        </w:rPr>
      </w:pPr>
    </w:p>
    <w:p w14:paraId="7E8A3B25">
      <w:pPr>
        <w:rPr>
          <w:color w:val="auto"/>
        </w:rPr>
      </w:pPr>
    </w:p>
    <w:p w14:paraId="1BC777B9">
      <w:pPr>
        <w:rPr>
          <w:color w:val="auto"/>
        </w:rPr>
      </w:pPr>
    </w:p>
    <w:p w14:paraId="5F2BA884">
      <w:pPr>
        <w:rPr>
          <w:color w:val="auto"/>
        </w:rPr>
      </w:pPr>
    </w:p>
    <w:p w14:paraId="774175C1">
      <w:pPr>
        <w:rPr>
          <w:color w:val="auto"/>
        </w:rPr>
      </w:pPr>
    </w:p>
    <w:p w14:paraId="72BBDA27">
      <w:pPr>
        <w:rPr>
          <w:color w:val="auto"/>
        </w:rPr>
      </w:pPr>
    </w:p>
    <w:p w14:paraId="294F22DA">
      <w:pPr>
        <w:rPr>
          <w:color w:val="auto"/>
        </w:rPr>
      </w:pPr>
    </w:p>
    <w:p w14:paraId="19FBA128">
      <w:pPr>
        <w:rPr>
          <w:color w:val="auto"/>
        </w:rPr>
      </w:pPr>
    </w:p>
    <w:p w14:paraId="008FEE6C">
      <w:pPr>
        <w:rPr>
          <w:color w:val="auto"/>
        </w:rPr>
      </w:pPr>
    </w:p>
    <w:p w14:paraId="65B96C6E">
      <w:pPr>
        <w:rPr>
          <w:color w:val="auto"/>
        </w:rPr>
      </w:pPr>
    </w:p>
    <w:p w14:paraId="2268C0B9">
      <w:pPr>
        <w:rPr>
          <w:color w:val="auto"/>
        </w:rPr>
      </w:pPr>
    </w:p>
    <w:p w14:paraId="72FDAFFD">
      <w:pPr>
        <w:rPr>
          <w:color w:val="auto"/>
        </w:rPr>
      </w:pPr>
    </w:p>
    <w:p w14:paraId="7AA7D918">
      <w:pPr>
        <w:rPr>
          <w:color w:val="auto"/>
        </w:rPr>
      </w:pPr>
    </w:p>
    <w:p w14:paraId="7793DF98">
      <w:pPr>
        <w:rPr>
          <w:color w:val="auto"/>
        </w:rPr>
      </w:pPr>
    </w:p>
    <w:p w14:paraId="054C1B9D">
      <w:pPr>
        <w:rPr>
          <w:color w:val="auto"/>
        </w:rPr>
      </w:pPr>
    </w:p>
    <w:p w14:paraId="16612B8C">
      <w:pPr>
        <w:rPr>
          <w:color w:val="auto"/>
        </w:rPr>
      </w:pPr>
    </w:p>
    <w:p w14:paraId="05A93B11">
      <w:pPr>
        <w:rPr>
          <w:color w:val="auto"/>
        </w:rPr>
      </w:pPr>
    </w:p>
    <w:p w14:paraId="6CF268F1">
      <w:pPr>
        <w:rPr>
          <w:color w:val="auto"/>
        </w:rPr>
      </w:pPr>
    </w:p>
    <w:p w14:paraId="219FAFE9">
      <w:pPr>
        <w:rPr>
          <w:color w:val="auto"/>
        </w:rPr>
      </w:pPr>
    </w:p>
    <w:p w14:paraId="0A064046">
      <w:pPr>
        <w:rPr>
          <w:color w:val="auto"/>
        </w:rPr>
      </w:pPr>
    </w:p>
    <w:p w14:paraId="6C925D66">
      <w:pPr>
        <w:rPr>
          <w:color w:val="auto"/>
        </w:rPr>
      </w:pPr>
    </w:p>
    <w:p w14:paraId="05A5EBA0">
      <w:pPr>
        <w:rPr>
          <w:color w:val="auto"/>
        </w:rPr>
      </w:pPr>
    </w:p>
    <w:p w14:paraId="36C51D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8E49F4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92AB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270B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对申请人通过欺骗、贿赂等手段取得直销经营许可或直销业务分支机构许可的处罚</w:t>
            </w:r>
          </w:p>
        </w:tc>
      </w:tr>
      <w:tr w14:paraId="21A1B5F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4B3E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22AD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51766EF9">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2EC5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C64FA">
            <w:pPr>
              <w:keepNext w:val="0"/>
              <w:keepLines w:val="0"/>
              <w:widowControl/>
              <w:suppressLineNumbers w:val="0"/>
              <w:shd w:val="clear" w:color="auto" w:fill="FFFFFF"/>
              <w:spacing w:line="390" w:lineRule="atLeast"/>
              <w:ind w:left="0" w:firstLine="0"/>
              <w:jc w:val="left"/>
              <w:rPr>
                <w:rFonts w:hint="eastAsia" w:ascii="仿宋_GB2312" w:hAnsi="仿宋_GB2312" w:eastAsia="仿宋_GB2312" w:cs="仿宋_GB2312"/>
                <w:i w:val="0"/>
                <w:caps w:val="0"/>
                <w:color w:val="auto"/>
                <w:spacing w:val="0"/>
                <w:sz w:val="21"/>
                <w:szCs w:val="21"/>
              </w:rPr>
            </w:pPr>
            <w:r>
              <w:rPr>
                <w:rFonts w:hint="eastAsia" w:ascii="仿宋_GB2312" w:hAnsi="仿宋_GB2312" w:eastAsia="仿宋_GB2312" w:cs="仿宋_GB2312"/>
                <w:color w:val="auto"/>
                <w:sz w:val="24"/>
              </w:rPr>
              <w:t>《直销管理条例》</w:t>
            </w:r>
          </w:p>
          <w:p w14:paraId="6F01294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2"/>
              </w:rPr>
              <w:t>第四十条“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第九条:"申请人应当通过所在地省、自治区、直辖市商务主管部门向国务院商务主管部门提出申请。省、自治区、直辖市商务主管部门应当自收到申请文件、资料之日起７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第十条：“直销企业从事直销活动，必须在拟从事直销活动的省、自治区、直辖市设立负责该行政区域内直销业务的</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2"/>
                <w:szCs w:val="22"/>
              </w:rPr>
              <w:t>支机构）。”</w:t>
            </w:r>
          </w:p>
        </w:tc>
      </w:tr>
      <w:tr w14:paraId="3484C74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222C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2F15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68DD71F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A90DD6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711CC3E">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2DDC74D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ECA265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7BCA92B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5D87C56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10D9C8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2ABA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F90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978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9D4F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5A7B14D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7F9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A52A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3CF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C47C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041AA4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9B91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F3B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2D98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87CF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BB0B9A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DEF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086F8">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7D8F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4606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33ADB9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292E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974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D80D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EC98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805B1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55C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CFA09">
            <w:pPr>
              <w:jc w:val="center"/>
              <w:rPr>
                <w:rFonts w:hint="eastAsia" w:ascii="仿宋_GB2312" w:hAnsi="仿宋_GB2312" w:eastAsia="仿宋_GB2312" w:cs="仿宋_GB2312"/>
                <w:color w:val="auto"/>
                <w:sz w:val="24"/>
              </w:rPr>
            </w:pPr>
          </w:p>
        </w:tc>
      </w:tr>
    </w:tbl>
    <w:p w14:paraId="0EECF28D">
      <w:pPr>
        <w:rPr>
          <w:rFonts w:hint="eastAsia" w:ascii="仿宋_GB2312" w:hAnsi="仿宋_GB2312" w:eastAsia="仿宋_GB2312" w:cs="仿宋_GB2312"/>
          <w:color w:val="auto"/>
          <w:kern w:val="0"/>
          <w:sz w:val="44"/>
          <w:szCs w:val="44"/>
          <w:lang w:bidi="ar"/>
        </w:rPr>
      </w:pPr>
    </w:p>
    <w:p w14:paraId="12A7165F">
      <w:pPr>
        <w:rPr>
          <w:color w:val="auto"/>
        </w:rPr>
      </w:pPr>
    </w:p>
    <w:p w14:paraId="720B2F78">
      <w:pPr>
        <w:rPr>
          <w:color w:val="auto"/>
        </w:rPr>
      </w:pPr>
    </w:p>
    <w:p w14:paraId="12F96D09">
      <w:pPr>
        <w:rPr>
          <w:color w:val="auto"/>
        </w:rPr>
      </w:pPr>
    </w:p>
    <w:p w14:paraId="77237ED2">
      <w:pPr>
        <w:rPr>
          <w:color w:val="auto"/>
        </w:rPr>
      </w:pPr>
    </w:p>
    <w:p w14:paraId="2B45366D">
      <w:pPr>
        <w:rPr>
          <w:color w:val="auto"/>
        </w:rPr>
      </w:pPr>
    </w:p>
    <w:p w14:paraId="4F488BC5">
      <w:pPr>
        <w:rPr>
          <w:color w:val="auto"/>
        </w:rPr>
      </w:pPr>
    </w:p>
    <w:p w14:paraId="3F50EF8D">
      <w:pPr>
        <w:rPr>
          <w:color w:val="auto"/>
        </w:rPr>
      </w:pPr>
    </w:p>
    <w:p w14:paraId="26D1AE44">
      <w:pPr>
        <w:rPr>
          <w:color w:val="auto"/>
        </w:rPr>
      </w:pPr>
    </w:p>
    <w:p w14:paraId="01307B86">
      <w:pPr>
        <w:rPr>
          <w:color w:val="auto"/>
        </w:rPr>
      </w:pPr>
    </w:p>
    <w:p w14:paraId="1FFCF6AC">
      <w:pPr>
        <w:rPr>
          <w:color w:val="auto"/>
        </w:rPr>
      </w:pPr>
    </w:p>
    <w:p w14:paraId="56ED65BE">
      <w:pPr>
        <w:rPr>
          <w:color w:val="auto"/>
        </w:rPr>
      </w:pPr>
    </w:p>
    <w:p w14:paraId="4FECC332">
      <w:pPr>
        <w:rPr>
          <w:color w:val="auto"/>
        </w:rPr>
      </w:pPr>
    </w:p>
    <w:p w14:paraId="153E80DD">
      <w:pPr>
        <w:rPr>
          <w:color w:val="auto"/>
        </w:rPr>
      </w:pPr>
    </w:p>
    <w:p w14:paraId="545A0A8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6C889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D91E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BC8E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对直销企业有关内容发生重大变更，未报经国务院商务主管部门批准的处罚</w:t>
            </w:r>
          </w:p>
        </w:tc>
      </w:tr>
      <w:tr w14:paraId="78E853B4">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D9D3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5F77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7BEA238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A5F5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D8A0F">
            <w:pPr>
              <w:keepNext w:val="0"/>
              <w:keepLines w:val="0"/>
              <w:pageBreakBefore w:val="0"/>
              <w:widowControl/>
              <w:suppressLineNumbers w:val="0"/>
              <w:shd w:val="clear" w:color="auto" w:fill="FFFFFF"/>
              <w:kinsoku/>
              <w:wordWrap/>
              <w:overflowPunct/>
              <w:topLinePunct w:val="0"/>
              <w:autoSpaceDE/>
              <w:autoSpaceDN/>
              <w:bidi w:val="0"/>
              <w:adjustRightInd w:val="0"/>
              <w:snapToGrid w:val="0"/>
              <w:spacing w:line="390" w:lineRule="atLeast"/>
              <w:ind w:left="0" w:firstLine="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《直销管理条例》第十一条</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直销企业有关本条例第八条所列内容发生重大变更的，应当依照本条例第九条第一款规定的程序报国务院商务主管部门批准。</w:t>
            </w:r>
          </w:p>
          <w:p w14:paraId="54D97E12">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第四十一条:直销企业违反本条例第十一条规定的，由工商行政管理部门责令改正，处3万元以上30万元以下的罚款；对不再符合直销经营许可条件的，由国务院商务主管部门吊销其直销经营许可证。</w:t>
            </w:r>
          </w:p>
        </w:tc>
      </w:tr>
      <w:tr w14:paraId="02E6287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A9D1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D8452">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1.立案阶段：依据监督检查职权或者通过举报、投诉、其他部门移送、上级部门交办等途径发现的违法行为线索，自发现之日起15日内组织核查，并决定是否立案。</w:t>
            </w:r>
          </w:p>
          <w:p w14:paraId="623554AA">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9F5C78">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32F327A">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4.告知阶段：在送达行政处罚告知书的同时，告知当事人享有陈述申辩和要求听证等权力。</w:t>
            </w:r>
          </w:p>
          <w:p w14:paraId="0400C271">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86662F">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6.送达阶段：行政处罚决定书应在7日内送达当事人。</w:t>
            </w:r>
          </w:p>
          <w:p w14:paraId="1EDE0DA6">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7.执行阶段：督促当事人履行生效的行政处罚决定，对逾期不履行行政处罚决定的，依照《行政强制法》的规定申请行政强制执行。</w:t>
            </w:r>
          </w:p>
          <w:p w14:paraId="7DA4C7C2">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8.法律法规规章文件规定应履行的其他责任。</w:t>
            </w:r>
          </w:p>
        </w:tc>
      </w:tr>
      <w:tr w14:paraId="06A5DA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7849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5A1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87E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6591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55D51C9C">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3ED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774F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2002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8FE5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837421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512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AE20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A9DC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3D2B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34D7B97">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D197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1EC5E">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FD1F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E5F7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E429E71">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6838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DC72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699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876A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60C3152">
        <w:tblPrEx>
          <w:tblCellMar>
            <w:top w:w="0" w:type="dxa"/>
            <w:left w:w="0" w:type="dxa"/>
            <w:bottom w:w="0" w:type="dxa"/>
            <w:right w:w="0" w:type="dxa"/>
          </w:tblCellMar>
        </w:tblPrEx>
        <w:trPr>
          <w:trHeight w:val="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9C92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26251">
            <w:pPr>
              <w:jc w:val="center"/>
              <w:rPr>
                <w:rFonts w:hint="eastAsia" w:ascii="仿宋_GB2312" w:hAnsi="仿宋_GB2312" w:eastAsia="仿宋_GB2312" w:cs="仿宋_GB2312"/>
                <w:color w:val="auto"/>
                <w:sz w:val="24"/>
              </w:rPr>
            </w:pPr>
          </w:p>
        </w:tc>
      </w:tr>
    </w:tbl>
    <w:p w14:paraId="5F28A32E">
      <w:pPr>
        <w:rPr>
          <w:color w:val="auto"/>
        </w:rPr>
      </w:pPr>
    </w:p>
    <w:p w14:paraId="1DE0F94D">
      <w:pPr>
        <w:jc w:val="center"/>
        <w:rPr>
          <w:color w:val="auto"/>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6C58BD1">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DBB4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18D6D">
            <w:pPr>
              <w:ind w:firstLine="1000" w:firstLineChars="500"/>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对超出直销产品范围从事直销经营活动的处罚</w:t>
            </w:r>
          </w:p>
        </w:tc>
      </w:tr>
      <w:tr w14:paraId="34E62FA3">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5C1F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84960">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190DF01F">
        <w:tblPrEx>
          <w:tblCellMar>
            <w:top w:w="0" w:type="dxa"/>
            <w:left w:w="0" w:type="dxa"/>
            <w:bottom w:w="0" w:type="dxa"/>
            <w:right w:w="0" w:type="dxa"/>
          </w:tblCellMar>
        </w:tblPrEx>
        <w:trPr>
          <w:trHeight w:val="1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0E89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C3DA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18"/>
                <w:szCs w:val="18"/>
              </w:rPr>
              <w:t>《直销管理条例》 第四十二条: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14:paraId="5A1C834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E79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334B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E1FCF9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19ACF4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4C83C2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6CC3FA38">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612992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FBC1A4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3E29641">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571545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ED3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3607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CC6D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B50C6">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eastAsia="zh-CN"/>
              </w:rPr>
              <w:t>市场监督管理第二所</w:t>
            </w:r>
          </w:p>
        </w:tc>
      </w:tr>
      <w:tr w14:paraId="6A10FDE5">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314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1468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F27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285C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DF858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CA7C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716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F21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D005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E889555">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BC8B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A067B">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F947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C1E7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E986C69">
        <w:tblPrEx>
          <w:tblCellMar>
            <w:top w:w="0" w:type="dxa"/>
            <w:left w:w="0" w:type="dxa"/>
            <w:bottom w:w="0" w:type="dxa"/>
            <w:right w:w="0" w:type="dxa"/>
          </w:tblCellMar>
        </w:tblPrEx>
        <w:trPr>
          <w:trHeight w:val="3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CCE6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B349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BF7C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5556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02A2D92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CC22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CAF2C">
            <w:pPr>
              <w:jc w:val="center"/>
              <w:rPr>
                <w:rFonts w:hint="eastAsia" w:ascii="仿宋_GB2312" w:hAnsi="仿宋_GB2312" w:eastAsia="仿宋_GB2312" w:cs="仿宋_GB2312"/>
                <w:color w:val="auto"/>
                <w:sz w:val="24"/>
              </w:rPr>
            </w:pPr>
          </w:p>
        </w:tc>
      </w:tr>
    </w:tbl>
    <w:p w14:paraId="2CB452A3">
      <w:pPr>
        <w:rPr>
          <w:rFonts w:hint="eastAsia" w:ascii="仿宋_GB2312" w:hAnsi="仿宋_GB2312" w:eastAsia="仿宋_GB2312" w:cs="仿宋_GB2312"/>
          <w:color w:val="auto"/>
        </w:rPr>
      </w:pPr>
    </w:p>
    <w:p w14:paraId="1CB1729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6C9C203">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9176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55750">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对直销企业及其直销员有欺骗、误导等宣传和推销行为的处罚</w:t>
            </w:r>
          </w:p>
          <w:p w14:paraId="0A41073C">
            <w:pPr>
              <w:jc w:val="center"/>
              <w:rPr>
                <w:rFonts w:hint="eastAsia" w:ascii="仿宋_GB2312" w:hAnsi="仿宋_GB2312" w:eastAsia="仿宋_GB2312" w:cs="仿宋_GB2312"/>
                <w:color w:val="auto"/>
                <w:sz w:val="24"/>
              </w:rPr>
            </w:pPr>
          </w:p>
        </w:tc>
      </w:tr>
      <w:tr w14:paraId="6FB1481E">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A5C3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B9D75">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6E253E5B">
        <w:tblPrEx>
          <w:tblCellMar>
            <w:top w:w="0" w:type="dxa"/>
            <w:left w:w="0" w:type="dxa"/>
            <w:bottom w:w="0" w:type="dxa"/>
            <w:right w:w="0" w:type="dxa"/>
          </w:tblCellMar>
        </w:tblPrEx>
        <w:trPr>
          <w:trHeight w:val="17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973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5E462">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四十三条: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r>
      <w:tr w14:paraId="5E9EBC2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7FB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CBEF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CD5522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E83FCA4">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E10BFD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4A43707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A796244">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1D5A589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8F86656">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0AB10983">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D8B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FDE4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540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F53E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160C5795">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B7BA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D140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4B7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15D2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E74DE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FAD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7A55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E4D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86C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95A0864">
        <w:tblPrEx>
          <w:tblCellMar>
            <w:top w:w="0" w:type="dxa"/>
            <w:left w:w="0" w:type="dxa"/>
            <w:bottom w:w="0" w:type="dxa"/>
            <w:right w:w="0" w:type="dxa"/>
          </w:tblCellMar>
        </w:tblPrEx>
        <w:trPr>
          <w:trHeight w:val="2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127B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6FFFD">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8870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88A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77E2392">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D92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C55D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12F0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0D47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E52FB1F">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F9C8E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63A2D">
            <w:pPr>
              <w:jc w:val="center"/>
              <w:rPr>
                <w:rFonts w:hint="eastAsia" w:ascii="仿宋_GB2312" w:hAnsi="仿宋_GB2312" w:eastAsia="仿宋_GB2312" w:cs="仿宋_GB2312"/>
                <w:color w:val="auto"/>
                <w:sz w:val="24"/>
              </w:rPr>
            </w:pPr>
          </w:p>
        </w:tc>
      </w:tr>
    </w:tbl>
    <w:p w14:paraId="68CBB72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09131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7CA4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2E8DF">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对直销企业及其分支机构违反规定招募直销员的处罚</w:t>
            </w:r>
          </w:p>
          <w:p w14:paraId="527EB9ED">
            <w:pPr>
              <w:jc w:val="center"/>
              <w:rPr>
                <w:rFonts w:hint="eastAsia" w:ascii="仿宋_GB2312" w:hAnsi="仿宋_GB2312" w:eastAsia="仿宋_GB2312" w:cs="仿宋_GB2312"/>
                <w:color w:val="auto"/>
                <w:sz w:val="24"/>
              </w:rPr>
            </w:pPr>
          </w:p>
        </w:tc>
      </w:tr>
      <w:tr w14:paraId="72C090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EDB6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2D3CF">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3678A81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861C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FC9C6">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第十五条:直销企业及其分支机构不得招募下列人员为直销员：</w:t>
            </w:r>
          </w:p>
          <w:p w14:paraId="19BBA3EA">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（一）未满18周岁的人员；</w:t>
            </w:r>
          </w:p>
          <w:p w14:paraId="27AA8A8C">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（二）无民事行为能力或者限制民事行为能力的人员；</w:t>
            </w:r>
          </w:p>
          <w:p w14:paraId="01C3025F">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（三）全日制在校学生；</w:t>
            </w:r>
          </w:p>
          <w:p w14:paraId="2B6A5760">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（四）教师、医务人员、公务员和现役军人；</w:t>
            </w:r>
          </w:p>
          <w:p w14:paraId="299809E7">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（五）直销企业的正式员工；</w:t>
            </w:r>
          </w:p>
          <w:p w14:paraId="27F3B94A">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（六）境外人员；</w:t>
            </w:r>
          </w:p>
          <w:p w14:paraId="501D3756">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（七）法律、行政法规规定不得从事兼职的人员。</w:t>
            </w:r>
          </w:p>
          <w:p w14:paraId="7576CB6F">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四条: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r>
      <w:tr w14:paraId="7EEC78A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B3FD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34C03">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00F91369">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A411D1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7798EC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6E2FEC39">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8CF1F8">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0B03D86F">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25BEC28">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B62AA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D0F2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AE96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FAF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5759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04C473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12E0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D23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C3AC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4512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8E559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6887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92E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503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2202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05D73F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6C0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B2AC4">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494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735D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212E3B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282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AC3C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262E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D76A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1764EA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9FFC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DB50A">
            <w:pPr>
              <w:jc w:val="center"/>
              <w:rPr>
                <w:rFonts w:hint="eastAsia" w:ascii="仿宋_GB2312" w:hAnsi="仿宋_GB2312" w:eastAsia="仿宋_GB2312" w:cs="仿宋_GB2312"/>
                <w:color w:val="auto"/>
                <w:sz w:val="24"/>
              </w:rPr>
            </w:pPr>
          </w:p>
        </w:tc>
      </w:tr>
    </w:tbl>
    <w:p w14:paraId="21C6C7D6">
      <w:pPr>
        <w:rPr>
          <w:rFonts w:hint="eastAsia" w:ascii="仿宋_GB2312" w:hAnsi="仿宋_GB2312" w:eastAsia="仿宋_GB2312" w:cs="仿宋_GB2312"/>
          <w:color w:val="auto"/>
          <w:kern w:val="0"/>
          <w:sz w:val="44"/>
          <w:szCs w:val="44"/>
          <w:lang w:bidi="ar"/>
        </w:rPr>
      </w:pPr>
    </w:p>
    <w:p w14:paraId="535B9727">
      <w:pPr>
        <w:rPr>
          <w:color w:val="auto"/>
        </w:rPr>
      </w:pPr>
    </w:p>
    <w:p w14:paraId="31AF568C">
      <w:pPr>
        <w:rPr>
          <w:color w:val="auto"/>
        </w:rPr>
      </w:pPr>
    </w:p>
    <w:p w14:paraId="413BDB4A">
      <w:pPr>
        <w:rPr>
          <w:color w:val="auto"/>
        </w:rPr>
      </w:pPr>
    </w:p>
    <w:p w14:paraId="238DE070">
      <w:pPr>
        <w:rPr>
          <w:color w:val="auto"/>
        </w:rPr>
      </w:pPr>
    </w:p>
    <w:p w14:paraId="20970015">
      <w:pPr>
        <w:rPr>
          <w:color w:val="auto"/>
        </w:rPr>
      </w:pPr>
    </w:p>
    <w:p w14:paraId="3F901362">
      <w:pPr>
        <w:rPr>
          <w:color w:val="auto"/>
        </w:rPr>
      </w:pPr>
    </w:p>
    <w:p w14:paraId="200D44CA">
      <w:pPr>
        <w:rPr>
          <w:color w:val="auto"/>
        </w:rPr>
      </w:pPr>
    </w:p>
    <w:p w14:paraId="03530BC3">
      <w:pPr>
        <w:rPr>
          <w:color w:val="auto"/>
        </w:rPr>
      </w:pPr>
    </w:p>
    <w:p w14:paraId="031FECA3">
      <w:pPr>
        <w:rPr>
          <w:color w:val="auto"/>
        </w:rPr>
      </w:pPr>
    </w:p>
    <w:p w14:paraId="245A3951">
      <w:pPr>
        <w:rPr>
          <w:color w:val="auto"/>
        </w:rPr>
      </w:pPr>
    </w:p>
    <w:p w14:paraId="28BA264D">
      <w:pPr>
        <w:rPr>
          <w:color w:val="auto"/>
        </w:rPr>
      </w:pPr>
    </w:p>
    <w:p w14:paraId="19BFBA98">
      <w:pPr>
        <w:rPr>
          <w:color w:val="auto"/>
        </w:rPr>
      </w:pPr>
    </w:p>
    <w:p w14:paraId="0940708D">
      <w:pPr>
        <w:rPr>
          <w:color w:val="auto"/>
        </w:rPr>
      </w:pPr>
    </w:p>
    <w:p w14:paraId="67F6C455">
      <w:pPr>
        <w:rPr>
          <w:color w:val="auto"/>
        </w:rPr>
      </w:pPr>
    </w:p>
    <w:p w14:paraId="3FDD674C">
      <w:pPr>
        <w:rPr>
          <w:color w:val="auto"/>
        </w:rPr>
      </w:pPr>
    </w:p>
    <w:p w14:paraId="7A1708DC">
      <w:pPr>
        <w:rPr>
          <w:color w:val="auto"/>
        </w:rPr>
      </w:pPr>
    </w:p>
    <w:p w14:paraId="708B2064">
      <w:pPr>
        <w:rPr>
          <w:color w:val="auto"/>
        </w:rPr>
      </w:pPr>
    </w:p>
    <w:p w14:paraId="00EF773B">
      <w:pPr>
        <w:rPr>
          <w:color w:val="auto"/>
        </w:rPr>
      </w:pPr>
    </w:p>
    <w:p w14:paraId="2B9A357C">
      <w:pPr>
        <w:rPr>
          <w:color w:val="auto"/>
        </w:rPr>
      </w:pPr>
    </w:p>
    <w:p w14:paraId="461CFFD2">
      <w:pPr>
        <w:rPr>
          <w:color w:val="auto"/>
        </w:rPr>
      </w:pPr>
    </w:p>
    <w:p w14:paraId="2C257545">
      <w:pPr>
        <w:rPr>
          <w:color w:val="auto"/>
        </w:rPr>
      </w:pPr>
    </w:p>
    <w:p w14:paraId="34C311AD">
      <w:pPr>
        <w:rPr>
          <w:color w:val="auto"/>
        </w:rPr>
      </w:pPr>
    </w:p>
    <w:p w14:paraId="28016D7F">
      <w:pPr>
        <w:rPr>
          <w:color w:val="auto"/>
        </w:rPr>
      </w:pPr>
    </w:p>
    <w:p w14:paraId="2E300892">
      <w:pPr>
        <w:rPr>
          <w:color w:val="auto"/>
        </w:rPr>
      </w:pPr>
    </w:p>
    <w:p w14:paraId="480062C5">
      <w:pPr>
        <w:rPr>
          <w:color w:val="auto"/>
        </w:rPr>
      </w:pPr>
    </w:p>
    <w:p w14:paraId="2863D39B">
      <w:pPr>
        <w:rPr>
          <w:color w:val="auto"/>
        </w:rPr>
      </w:pPr>
    </w:p>
    <w:p w14:paraId="1A0FD317">
      <w:pPr>
        <w:rPr>
          <w:color w:val="auto"/>
        </w:rPr>
      </w:pPr>
    </w:p>
    <w:p w14:paraId="5E5905B0">
      <w:pPr>
        <w:rPr>
          <w:color w:val="auto"/>
        </w:rPr>
      </w:pPr>
    </w:p>
    <w:p w14:paraId="73115B2A">
      <w:pPr>
        <w:rPr>
          <w:color w:val="auto"/>
        </w:rPr>
      </w:pPr>
    </w:p>
    <w:p w14:paraId="757F91D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759C497">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F66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2079D">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对未取得直销员证从事直销活动的处罚</w:t>
            </w:r>
          </w:p>
          <w:p w14:paraId="5F542D42">
            <w:pPr>
              <w:jc w:val="center"/>
              <w:rPr>
                <w:rFonts w:hint="eastAsia" w:ascii="仿宋_GB2312" w:hAnsi="仿宋_GB2312" w:eastAsia="仿宋_GB2312" w:cs="仿宋_GB2312"/>
                <w:color w:val="auto"/>
                <w:sz w:val="24"/>
              </w:rPr>
            </w:pPr>
          </w:p>
        </w:tc>
      </w:tr>
      <w:tr w14:paraId="5ABC851F">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CA7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02D98">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6AA72840">
        <w:tblPrEx>
          <w:tblCellMar>
            <w:top w:w="0" w:type="dxa"/>
            <w:left w:w="0" w:type="dxa"/>
            <w:bottom w:w="0" w:type="dxa"/>
            <w:right w:w="0" w:type="dxa"/>
          </w:tblCellMar>
        </w:tblPrEx>
        <w:trPr>
          <w:trHeight w:val="8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EF60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9B0A1">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第四十五条：违反本条例规定，未取得直销员证从事直销活动的，由工商行政管理部门责令改正，没收直销产品和违法销售收入，可以处2万元以下的罚款；情节严重的，处2万元以上20万元以下的罚款。</w:t>
            </w:r>
          </w:p>
        </w:tc>
      </w:tr>
      <w:tr w14:paraId="073B1BF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294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30533">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03229D3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46E8F1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CA69BB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211D41F">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712DD34">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4436DB27">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297C88BA">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50C3334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B4D2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93A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078D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C1AE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70CFA59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653F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7998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FED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419F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4DBFF0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B28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672A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43EB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869D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3F9CC6F">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CBFC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F4F4C">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BD35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9687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2EDF00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C7F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384A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747B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C68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840C0F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22B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84BB5">
            <w:pPr>
              <w:jc w:val="center"/>
              <w:rPr>
                <w:rFonts w:hint="eastAsia" w:ascii="仿宋_GB2312" w:hAnsi="仿宋_GB2312" w:eastAsia="仿宋_GB2312" w:cs="仿宋_GB2312"/>
                <w:color w:val="auto"/>
                <w:sz w:val="24"/>
              </w:rPr>
            </w:pPr>
          </w:p>
        </w:tc>
      </w:tr>
    </w:tbl>
    <w:p w14:paraId="367CB87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15F2D9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7B83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EB5BA">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对违规进行直销员业务培训的处罚</w:t>
            </w:r>
          </w:p>
          <w:p w14:paraId="14CFB8F0">
            <w:pPr>
              <w:jc w:val="center"/>
              <w:rPr>
                <w:rFonts w:hint="eastAsia" w:ascii="仿宋_GB2312" w:hAnsi="仿宋_GB2312" w:eastAsia="仿宋_GB2312" w:cs="仿宋_GB2312"/>
                <w:color w:val="auto"/>
                <w:sz w:val="24"/>
              </w:rPr>
            </w:pPr>
          </w:p>
        </w:tc>
      </w:tr>
      <w:tr w14:paraId="5E93BB9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FFC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1CA76">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6124738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4106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DECD0">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《直销管理条例》（2017） 第十九条  对直销员进行业务培训的授课人员应当是直销企业的正式员工，并符合下列条件：</w:t>
            </w:r>
          </w:p>
          <w:p w14:paraId="0A470D47">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（一）在本企业工作1年以上；</w:t>
            </w:r>
          </w:p>
          <w:p w14:paraId="11145BF3">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（二）具有高等教育本科以上学历和相关的法律、市场营销专业知识；</w:t>
            </w:r>
          </w:p>
          <w:p w14:paraId="3384B859">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（三）无因故意犯罪受刑事处罚的记录；</w:t>
            </w:r>
          </w:p>
          <w:p w14:paraId="044D4FF3">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（四）无重大违法经营记录。</w:t>
            </w:r>
          </w:p>
          <w:p w14:paraId="354DF05A">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企业应当向符合前款规定的授课人员颁发直销培训员证，并将取得直销培训员证的人员名单报国务院商务主管部门备案。国务院商务主管部门应当将取得直销培训员证的人员名单，在政府网站上公布。境外人员不得从事直销员业务培训。</w:t>
            </w:r>
          </w:p>
          <w:p w14:paraId="6EEE3509">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直销企业进行直销员业务培训违反本条例规定的，由工商行政管理部门责令改正，没收违法所得，处3万元以上10万元以下的罚款；对授课人员，由工商行政管理部门处5万元以下的罚款，是直销培训员的，责令直销企业撤销其直销培训员资格。</w:t>
            </w:r>
          </w:p>
          <w:p w14:paraId="23EF6D92">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直销企业以外的单位和个人组织直销员业务培训的，由工商行政管理部门责令改正，没收违法所得，处2万元以上20万元以下的罚款</w:t>
            </w:r>
            <w:r>
              <w:rPr>
                <w:rFonts w:hint="eastAsia" w:ascii="仿宋_GB2312" w:hAnsi="仿宋_GB2312" w:eastAsia="仿宋_GB2312" w:cs="仿宋_GB2312"/>
                <w:i w:val="0"/>
                <w:caps w:val="0"/>
                <w:color w:val="auto"/>
                <w:spacing w:val="0"/>
                <w:sz w:val="21"/>
                <w:szCs w:val="21"/>
                <w:shd w:val="clear" w:color="auto" w:fill="FFFFFF"/>
              </w:rPr>
              <w:t>。</w:t>
            </w:r>
          </w:p>
        </w:tc>
      </w:tr>
      <w:tr w14:paraId="1B6C157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E3E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A505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1E5B98EC">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0F82D17">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537FC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1088FF0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EC6DEB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73C33CE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3FEB7A6">
            <w:pPr>
              <w:rPr>
                <w:rFonts w:hint="eastAsia" w:ascii="仿宋_GB2312" w:hAnsi="仿宋_GB2312" w:eastAsia="仿宋_GB2312" w:cs="仿宋_GB2312"/>
                <w:color w:val="auto"/>
                <w:sz w:val="20"/>
                <w:szCs w:val="20"/>
                <w:lang w:eastAsia="zh-CN"/>
              </w:rPr>
            </w:pPr>
          </w:p>
          <w:p w14:paraId="41E1AEAC">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424EB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1BA9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4C71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29A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6B3B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0E3E1A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B08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CCE8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75C8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0307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82A1E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272D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B20B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99C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92BD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2601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67D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63CA3">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AFC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C4F7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9910E0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6C5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728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360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073C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3F7E42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9F25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DA8F7">
            <w:pPr>
              <w:jc w:val="center"/>
              <w:rPr>
                <w:rFonts w:hint="eastAsia" w:ascii="仿宋_GB2312" w:hAnsi="仿宋_GB2312" w:eastAsia="仿宋_GB2312" w:cs="仿宋_GB2312"/>
                <w:color w:val="auto"/>
                <w:sz w:val="24"/>
              </w:rPr>
            </w:pPr>
          </w:p>
        </w:tc>
      </w:tr>
    </w:tbl>
    <w:p w14:paraId="32F23095">
      <w:pPr>
        <w:rPr>
          <w:rFonts w:hint="eastAsia" w:ascii="仿宋_GB2312" w:hAnsi="仿宋_GB2312" w:eastAsia="仿宋_GB2312" w:cs="仿宋_GB2312"/>
          <w:color w:val="auto"/>
          <w:kern w:val="0"/>
          <w:sz w:val="44"/>
          <w:szCs w:val="44"/>
          <w:lang w:bidi="ar"/>
        </w:rPr>
      </w:pPr>
    </w:p>
    <w:p w14:paraId="2E4A7A70">
      <w:pPr>
        <w:jc w:val="center"/>
        <w:rPr>
          <w:rFonts w:hint="eastAsia" w:ascii="仿宋_GB2312" w:hAnsi="仿宋_GB2312" w:eastAsia="仿宋_GB2312" w:cs="仿宋_GB2312"/>
          <w:color w:val="auto"/>
          <w:kern w:val="0"/>
          <w:sz w:val="44"/>
          <w:szCs w:val="44"/>
          <w:lang w:bidi="ar"/>
        </w:rPr>
      </w:pPr>
    </w:p>
    <w:p w14:paraId="42613DD4">
      <w:pPr>
        <w:jc w:val="center"/>
        <w:rPr>
          <w:rFonts w:hint="eastAsia" w:ascii="仿宋_GB2312" w:hAnsi="仿宋_GB2312" w:eastAsia="仿宋_GB2312" w:cs="仿宋_GB2312"/>
          <w:color w:val="auto"/>
          <w:kern w:val="0"/>
          <w:sz w:val="44"/>
          <w:szCs w:val="44"/>
          <w:lang w:bidi="ar"/>
        </w:rPr>
      </w:pPr>
    </w:p>
    <w:p w14:paraId="627C53A5">
      <w:pPr>
        <w:rPr>
          <w:color w:val="auto"/>
        </w:rPr>
      </w:pPr>
    </w:p>
    <w:p w14:paraId="235C793D">
      <w:pPr>
        <w:rPr>
          <w:color w:val="auto"/>
        </w:rPr>
      </w:pPr>
    </w:p>
    <w:p w14:paraId="2A648D52">
      <w:pPr>
        <w:rPr>
          <w:color w:val="auto"/>
        </w:rPr>
      </w:pPr>
    </w:p>
    <w:p w14:paraId="5585A71F">
      <w:pPr>
        <w:rPr>
          <w:color w:val="auto"/>
        </w:rPr>
      </w:pPr>
    </w:p>
    <w:p w14:paraId="1F138F9B">
      <w:pPr>
        <w:rPr>
          <w:color w:val="auto"/>
        </w:rPr>
      </w:pPr>
    </w:p>
    <w:p w14:paraId="04A33CFB">
      <w:pPr>
        <w:rPr>
          <w:color w:val="auto"/>
        </w:rPr>
      </w:pPr>
    </w:p>
    <w:p w14:paraId="0CC60F8F">
      <w:pPr>
        <w:rPr>
          <w:color w:val="auto"/>
        </w:rPr>
      </w:pPr>
    </w:p>
    <w:p w14:paraId="739C7A78">
      <w:pPr>
        <w:rPr>
          <w:color w:val="auto"/>
        </w:rPr>
      </w:pPr>
    </w:p>
    <w:p w14:paraId="310BD828">
      <w:pPr>
        <w:rPr>
          <w:color w:val="auto"/>
        </w:rPr>
      </w:pPr>
    </w:p>
    <w:p w14:paraId="6864CE8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65073E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C85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2C751">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对直销员不遵守规定向消费者推销产品的处罚</w:t>
            </w:r>
          </w:p>
          <w:p w14:paraId="4D6D4414">
            <w:pPr>
              <w:jc w:val="center"/>
              <w:rPr>
                <w:rFonts w:hint="eastAsia" w:ascii="仿宋_GB2312" w:hAnsi="仿宋_GB2312" w:eastAsia="仿宋_GB2312" w:cs="仿宋_GB2312"/>
                <w:color w:val="auto"/>
                <w:sz w:val="24"/>
              </w:rPr>
            </w:pPr>
          </w:p>
        </w:tc>
      </w:tr>
      <w:tr w14:paraId="3F9838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65E5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2F0D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3F7A1DE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7BE6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AD1C6">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第二十二条:直销员向消费者推销产品，应当遵守下列规定：</w:t>
            </w:r>
          </w:p>
          <w:p w14:paraId="6200ECEF">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（一）出示直销员证和推销合同；</w:t>
            </w:r>
          </w:p>
          <w:p w14:paraId="16B0BD69">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（二）未经消费者同意，不得进入消费者住所强行推销产品，消费者要求其停止推销活动的，应当立即停止，并离开消费者住所；</w:t>
            </w:r>
          </w:p>
          <w:p w14:paraId="2C48DA38">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（三）成交前，向消费者详细介绍本企业的退货制度；</w:t>
            </w:r>
          </w:p>
          <w:p w14:paraId="4AF140E1">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（四）成交后，向消费者提供发票和由直销企业出具的含有退货制度、直销企业当地服务网点地址和电话号码等内容的售货凭证；</w:t>
            </w:r>
          </w:p>
          <w:p w14:paraId="32D4890F">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第四十七条:直销员违反本条例第二十二条规定的，由工商行政管理部门没收违法销售收入，可以处5万元以下的罚款；情节严重的，责令直销企业撤销其直销员资格，并对直销企业处1万元以上10万元以下的罚款。</w:t>
            </w:r>
          </w:p>
        </w:tc>
      </w:tr>
      <w:tr w14:paraId="22D59B3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F7E6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16A1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197F9AF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DEF0CF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FFDFE57">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54ABEBBF">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D94BBC">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623294F7">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46ECF2A">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175BF5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538C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C8B7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1BE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AEB2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6F4BA27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79A3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1859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C09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F801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466E0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48CA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E9D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4EF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0F3E4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58835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FB0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26550">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6C8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95CD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96172C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2768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FD69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053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6A45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66EEAA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6F9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F39C5">
            <w:pPr>
              <w:jc w:val="center"/>
              <w:rPr>
                <w:rFonts w:hint="eastAsia" w:ascii="仿宋_GB2312" w:hAnsi="仿宋_GB2312" w:eastAsia="仿宋_GB2312" w:cs="仿宋_GB2312"/>
                <w:color w:val="auto"/>
                <w:sz w:val="24"/>
              </w:rPr>
            </w:pPr>
          </w:p>
        </w:tc>
      </w:tr>
    </w:tbl>
    <w:p w14:paraId="2AE630AE">
      <w:pPr>
        <w:rPr>
          <w:rFonts w:hint="eastAsia" w:ascii="仿宋_GB2312" w:hAnsi="仿宋_GB2312" w:eastAsia="仿宋_GB2312" w:cs="仿宋_GB2312"/>
          <w:color w:val="auto"/>
          <w:kern w:val="0"/>
          <w:sz w:val="44"/>
          <w:szCs w:val="44"/>
          <w:lang w:bidi="ar"/>
        </w:rPr>
      </w:pPr>
    </w:p>
    <w:p w14:paraId="1557630A">
      <w:pPr>
        <w:jc w:val="center"/>
        <w:rPr>
          <w:rFonts w:hint="eastAsia" w:ascii="仿宋_GB2312" w:hAnsi="仿宋_GB2312" w:eastAsia="仿宋_GB2312" w:cs="仿宋_GB2312"/>
          <w:color w:val="auto"/>
          <w:kern w:val="0"/>
          <w:sz w:val="44"/>
          <w:szCs w:val="44"/>
          <w:lang w:bidi="ar"/>
        </w:rPr>
      </w:pPr>
    </w:p>
    <w:p w14:paraId="6027AC7A">
      <w:pPr>
        <w:jc w:val="center"/>
        <w:rPr>
          <w:rFonts w:hint="eastAsia" w:ascii="仿宋_GB2312" w:hAnsi="仿宋_GB2312" w:eastAsia="仿宋_GB2312" w:cs="仿宋_GB2312"/>
          <w:color w:val="auto"/>
          <w:kern w:val="0"/>
          <w:sz w:val="44"/>
          <w:szCs w:val="44"/>
          <w:lang w:bidi="ar"/>
        </w:rPr>
      </w:pPr>
    </w:p>
    <w:p w14:paraId="49F41A52">
      <w:pPr>
        <w:jc w:val="center"/>
        <w:rPr>
          <w:rFonts w:hint="eastAsia" w:ascii="仿宋_GB2312" w:hAnsi="仿宋_GB2312" w:eastAsia="仿宋_GB2312" w:cs="仿宋_GB2312"/>
          <w:color w:val="auto"/>
          <w:kern w:val="0"/>
          <w:sz w:val="44"/>
          <w:szCs w:val="44"/>
          <w:lang w:bidi="ar"/>
        </w:rPr>
      </w:pPr>
    </w:p>
    <w:p w14:paraId="7EC8A27F">
      <w:pPr>
        <w:jc w:val="center"/>
        <w:rPr>
          <w:rFonts w:hint="eastAsia" w:ascii="仿宋_GB2312" w:hAnsi="仿宋_GB2312" w:eastAsia="仿宋_GB2312" w:cs="仿宋_GB2312"/>
          <w:color w:val="auto"/>
          <w:kern w:val="0"/>
          <w:sz w:val="44"/>
          <w:szCs w:val="44"/>
          <w:lang w:bidi="ar"/>
        </w:rPr>
      </w:pPr>
    </w:p>
    <w:p w14:paraId="19B1A8ED">
      <w:pPr>
        <w:jc w:val="center"/>
        <w:rPr>
          <w:rFonts w:hint="eastAsia" w:ascii="仿宋_GB2312" w:hAnsi="仿宋_GB2312" w:eastAsia="仿宋_GB2312" w:cs="仿宋_GB2312"/>
          <w:color w:val="auto"/>
          <w:kern w:val="0"/>
          <w:sz w:val="44"/>
          <w:szCs w:val="44"/>
          <w:lang w:bidi="ar"/>
        </w:rPr>
      </w:pPr>
    </w:p>
    <w:p w14:paraId="74FE8203">
      <w:pPr>
        <w:jc w:val="center"/>
        <w:rPr>
          <w:rFonts w:hint="eastAsia" w:ascii="仿宋_GB2312" w:hAnsi="仿宋_GB2312" w:eastAsia="仿宋_GB2312" w:cs="仿宋_GB2312"/>
          <w:color w:val="auto"/>
          <w:kern w:val="0"/>
          <w:sz w:val="44"/>
          <w:szCs w:val="44"/>
          <w:lang w:bidi="ar"/>
        </w:rPr>
      </w:pPr>
    </w:p>
    <w:p w14:paraId="221B0310">
      <w:pPr>
        <w:jc w:val="center"/>
        <w:rPr>
          <w:rFonts w:hint="eastAsia" w:ascii="仿宋_GB2312" w:hAnsi="仿宋_GB2312" w:eastAsia="仿宋_GB2312" w:cs="仿宋_GB2312"/>
          <w:color w:val="auto"/>
          <w:kern w:val="0"/>
          <w:sz w:val="44"/>
          <w:szCs w:val="44"/>
          <w:lang w:bidi="ar"/>
        </w:rPr>
      </w:pPr>
    </w:p>
    <w:p w14:paraId="27B6C2AA">
      <w:pPr>
        <w:jc w:val="center"/>
        <w:rPr>
          <w:rFonts w:hint="eastAsia" w:ascii="仿宋_GB2312" w:hAnsi="仿宋_GB2312" w:eastAsia="仿宋_GB2312" w:cs="仿宋_GB2312"/>
          <w:color w:val="auto"/>
          <w:kern w:val="0"/>
          <w:sz w:val="44"/>
          <w:szCs w:val="44"/>
          <w:lang w:bidi="ar"/>
        </w:rPr>
      </w:pPr>
    </w:p>
    <w:p w14:paraId="3DFDEAAD">
      <w:pPr>
        <w:jc w:val="center"/>
        <w:rPr>
          <w:rFonts w:hint="eastAsia" w:ascii="仿宋_GB2312" w:hAnsi="仿宋_GB2312" w:eastAsia="仿宋_GB2312" w:cs="仿宋_GB2312"/>
          <w:color w:val="auto"/>
          <w:kern w:val="0"/>
          <w:sz w:val="44"/>
          <w:szCs w:val="44"/>
          <w:lang w:bidi="ar"/>
        </w:rPr>
      </w:pPr>
    </w:p>
    <w:p w14:paraId="69191DE7">
      <w:pPr>
        <w:jc w:val="center"/>
        <w:rPr>
          <w:rFonts w:hint="eastAsia" w:ascii="仿宋_GB2312" w:hAnsi="仿宋_GB2312" w:eastAsia="仿宋_GB2312" w:cs="仿宋_GB2312"/>
          <w:color w:val="auto"/>
          <w:kern w:val="0"/>
          <w:sz w:val="44"/>
          <w:szCs w:val="44"/>
          <w:lang w:bidi="ar"/>
        </w:rPr>
      </w:pPr>
    </w:p>
    <w:p w14:paraId="652C4736">
      <w:pPr>
        <w:jc w:val="center"/>
        <w:rPr>
          <w:rFonts w:hint="eastAsia" w:ascii="仿宋_GB2312" w:hAnsi="仿宋_GB2312" w:eastAsia="仿宋_GB2312" w:cs="仿宋_GB2312"/>
          <w:color w:val="auto"/>
          <w:kern w:val="0"/>
          <w:sz w:val="44"/>
          <w:szCs w:val="44"/>
          <w:lang w:bidi="ar"/>
        </w:rPr>
      </w:pPr>
    </w:p>
    <w:p w14:paraId="5E0D1183">
      <w:pPr>
        <w:jc w:val="center"/>
        <w:rPr>
          <w:rFonts w:hint="eastAsia" w:ascii="仿宋_GB2312" w:hAnsi="仿宋_GB2312" w:eastAsia="仿宋_GB2312" w:cs="仿宋_GB2312"/>
          <w:color w:val="auto"/>
          <w:kern w:val="0"/>
          <w:sz w:val="44"/>
          <w:szCs w:val="44"/>
          <w:lang w:bidi="ar"/>
        </w:rPr>
      </w:pPr>
    </w:p>
    <w:p w14:paraId="01AB9CE5">
      <w:pPr>
        <w:jc w:val="center"/>
        <w:rPr>
          <w:rFonts w:hint="eastAsia" w:ascii="仿宋_GB2312" w:hAnsi="仿宋_GB2312" w:eastAsia="仿宋_GB2312" w:cs="仿宋_GB2312"/>
          <w:color w:val="auto"/>
          <w:kern w:val="0"/>
          <w:sz w:val="44"/>
          <w:szCs w:val="44"/>
          <w:lang w:bidi="ar"/>
        </w:rPr>
      </w:pPr>
    </w:p>
    <w:p w14:paraId="4DD6767C">
      <w:pPr>
        <w:rPr>
          <w:rFonts w:hint="eastAsia" w:ascii="方正小标宋简体" w:hAnsi="方正小标宋简体" w:eastAsia="方正小标宋简体" w:cs="方正小标宋简体"/>
          <w:color w:val="auto"/>
          <w:kern w:val="0"/>
          <w:sz w:val="44"/>
          <w:szCs w:val="44"/>
          <w:lang w:bidi="ar"/>
        </w:rPr>
      </w:pPr>
    </w:p>
    <w:p w14:paraId="3EEB45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F5005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041A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4808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对直销企业未在直销产品上标明产品价格或该价格与服务网点展示的产品价格不一致的处罚</w:t>
            </w:r>
          </w:p>
        </w:tc>
      </w:tr>
      <w:tr w14:paraId="2F7D5890">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7E18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3B96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7D5EEA92">
        <w:tblPrEx>
          <w:tblCellMar>
            <w:top w:w="0" w:type="dxa"/>
            <w:left w:w="0" w:type="dxa"/>
            <w:bottom w:w="0" w:type="dxa"/>
            <w:right w:w="0" w:type="dxa"/>
          </w:tblCellMar>
        </w:tblPrEx>
        <w:trPr>
          <w:trHeight w:val="8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3A5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71578">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第二十三条:直销企业应当在直销产品上标明产品价格，该价格与服务网点展示的产品价格应当一致。直销员必须按照标明的价格向消费者推销产品。</w:t>
            </w:r>
          </w:p>
          <w:p w14:paraId="6C4259B8">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第四十八条:直销企业违反本条例第二十三条规定的，依照价格法的有关规定处理。</w:t>
            </w:r>
          </w:p>
        </w:tc>
      </w:tr>
      <w:tr w14:paraId="196F026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C960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2AAF9">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4777403">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93EE9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C9EB82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177EE10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D5983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43348E33">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FDCC97D">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66A1C618">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2C7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E266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A975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DB13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57FCAA8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7B9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429E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9B08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2799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5DC6E2C">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933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FB1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3729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D61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8964FF">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732F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D0C07">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4A0B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C0A1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43558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9D35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5281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65D5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1248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60334D3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864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D4F87">
            <w:pPr>
              <w:jc w:val="center"/>
              <w:rPr>
                <w:rFonts w:hint="eastAsia" w:ascii="仿宋_GB2312" w:hAnsi="仿宋_GB2312" w:eastAsia="仿宋_GB2312" w:cs="仿宋_GB2312"/>
                <w:color w:val="auto"/>
                <w:sz w:val="24"/>
              </w:rPr>
            </w:pPr>
          </w:p>
        </w:tc>
      </w:tr>
    </w:tbl>
    <w:p w14:paraId="732FEB5B">
      <w:pPr>
        <w:rPr>
          <w:rFonts w:hint="eastAsia" w:ascii="仿宋_GB2312" w:hAnsi="仿宋_GB2312" w:eastAsia="仿宋_GB2312" w:cs="仿宋_GB2312"/>
          <w:color w:val="auto"/>
          <w:kern w:val="0"/>
          <w:sz w:val="44"/>
          <w:szCs w:val="44"/>
          <w:lang w:bidi="ar"/>
        </w:rPr>
      </w:pPr>
    </w:p>
    <w:p w14:paraId="6E9AEF7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295C18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5BE6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F317A">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对直销企业支付给直销员的报酬总额，超过直销员本人直接向消费者销售产品收入的30％的处罚</w:t>
            </w:r>
          </w:p>
          <w:p w14:paraId="67F73830">
            <w:pPr>
              <w:jc w:val="center"/>
              <w:rPr>
                <w:rFonts w:hint="eastAsia" w:ascii="仿宋_GB2312" w:hAnsi="仿宋_GB2312" w:eastAsia="仿宋_GB2312" w:cs="仿宋_GB2312"/>
                <w:color w:val="auto"/>
                <w:sz w:val="24"/>
              </w:rPr>
            </w:pPr>
          </w:p>
        </w:tc>
      </w:tr>
      <w:tr w14:paraId="1081C3D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B98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DBB2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356FE630">
        <w:tblPrEx>
          <w:tblCellMar>
            <w:top w:w="0" w:type="dxa"/>
            <w:left w:w="0" w:type="dxa"/>
            <w:bottom w:w="0" w:type="dxa"/>
            <w:right w:w="0" w:type="dxa"/>
          </w:tblCellMar>
        </w:tblPrEx>
        <w:trPr>
          <w:trHeight w:val="33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985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07C70">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四条: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w:t>
            </w:r>
          </w:p>
          <w:p w14:paraId="7A0689E7">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14:paraId="1E272272">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45E3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A011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12C6EE9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730674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3A46918">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20CAC2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FEFDBF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369393B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52904482">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408B76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9AC2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DF46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0FB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35D2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3BF7EC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01B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2AE2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BA9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D5D1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F6DBB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380A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57C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6114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8805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6E7B61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FA8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F993F">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72EF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4F4E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8E66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C8D1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5B25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7BF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2804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0665C4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5F3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C3C7B">
            <w:pPr>
              <w:jc w:val="center"/>
              <w:rPr>
                <w:rFonts w:hint="eastAsia" w:ascii="仿宋_GB2312" w:hAnsi="仿宋_GB2312" w:eastAsia="仿宋_GB2312" w:cs="仿宋_GB2312"/>
                <w:color w:val="auto"/>
                <w:sz w:val="24"/>
              </w:rPr>
            </w:pPr>
          </w:p>
        </w:tc>
      </w:tr>
    </w:tbl>
    <w:p w14:paraId="2247A89B">
      <w:pPr>
        <w:rPr>
          <w:rFonts w:hint="eastAsia" w:ascii="仿宋_GB2312" w:hAnsi="仿宋_GB2312" w:eastAsia="仿宋_GB2312" w:cs="仿宋_GB2312"/>
          <w:color w:val="auto"/>
          <w:kern w:val="0"/>
          <w:sz w:val="44"/>
          <w:szCs w:val="44"/>
          <w:lang w:bidi="ar"/>
        </w:rPr>
      </w:pPr>
    </w:p>
    <w:p w14:paraId="7EB73820">
      <w:pPr>
        <w:jc w:val="center"/>
        <w:rPr>
          <w:rFonts w:hint="eastAsia" w:ascii="仿宋_GB2312" w:hAnsi="仿宋_GB2312" w:eastAsia="仿宋_GB2312" w:cs="仿宋_GB2312"/>
          <w:color w:val="auto"/>
          <w:kern w:val="0"/>
          <w:sz w:val="44"/>
          <w:szCs w:val="44"/>
          <w:lang w:bidi="ar"/>
        </w:rPr>
      </w:pPr>
    </w:p>
    <w:p w14:paraId="444C0EDE">
      <w:pPr>
        <w:rPr>
          <w:color w:val="auto"/>
        </w:rPr>
      </w:pPr>
    </w:p>
    <w:p w14:paraId="126AEA28">
      <w:pPr>
        <w:rPr>
          <w:color w:val="auto"/>
        </w:rPr>
      </w:pPr>
    </w:p>
    <w:p w14:paraId="226852E0">
      <w:pPr>
        <w:rPr>
          <w:color w:val="auto"/>
        </w:rPr>
      </w:pPr>
    </w:p>
    <w:p w14:paraId="0A1B8BCF">
      <w:pPr>
        <w:rPr>
          <w:color w:val="auto"/>
        </w:rPr>
      </w:pPr>
    </w:p>
    <w:p w14:paraId="3FD6F11F">
      <w:pPr>
        <w:rPr>
          <w:color w:val="auto"/>
        </w:rPr>
      </w:pPr>
    </w:p>
    <w:p w14:paraId="0198ABDD">
      <w:pPr>
        <w:rPr>
          <w:color w:val="auto"/>
        </w:rPr>
      </w:pPr>
    </w:p>
    <w:p w14:paraId="3409A189">
      <w:pPr>
        <w:rPr>
          <w:color w:val="auto"/>
        </w:rPr>
      </w:pPr>
    </w:p>
    <w:p w14:paraId="7F853D6A">
      <w:pPr>
        <w:rPr>
          <w:color w:val="auto"/>
        </w:rPr>
      </w:pPr>
    </w:p>
    <w:p w14:paraId="0DEE1D1F">
      <w:pPr>
        <w:rPr>
          <w:color w:val="auto"/>
        </w:rPr>
      </w:pPr>
    </w:p>
    <w:p w14:paraId="6C1778DB">
      <w:pPr>
        <w:rPr>
          <w:color w:val="auto"/>
        </w:rPr>
      </w:pPr>
    </w:p>
    <w:p w14:paraId="7EC1B40C">
      <w:pPr>
        <w:rPr>
          <w:color w:val="auto"/>
        </w:rPr>
      </w:pPr>
    </w:p>
    <w:p w14:paraId="34FECAE3">
      <w:pPr>
        <w:rPr>
          <w:color w:val="auto"/>
        </w:rPr>
      </w:pPr>
    </w:p>
    <w:p w14:paraId="15CFB1C9">
      <w:pPr>
        <w:rPr>
          <w:color w:val="auto"/>
        </w:rPr>
      </w:pPr>
    </w:p>
    <w:p w14:paraId="3B5002EF">
      <w:pPr>
        <w:rPr>
          <w:color w:val="auto"/>
        </w:rPr>
      </w:pPr>
    </w:p>
    <w:p w14:paraId="20893F67">
      <w:pPr>
        <w:rPr>
          <w:color w:val="auto"/>
        </w:rPr>
      </w:pPr>
    </w:p>
    <w:p w14:paraId="10A995D6">
      <w:pPr>
        <w:rPr>
          <w:color w:val="auto"/>
        </w:rPr>
      </w:pPr>
    </w:p>
    <w:p w14:paraId="42759C1B">
      <w:pPr>
        <w:rPr>
          <w:color w:val="auto"/>
        </w:rPr>
      </w:pPr>
    </w:p>
    <w:p w14:paraId="2A58BED0">
      <w:pPr>
        <w:rPr>
          <w:color w:val="auto"/>
        </w:rPr>
      </w:pPr>
    </w:p>
    <w:p w14:paraId="0B761B1C">
      <w:pPr>
        <w:rPr>
          <w:color w:val="auto"/>
        </w:rPr>
      </w:pPr>
    </w:p>
    <w:p w14:paraId="57A52FE8">
      <w:pPr>
        <w:rPr>
          <w:color w:val="auto"/>
        </w:rPr>
      </w:pPr>
    </w:p>
    <w:p w14:paraId="76701803">
      <w:pPr>
        <w:rPr>
          <w:color w:val="auto"/>
        </w:rPr>
      </w:pPr>
    </w:p>
    <w:p w14:paraId="3987D043">
      <w:pPr>
        <w:rPr>
          <w:color w:val="auto"/>
        </w:rPr>
      </w:pPr>
    </w:p>
    <w:p w14:paraId="431B7AB7">
      <w:pPr>
        <w:rPr>
          <w:color w:val="auto"/>
        </w:rPr>
      </w:pPr>
    </w:p>
    <w:p w14:paraId="5D1CD521">
      <w:pPr>
        <w:rPr>
          <w:color w:val="auto"/>
        </w:rPr>
      </w:pPr>
    </w:p>
    <w:p w14:paraId="3BDC814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7D1478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699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9C87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开封的直销产品，直销企业及其分支机构、所在地服务网点拒绝直销员换货、退货或自直销员提出换货或退货要求之日起7日内未予换货、退货和不属于法律法规规定的情形消费者、直销员要求换货、退货，直销企业及其分支机构、所在地服务网点和直销员，不按有关法律法规规定或合同约定办理换货和退货的处罚</w:t>
            </w:r>
          </w:p>
          <w:p w14:paraId="06A00DDB">
            <w:pPr>
              <w:jc w:val="center"/>
              <w:rPr>
                <w:rFonts w:hint="eastAsia" w:ascii="仿宋_GB2312" w:hAnsi="仿宋_GB2312" w:eastAsia="仿宋_GB2312" w:cs="仿宋_GB2312"/>
                <w:color w:val="auto"/>
                <w:sz w:val="24"/>
              </w:rPr>
            </w:pPr>
          </w:p>
        </w:tc>
      </w:tr>
      <w:tr w14:paraId="1FA5F04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4CE9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DA9EF">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6B5A74A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933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4A239">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《直销管理条例》 第二十五条:直销企业应当建立并实行完善的换货和退货制度。消费者自购买直销产品之日起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直销员自购买直销产品之日起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不属于前两款规定情形，消费者、直销员要求换货和退的，直销企业及其分支机构、所在地的服务网点和直销员应当依照有关法律法规的规定或者合同的约定，办理换货和退货。                   </w:t>
            </w:r>
          </w:p>
          <w:p w14:paraId="4333F49F">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14:paraId="288FAF9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C949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F26B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9B833F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71EEDE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56710B">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60ECAA24">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9C8E6C">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35DAA06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78190034">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AC3CE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9124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9F01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5712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BD05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6C92165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42FB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A2C3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4A7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0F8A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75CF25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37A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DEB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45B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AFC4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7B4AD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22F1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003FE">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3416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7B2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1CE3C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864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FBE15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A73E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E774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2CB77C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2298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1ACD8">
            <w:pPr>
              <w:jc w:val="center"/>
              <w:rPr>
                <w:rFonts w:hint="eastAsia" w:ascii="仿宋_GB2312" w:hAnsi="仿宋_GB2312" w:eastAsia="仿宋_GB2312" w:cs="仿宋_GB2312"/>
                <w:color w:val="auto"/>
                <w:sz w:val="24"/>
              </w:rPr>
            </w:pPr>
          </w:p>
        </w:tc>
      </w:tr>
    </w:tbl>
    <w:p w14:paraId="40A5D36E">
      <w:pPr>
        <w:rPr>
          <w:rFonts w:hint="eastAsia" w:ascii="仿宋_GB2312" w:hAnsi="仿宋_GB2312" w:eastAsia="仿宋_GB2312" w:cs="仿宋_GB2312"/>
          <w:color w:val="auto"/>
          <w:kern w:val="0"/>
          <w:sz w:val="44"/>
          <w:szCs w:val="44"/>
          <w:lang w:bidi="ar"/>
        </w:rPr>
      </w:pPr>
    </w:p>
    <w:p w14:paraId="7CF51DA8">
      <w:pPr>
        <w:jc w:val="center"/>
        <w:rPr>
          <w:rFonts w:hint="eastAsia" w:ascii="仿宋_GB2312" w:hAnsi="仿宋_GB2312" w:eastAsia="仿宋_GB2312" w:cs="仿宋_GB2312"/>
          <w:color w:val="auto"/>
          <w:kern w:val="0"/>
          <w:sz w:val="44"/>
          <w:szCs w:val="44"/>
          <w:lang w:bidi="ar"/>
        </w:rPr>
      </w:pPr>
    </w:p>
    <w:p w14:paraId="6606D779">
      <w:pPr>
        <w:jc w:val="center"/>
        <w:rPr>
          <w:rFonts w:hint="eastAsia" w:ascii="仿宋_GB2312" w:hAnsi="仿宋_GB2312" w:eastAsia="仿宋_GB2312" w:cs="仿宋_GB2312"/>
          <w:color w:val="auto"/>
          <w:kern w:val="0"/>
          <w:sz w:val="44"/>
          <w:szCs w:val="44"/>
          <w:lang w:bidi="ar"/>
        </w:rPr>
      </w:pPr>
    </w:p>
    <w:p w14:paraId="3E764926">
      <w:pPr>
        <w:rPr>
          <w:rFonts w:hint="eastAsia" w:ascii="仿宋_GB2312" w:hAnsi="仿宋_GB2312" w:eastAsia="仿宋_GB2312" w:cs="仿宋_GB2312"/>
          <w:color w:val="auto"/>
          <w:kern w:val="0"/>
          <w:sz w:val="44"/>
          <w:szCs w:val="44"/>
          <w:lang w:bidi="ar"/>
        </w:rPr>
      </w:pPr>
    </w:p>
    <w:p w14:paraId="09CD3108">
      <w:pPr>
        <w:rPr>
          <w:rFonts w:hint="eastAsia" w:ascii="仿宋_GB2312" w:hAnsi="仿宋_GB2312" w:eastAsia="仿宋_GB2312" w:cs="仿宋_GB2312"/>
          <w:color w:val="auto"/>
          <w:kern w:val="0"/>
          <w:sz w:val="44"/>
          <w:szCs w:val="44"/>
          <w:lang w:bidi="ar"/>
        </w:rPr>
      </w:pPr>
    </w:p>
    <w:p w14:paraId="571741B2">
      <w:pPr>
        <w:rPr>
          <w:rFonts w:hint="eastAsia" w:ascii="仿宋_GB2312" w:hAnsi="仿宋_GB2312" w:eastAsia="仿宋_GB2312" w:cs="仿宋_GB2312"/>
          <w:color w:val="auto"/>
          <w:kern w:val="0"/>
          <w:sz w:val="44"/>
          <w:szCs w:val="44"/>
          <w:lang w:bidi="ar"/>
        </w:rPr>
      </w:pPr>
    </w:p>
    <w:p w14:paraId="1D747B66">
      <w:pPr>
        <w:rPr>
          <w:rFonts w:hint="eastAsia" w:ascii="仿宋_GB2312" w:hAnsi="仿宋_GB2312" w:eastAsia="仿宋_GB2312" w:cs="仿宋_GB2312"/>
          <w:color w:val="auto"/>
          <w:kern w:val="0"/>
          <w:sz w:val="44"/>
          <w:szCs w:val="44"/>
          <w:lang w:bidi="ar"/>
        </w:rPr>
      </w:pPr>
    </w:p>
    <w:p w14:paraId="4E8D5E0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1CCE9BD">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068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6CEF8">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对直销企业未依照有关规定进行信息报备和披露的处罚</w:t>
            </w:r>
          </w:p>
          <w:p w14:paraId="45A9FD75">
            <w:pPr>
              <w:jc w:val="center"/>
              <w:rPr>
                <w:rFonts w:hint="eastAsia" w:ascii="仿宋_GB2312" w:hAnsi="仿宋_GB2312" w:eastAsia="仿宋_GB2312" w:cs="仿宋_GB2312"/>
                <w:color w:val="auto"/>
                <w:sz w:val="24"/>
              </w:rPr>
            </w:pPr>
          </w:p>
        </w:tc>
      </w:tr>
      <w:tr w14:paraId="130E751E">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4EC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8ADC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行政处罚</w:t>
            </w:r>
          </w:p>
        </w:tc>
      </w:tr>
      <w:tr w14:paraId="65E8F53A">
        <w:tblPrEx>
          <w:tblCellMar>
            <w:top w:w="0" w:type="dxa"/>
            <w:left w:w="0" w:type="dxa"/>
            <w:bottom w:w="0" w:type="dxa"/>
            <w:right w:w="0" w:type="dxa"/>
          </w:tblCellMar>
        </w:tblPrEx>
        <w:trPr>
          <w:trHeight w:val="10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491D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1D988">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五十条:直销企业未依照有关规定进行信息报备和披露的，由工商行政管理部门责令限期改正，处10万元以下的罚款；情节严重的，处10万元以上30万元以下的罚款；拒不改正的，由国务院商务主管部门吊销其直销经营许可证。</w:t>
            </w:r>
          </w:p>
        </w:tc>
      </w:tr>
      <w:tr w14:paraId="7520D04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96D9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13DC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6A6EFC0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8F014EF">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46425B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1198EE3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F622B5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6141326C">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7630C90E">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693208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6980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8273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651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FF4B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54BDD5E8">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513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D89C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C9B3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A732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A4E56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7B1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FF3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405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0945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8FCC40D">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B14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CF62D">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8C3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94C8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F94E29C">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8FF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8A7D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9B88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0412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0997-4611836</w:t>
            </w:r>
          </w:p>
        </w:tc>
      </w:tr>
      <w:tr w14:paraId="7E07AD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B8D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B6144">
            <w:pPr>
              <w:jc w:val="center"/>
              <w:rPr>
                <w:rFonts w:hint="eastAsia" w:ascii="仿宋_GB2312" w:hAnsi="仿宋_GB2312" w:eastAsia="仿宋_GB2312" w:cs="仿宋_GB2312"/>
                <w:color w:val="auto"/>
                <w:sz w:val="24"/>
              </w:rPr>
            </w:pPr>
          </w:p>
        </w:tc>
      </w:tr>
    </w:tbl>
    <w:p w14:paraId="444FA77B">
      <w:pPr>
        <w:rPr>
          <w:rFonts w:hint="eastAsia" w:ascii="仿宋_GB2312" w:hAnsi="仿宋_GB2312" w:eastAsia="仿宋_GB2312" w:cs="仿宋_GB2312"/>
          <w:color w:val="auto"/>
          <w:sz w:val="18"/>
          <w:szCs w:val="18"/>
        </w:rPr>
      </w:pPr>
    </w:p>
    <w:p w14:paraId="2C44DCE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68BDAC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BE19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362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对经营者采用不正当手段从事市场交易，损害竞争对手行为的处罚</w:t>
            </w:r>
          </w:p>
        </w:tc>
      </w:tr>
      <w:tr w14:paraId="3DBEA372">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8C8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7FA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FDAE00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5E5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342A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《中华人民共和国反不正当竞争法》</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第十一条　经营者不得编造、传播虚假信息或者误导性信息，损害竞争对手的商业信誉、商品声誉。</w:t>
            </w:r>
          </w:p>
          <w:p w14:paraId="1E64348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第十二条　经营者利用网络从事生产经营活动，应当遵守本法的各项规定。</w:t>
            </w:r>
          </w:p>
          <w:p w14:paraId="3695804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经营者不得利用技术手段，通过影响用户选择或者其他方式，实施下列妨碍、破坏其他经营者合法提供的网络产品或者服务正常运行的行为：</w:t>
            </w:r>
          </w:p>
          <w:p w14:paraId="3FF6E9B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(一)未经其他经营者同意，在其合法提供的网络产品或者服务中，插入链接、强制进行目标跳转;</w:t>
            </w:r>
          </w:p>
          <w:p w14:paraId="431FD37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(二)误导、欺骗、强迫用户修改、关闭、卸载其他经营者合法提供的网络产品或者服务;</w:t>
            </w:r>
          </w:p>
          <w:p w14:paraId="25BF99B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(三)恶意对其他经营者合法提供的网络产品或者服务实施不兼容;</w:t>
            </w:r>
          </w:p>
          <w:p w14:paraId="4529699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　　(四)其他妨碍、破坏其他经营者合法提供的网络产品或者服务正常运行的行为。                                                                                  </w:t>
            </w:r>
          </w:p>
          <w:p w14:paraId="2C89C03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第二十三条　经营者违反本法第十一条规定损害竞争对手商业信誉、商品声誉的，由监督检查部门责令停止违法行为、消除影响，处十万元以上五十万元以下的罚款；情节严重的，处五十万元以上三百万元以下的罚款。                             </w:t>
            </w:r>
          </w:p>
          <w:p w14:paraId="72B09345">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8"/>
                <w:szCs w:val="18"/>
              </w:rPr>
              <w:t>第二十四条　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r>
              <w:rPr>
                <w:rFonts w:hint="eastAsia" w:ascii="仿宋_GB2312" w:hAnsi="宋体" w:eastAsia="仿宋_GB2312" w:cs="仿宋_GB2312"/>
                <w:color w:val="auto"/>
                <w:sz w:val="21"/>
                <w:szCs w:val="21"/>
              </w:rPr>
              <w:t>。</w:t>
            </w:r>
          </w:p>
        </w:tc>
      </w:tr>
      <w:tr w14:paraId="57ADD89B">
        <w:tblPrEx>
          <w:tblCellMar>
            <w:top w:w="0" w:type="dxa"/>
            <w:left w:w="0" w:type="dxa"/>
            <w:bottom w:w="0" w:type="dxa"/>
            <w:right w:w="0" w:type="dxa"/>
          </w:tblCellMar>
        </w:tblPrEx>
        <w:trPr>
          <w:trHeight w:val="40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BC6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879C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908035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084A6B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0C44AC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A1BF26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4F9B30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AA9872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650B342">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8"/>
                <w:szCs w:val="18"/>
              </w:rPr>
              <w:t>8.法律法规规章文件规定应履行的其他责任。</w:t>
            </w:r>
          </w:p>
        </w:tc>
      </w:tr>
      <w:tr w14:paraId="110FD5B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428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7FA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96F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000F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11B37CED">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FF1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7D3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1FD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53EA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527DE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17A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126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507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E3B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06612C3">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404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693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D45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043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62DBEA0">
        <w:tblPrEx>
          <w:tblCellMar>
            <w:top w:w="0" w:type="dxa"/>
            <w:left w:w="0" w:type="dxa"/>
            <w:bottom w:w="0" w:type="dxa"/>
            <w:right w:w="0" w:type="dxa"/>
          </w:tblCellMar>
        </w:tblPrEx>
        <w:trPr>
          <w:trHeight w:val="6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327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8ED06">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4C5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9ADF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B5160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D5D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264AE">
            <w:pPr>
              <w:jc w:val="center"/>
              <w:rPr>
                <w:rFonts w:hint="eastAsia" w:ascii="仿宋_GB2312" w:hAnsi="宋体" w:eastAsia="仿宋_GB2312" w:cs="仿宋_GB2312"/>
                <w:color w:val="auto"/>
                <w:sz w:val="24"/>
              </w:rPr>
            </w:pPr>
          </w:p>
        </w:tc>
      </w:tr>
    </w:tbl>
    <w:p w14:paraId="3B471EB4">
      <w:pPr>
        <w:rPr>
          <w:color w:val="auto"/>
        </w:rPr>
      </w:pPr>
    </w:p>
    <w:p w14:paraId="0EF39688">
      <w:pPr>
        <w:rPr>
          <w:color w:val="auto"/>
        </w:rPr>
      </w:pPr>
    </w:p>
    <w:p w14:paraId="5F5F6C9D">
      <w:pPr>
        <w:rPr>
          <w:color w:val="auto"/>
        </w:rPr>
      </w:pPr>
    </w:p>
    <w:p w14:paraId="6A6E4CBC">
      <w:pPr>
        <w:rPr>
          <w:color w:val="auto"/>
        </w:rPr>
      </w:pPr>
    </w:p>
    <w:p w14:paraId="6157953D">
      <w:pPr>
        <w:rPr>
          <w:color w:val="auto"/>
        </w:rPr>
      </w:pPr>
    </w:p>
    <w:p w14:paraId="45EB4A3A">
      <w:pPr>
        <w:rPr>
          <w:color w:val="auto"/>
        </w:rPr>
      </w:pPr>
    </w:p>
    <w:p w14:paraId="210E8E28">
      <w:pPr>
        <w:rPr>
          <w:color w:val="auto"/>
        </w:rPr>
      </w:pPr>
    </w:p>
    <w:p w14:paraId="3E4BFBA5">
      <w:pPr>
        <w:rPr>
          <w:color w:val="auto"/>
        </w:rPr>
      </w:pPr>
    </w:p>
    <w:p w14:paraId="5BAEF7E4">
      <w:pPr>
        <w:rPr>
          <w:color w:val="auto"/>
        </w:rPr>
      </w:pPr>
    </w:p>
    <w:p w14:paraId="6936FADD">
      <w:pPr>
        <w:rPr>
          <w:color w:val="auto"/>
        </w:rPr>
      </w:pPr>
    </w:p>
    <w:p w14:paraId="53A66A2E">
      <w:pPr>
        <w:rPr>
          <w:color w:val="auto"/>
        </w:rPr>
      </w:pPr>
    </w:p>
    <w:p w14:paraId="54FB17F8">
      <w:pPr>
        <w:rPr>
          <w:color w:val="auto"/>
        </w:rPr>
      </w:pPr>
    </w:p>
    <w:p w14:paraId="3C7006E4">
      <w:pPr>
        <w:rPr>
          <w:color w:val="auto"/>
        </w:rPr>
      </w:pPr>
    </w:p>
    <w:p w14:paraId="0D35B7CD">
      <w:pPr>
        <w:rPr>
          <w:color w:val="auto"/>
        </w:rPr>
      </w:pPr>
    </w:p>
    <w:p w14:paraId="4231410C">
      <w:pPr>
        <w:rPr>
          <w:color w:val="auto"/>
        </w:rPr>
      </w:pPr>
    </w:p>
    <w:p w14:paraId="19846778">
      <w:pPr>
        <w:rPr>
          <w:color w:val="auto"/>
        </w:rPr>
      </w:pPr>
    </w:p>
    <w:p w14:paraId="2DF2FD9D">
      <w:pPr>
        <w:rPr>
          <w:color w:val="auto"/>
        </w:rPr>
      </w:pPr>
    </w:p>
    <w:p w14:paraId="205BE699">
      <w:pPr>
        <w:rPr>
          <w:color w:val="auto"/>
        </w:rPr>
      </w:pPr>
    </w:p>
    <w:p w14:paraId="77B33205">
      <w:pPr>
        <w:rPr>
          <w:color w:val="auto"/>
        </w:rPr>
      </w:pPr>
    </w:p>
    <w:p w14:paraId="58296E82">
      <w:pPr>
        <w:rPr>
          <w:color w:val="auto"/>
        </w:rPr>
      </w:pPr>
    </w:p>
    <w:p w14:paraId="410F3565">
      <w:pPr>
        <w:rPr>
          <w:color w:val="auto"/>
        </w:rPr>
      </w:pPr>
    </w:p>
    <w:p w14:paraId="148E371A">
      <w:pPr>
        <w:rPr>
          <w:color w:val="auto"/>
        </w:rPr>
      </w:pPr>
    </w:p>
    <w:p w14:paraId="557782CC">
      <w:pPr>
        <w:rPr>
          <w:color w:val="auto"/>
        </w:rPr>
      </w:pPr>
    </w:p>
    <w:p w14:paraId="157B2B4C">
      <w:pPr>
        <w:rPr>
          <w:color w:val="auto"/>
        </w:rPr>
      </w:pPr>
    </w:p>
    <w:p w14:paraId="53820494">
      <w:pPr>
        <w:rPr>
          <w:color w:val="auto"/>
        </w:rPr>
      </w:pPr>
    </w:p>
    <w:p w14:paraId="2EE00CEB">
      <w:pPr>
        <w:rPr>
          <w:color w:val="auto"/>
        </w:rPr>
      </w:pPr>
    </w:p>
    <w:p w14:paraId="303890BE">
      <w:pPr>
        <w:rPr>
          <w:color w:val="auto"/>
        </w:rPr>
      </w:pPr>
    </w:p>
    <w:p w14:paraId="3DA644E6">
      <w:pPr>
        <w:rPr>
          <w:color w:val="auto"/>
        </w:rPr>
      </w:pPr>
    </w:p>
    <w:p w14:paraId="487BBA63">
      <w:pPr>
        <w:rPr>
          <w:color w:val="auto"/>
        </w:rPr>
      </w:pPr>
    </w:p>
    <w:p w14:paraId="6CCF822A">
      <w:pPr>
        <w:rPr>
          <w:color w:val="auto"/>
        </w:rPr>
      </w:pPr>
    </w:p>
    <w:p w14:paraId="4B5EBBBA">
      <w:pPr>
        <w:rPr>
          <w:color w:val="auto"/>
        </w:rPr>
      </w:pPr>
    </w:p>
    <w:p w14:paraId="041F1C61">
      <w:pPr>
        <w:rPr>
          <w:color w:val="auto"/>
        </w:rPr>
      </w:pPr>
    </w:p>
    <w:p w14:paraId="6AD7FA8D">
      <w:pPr>
        <w:rPr>
          <w:color w:val="auto"/>
        </w:rPr>
      </w:pPr>
    </w:p>
    <w:p w14:paraId="5CBF0248">
      <w:pPr>
        <w:rPr>
          <w:color w:val="auto"/>
        </w:rPr>
      </w:pPr>
    </w:p>
    <w:p w14:paraId="098FF37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711632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D55A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9A29A">
            <w:pPr>
              <w:jc w:val="center"/>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对采用财物或其他手段进行贿赂以销售或购买商品行为的处罚</w:t>
            </w:r>
          </w:p>
        </w:tc>
      </w:tr>
      <w:tr w14:paraId="558ACC27">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A97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C9FB8">
            <w:pPr>
              <w:jc w:val="center"/>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行政处罚</w:t>
            </w:r>
          </w:p>
        </w:tc>
      </w:tr>
      <w:tr w14:paraId="0D439EDB">
        <w:tblPrEx>
          <w:tblCellMar>
            <w:top w:w="0" w:type="dxa"/>
            <w:left w:w="0" w:type="dxa"/>
            <w:bottom w:w="0" w:type="dxa"/>
            <w:right w:w="0" w:type="dxa"/>
          </w:tblCellMar>
        </w:tblPrEx>
        <w:trPr>
          <w:trHeight w:val="38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747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899E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《中华人民共和国反不正当竞争法》 第七条　经营者不得采用财物或者其他手段贿赂下列单位或者个人，以谋取交易机会或者竞争优势：</w:t>
            </w:r>
          </w:p>
          <w:p w14:paraId="5A06B30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(一)交易相对方的工作人员;</w:t>
            </w:r>
          </w:p>
          <w:p w14:paraId="4B61494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(二)受交易相对方委托办理相关事务的单位或者个人;</w:t>
            </w:r>
          </w:p>
          <w:p w14:paraId="1E965A8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(三)利用职权或者影响力影响交易的单位或者个人。</w:t>
            </w:r>
          </w:p>
          <w:p w14:paraId="6E56DA9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经营者在交易活动中，可以以明示方式向交易相对方支付折扣，或者向中间人支付佣金。经营者向交易相对方支付折扣、向中间人支付佣金的，应当如实入账。接受折扣、佣金的经营者也应当如实入账。</w:t>
            </w:r>
          </w:p>
          <w:p w14:paraId="0285799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经营者的工作人员进行贿赂的，应当认定为经营者的行为;但是，经营者有证据证明该工作人员的行为与为经营者谋取交易机会或者竞争优势无关的除外。</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第十九条　经营者违反本法第七条规定贿赂他人的，由监督检查部门没收违法所得，处十万元以上三百万元以下的罚款。情节严重的，吊销营业执照。</w:t>
            </w:r>
          </w:p>
        </w:tc>
      </w:tr>
      <w:tr w14:paraId="5397ABE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82C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007D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D6FBD8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1437E7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6284A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B51122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0CC9E2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4F4399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35DE95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27B82B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6B2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758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ED7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F6DA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06811FBF">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E73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996C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910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5DE1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FBCA30">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CD5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272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D87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E26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C7A3379">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7F7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620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EFD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7AE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FC552C3">
        <w:tblPrEx>
          <w:tblCellMar>
            <w:top w:w="0" w:type="dxa"/>
            <w:left w:w="0" w:type="dxa"/>
            <w:bottom w:w="0" w:type="dxa"/>
            <w:right w:w="0" w:type="dxa"/>
          </w:tblCellMar>
        </w:tblPrEx>
        <w:trPr>
          <w:trHeight w:val="2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47A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3BBBD">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4F4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CC13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478493F">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F49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BE28C">
            <w:pPr>
              <w:jc w:val="center"/>
              <w:rPr>
                <w:rFonts w:hint="eastAsia" w:ascii="仿宋_GB2312" w:hAnsi="宋体" w:eastAsia="仿宋_GB2312" w:cs="仿宋_GB2312"/>
                <w:color w:val="auto"/>
                <w:sz w:val="24"/>
              </w:rPr>
            </w:pPr>
          </w:p>
        </w:tc>
      </w:tr>
    </w:tbl>
    <w:p w14:paraId="5692F66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15AC4D9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CA9D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C8FD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对经营者对其商品作虚假或者引人误解的商业宣传，或者通过组织虚假交易等方式帮助其他经营者进行虚假或者引人误解的商业宣传的处罚</w:t>
            </w:r>
          </w:p>
        </w:tc>
      </w:tr>
      <w:tr w14:paraId="7EF8100E">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924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829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35900C9">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5D0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3BF7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《中华人民共和国反不正当竞争法》 第八条　经营者不得对其商品的性能、功能、质量、销售状况、用户评价、曾获荣誉等作虚假或者引人误解的商业宣传，欺骗、误导消费者。</w:t>
            </w:r>
          </w:p>
          <w:p w14:paraId="75A7E1B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经营者不得通过组织虚假交易等方式，帮助其他经营者进行虚假或者引人误解的商业宣传。</w:t>
            </w:r>
          </w:p>
          <w:p w14:paraId="25701EC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第二十条　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w:t>
            </w:r>
          </w:p>
        </w:tc>
      </w:tr>
      <w:tr w14:paraId="6FA880A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6FF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ACEF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2039C15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A02306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E13666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19F769D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802594E">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57D08C7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77225CD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3C4B06D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2ED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F97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79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DEA7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6064FE0C">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E50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DDC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3B2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E0C3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BDA6F8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4F1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82A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778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219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F0794DB">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662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977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398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E10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BF24105">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01C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67E7D">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4D2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15BC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4EB09ED">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40B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EDEF7">
            <w:pPr>
              <w:jc w:val="center"/>
              <w:rPr>
                <w:rFonts w:hint="eastAsia" w:ascii="仿宋_GB2312" w:hAnsi="宋体" w:eastAsia="仿宋_GB2312" w:cs="仿宋_GB2312"/>
                <w:color w:val="auto"/>
                <w:sz w:val="24"/>
              </w:rPr>
            </w:pPr>
          </w:p>
        </w:tc>
      </w:tr>
    </w:tbl>
    <w:p w14:paraId="2DFC0D29">
      <w:pPr>
        <w:rPr>
          <w:color w:val="auto"/>
        </w:rPr>
      </w:pPr>
    </w:p>
    <w:p w14:paraId="2EF1375C">
      <w:pPr>
        <w:rPr>
          <w:color w:val="auto"/>
        </w:rPr>
      </w:pPr>
    </w:p>
    <w:p w14:paraId="7DF181D1">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10F12F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80B0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0ECC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对经营者实施侵犯他人商业秘密的处罚</w:t>
            </w:r>
          </w:p>
        </w:tc>
      </w:tr>
      <w:tr w14:paraId="5F0DD08F">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B94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EE6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3EB6D3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069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B357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《中华人民共和国反不正当竞争法》 第九条　经营者不得实施下列侵犯商业秘密的行为：</w:t>
            </w:r>
          </w:p>
          <w:p w14:paraId="59F9562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(一)以盗窃、贿赂、欺诈、胁迫或者其他不正当手段获取权利人的商业秘密;</w:t>
            </w:r>
          </w:p>
          <w:p w14:paraId="487735C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(二)披露、使用或者允许他人使用以前项手段获取的权利人的商业秘密;</w:t>
            </w:r>
          </w:p>
          <w:p w14:paraId="712F2E5E">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(三)违反约定或者违反权利人有关保守商业秘密的要求，披露、使用或者允许他人使用其所掌握的商业秘密。</w:t>
            </w:r>
          </w:p>
          <w:p w14:paraId="70DE1F2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第三人明知或者应知商业秘密权利人的员工、前员工或者其他单位、个人实施前款所列违法行为，仍获取、披露、使用或者允许他人使用该商业秘密的，视为侵犯商业秘密。</w:t>
            </w:r>
          </w:p>
          <w:p w14:paraId="644D83D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本法所称的商业秘密，是指不为公众所知悉、具有商业价值并经权利人采取相应保密措施的技术信息和经营信息。</w:t>
            </w:r>
          </w:p>
          <w:p w14:paraId="4970519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第二十一条　经营者违反本法第九条规定侵犯商业秘密的，由监督检查部门责令停止违法行为，处十万元以上五十万元以下的罚款;情节严重的，处五十万元以上三百万元以下的罚款。</w:t>
            </w:r>
          </w:p>
        </w:tc>
      </w:tr>
      <w:tr w14:paraId="7B564A9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CCD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3E14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5AC0C781">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EA21F9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5ED2C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62710B01">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A8FC2D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4F2D2C33">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00D6CF4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35C5D3AB">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E1F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925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9AA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309D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432CA5BE">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1A6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986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3B8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F307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840EC2C">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AFB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DBC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EF2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067F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BC9BAB">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57B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1A6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7B6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BF6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DFFDFDE">
        <w:tblPrEx>
          <w:tblCellMar>
            <w:top w:w="0" w:type="dxa"/>
            <w:left w:w="0" w:type="dxa"/>
            <w:bottom w:w="0" w:type="dxa"/>
            <w:right w:w="0" w:type="dxa"/>
          </w:tblCellMar>
        </w:tblPrEx>
        <w:trPr>
          <w:trHeight w:val="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034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2FC4A">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8C7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D4A5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1E4457F">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3D8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42CA8">
            <w:pPr>
              <w:jc w:val="center"/>
              <w:rPr>
                <w:rFonts w:hint="eastAsia" w:ascii="仿宋_GB2312" w:hAnsi="宋体" w:eastAsia="仿宋_GB2312" w:cs="仿宋_GB2312"/>
                <w:color w:val="auto"/>
                <w:sz w:val="24"/>
              </w:rPr>
            </w:pPr>
          </w:p>
        </w:tc>
      </w:tr>
    </w:tbl>
    <w:p w14:paraId="224A044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9262" w:type="dxa"/>
        <w:tblInd w:w="0" w:type="dxa"/>
        <w:tblLayout w:type="fixed"/>
        <w:tblCellMar>
          <w:top w:w="0" w:type="dxa"/>
          <w:left w:w="0" w:type="dxa"/>
          <w:bottom w:w="0" w:type="dxa"/>
          <w:right w:w="0" w:type="dxa"/>
        </w:tblCellMar>
      </w:tblPr>
      <w:tblGrid>
        <w:gridCol w:w="1920"/>
        <w:gridCol w:w="3075"/>
        <w:gridCol w:w="2010"/>
        <w:gridCol w:w="2257"/>
      </w:tblGrid>
      <w:tr w14:paraId="17E4E3C8">
        <w:tblPrEx>
          <w:tblCellMar>
            <w:top w:w="0" w:type="dxa"/>
            <w:left w:w="0" w:type="dxa"/>
            <w:bottom w:w="0" w:type="dxa"/>
            <w:right w:w="0" w:type="dxa"/>
          </w:tblCellMar>
        </w:tblPrEx>
        <w:trPr>
          <w:trHeight w:val="7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93AD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D32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对非法生产、买卖军服及军服专用材料或军服仿制品的行为以及其他涉及军服生产、销售、转让等违法行为的处罚</w:t>
            </w:r>
          </w:p>
        </w:tc>
      </w:tr>
      <w:tr w14:paraId="39CD6E70">
        <w:tblPrEx>
          <w:tblCellMar>
            <w:top w:w="0" w:type="dxa"/>
            <w:left w:w="0" w:type="dxa"/>
            <w:bottom w:w="0" w:type="dxa"/>
            <w:right w:w="0" w:type="dxa"/>
          </w:tblCellMar>
        </w:tblPrEx>
        <w:trPr>
          <w:trHeight w:val="5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EEC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195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A98A92A">
        <w:tblPrEx>
          <w:tblCellMar>
            <w:top w:w="0" w:type="dxa"/>
            <w:left w:w="0" w:type="dxa"/>
            <w:bottom w:w="0" w:type="dxa"/>
            <w:right w:w="0" w:type="dxa"/>
          </w:tblCellMar>
        </w:tblPrEx>
        <w:trPr>
          <w:trHeight w:val="1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4B9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1076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《军服管理条例》（2009）第十二条  违反本条例规定，有下列情形之一的，由工商行政管理部门没收违法物品和违法所得，处1万元以上10万元以下的罚款；违法经营数额巨大的，吊销营业执照；构成犯罪的，依法追究刑事责任：</w:t>
            </w:r>
          </w:p>
          <w:p w14:paraId="0F4AFE0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（一）非法生产军服、军服专用材料的；</w:t>
            </w:r>
          </w:p>
          <w:p w14:paraId="37DA7DA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（二）买卖军服、军服专用材料的；</w:t>
            </w:r>
          </w:p>
          <w:p w14:paraId="53C3596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（三）生产、销售军服仿制品的。</w:t>
            </w:r>
          </w:p>
          <w:p w14:paraId="2497EEC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工商行政管理部门发现涉嫌非法生产、销售军服或者军服仿制品的行为时，可以查封、扣押涉嫌物品。</w:t>
            </w:r>
          </w:p>
          <w:p w14:paraId="3CC2EFE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第十三条：军服承制企业违反本条例规定，有下列情形之一的，由工商行政管理部门责令改正，处1万元以上5万元以下的罚款；拒不改正的，责令停业整顿：</w:t>
            </w:r>
          </w:p>
          <w:p w14:paraId="4EC01D8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（一）转让军服、军服专用材料生产合同或者生产技术规范，或者委托其他企业生产军服、军服专用材料的；</w:t>
            </w:r>
          </w:p>
          <w:p w14:paraId="76DE4AD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（二）销售或者以其他方式转让未经改制、染色等处理的军服、军服专用材料残次品的；</w:t>
            </w:r>
          </w:p>
          <w:p w14:paraId="45FDC23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（三）未将军服生产中剩余的军服专用材料妥善保管、移交的。</w:t>
            </w:r>
          </w:p>
          <w:p w14:paraId="64F9A69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xml:space="preserve">具有前款规定情形之一的，军队军需主管部门应当将其从军服承制企业备选名录中除名，并不得再列入军服承制企业备选名录。                                                                                                          </w:t>
            </w:r>
          </w:p>
          <w:p w14:paraId="39AEC58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3"/>
                <w:szCs w:val="13"/>
              </w:rPr>
            </w:pPr>
            <w:r>
              <w:rPr>
                <w:rFonts w:hint="eastAsia" w:ascii="仿宋_GB2312" w:hAnsi="宋体" w:eastAsia="仿宋_GB2312" w:cs="仿宋_GB2312"/>
                <w:color w:val="auto"/>
                <w:sz w:val="15"/>
                <w:szCs w:val="15"/>
              </w:rPr>
              <w:t>第十五条：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r>
      <w:tr w14:paraId="4E56A7F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826B4">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28"/>
                <w:szCs w:val="28"/>
              </w:rPr>
            </w:pPr>
            <w:r>
              <w:rPr>
                <w:rFonts w:hint="eastAsia" w:ascii="仿宋_GB2312" w:hAnsi="宋体" w:eastAsia="仿宋_GB2312" w:cs="仿宋_GB2312"/>
                <w:color w:val="auto"/>
                <w:kern w:val="0"/>
                <w:sz w:val="24"/>
                <w:szCs w:val="24"/>
                <w:lang w:bidi="ar"/>
              </w:rPr>
              <w:t>责任事项</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0E581">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79156EEC">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11A740A">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54DD2A2">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238DDDE5">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BD21AEC">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41C8D3C8">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163AD93E">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7CAF9CBC">
        <w:tblPrEx>
          <w:tblCellMar>
            <w:top w:w="0" w:type="dxa"/>
            <w:left w:w="0" w:type="dxa"/>
            <w:bottom w:w="0" w:type="dxa"/>
            <w:right w:w="0" w:type="dxa"/>
          </w:tblCellMar>
        </w:tblPrEx>
        <w:trPr>
          <w:trHeight w:val="5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007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5CA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1E5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558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执法监管一科</w:t>
            </w:r>
          </w:p>
          <w:p w14:paraId="79FE30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执法监管二科</w:t>
            </w:r>
          </w:p>
        </w:tc>
      </w:tr>
      <w:tr w14:paraId="0E90C256">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442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69EB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431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DB2C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F797E7B">
        <w:tblPrEx>
          <w:tblCellMar>
            <w:top w:w="0" w:type="dxa"/>
            <w:left w:w="0" w:type="dxa"/>
            <w:bottom w:w="0" w:type="dxa"/>
            <w:right w:w="0" w:type="dxa"/>
          </w:tblCellMar>
        </w:tblPrEx>
        <w:trPr>
          <w:trHeight w:val="2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AB6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2BE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76F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690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45A96E1">
        <w:tblPrEx>
          <w:tblCellMar>
            <w:top w:w="0" w:type="dxa"/>
            <w:left w:w="0" w:type="dxa"/>
            <w:bottom w:w="0" w:type="dxa"/>
            <w:right w:w="0" w:type="dxa"/>
          </w:tblCellMar>
        </w:tblPrEx>
        <w:trPr>
          <w:trHeight w:val="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F8C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DB9C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DF4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CEB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EDE968">
        <w:tblPrEx>
          <w:tblCellMar>
            <w:top w:w="0" w:type="dxa"/>
            <w:left w:w="0" w:type="dxa"/>
            <w:bottom w:w="0" w:type="dxa"/>
            <w:right w:w="0" w:type="dxa"/>
          </w:tblCellMar>
        </w:tblPrEx>
        <w:trPr>
          <w:trHeight w:val="3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6DE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85CC7">
            <w:pPr>
              <w:spacing w:line="360" w:lineRule="auto"/>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0997-4620177、4620178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B21E1">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D6D14">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DF11C60">
        <w:tblPrEx>
          <w:tblCellMar>
            <w:top w:w="0" w:type="dxa"/>
            <w:left w:w="0" w:type="dxa"/>
            <w:bottom w:w="0" w:type="dxa"/>
            <w:right w:w="0" w:type="dxa"/>
          </w:tblCellMar>
        </w:tblPrEx>
        <w:trPr>
          <w:trHeight w:val="7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63F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87611">
            <w:pPr>
              <w:spacing w:line="360" w:lineRule="auto"/>
              <w:ind w:right="594" w:rightChars="283"/>
              <w:jc w:val="both"/>
              <w:rPr>
                <w:rFonts w:hint="eastAsia" w:ascii="仿宋_GB2312" w:hAnsi="宋体" w:eastAsia="仿宋_GB2312" w:cs="仿宋_GB2312"/>
                <w:color w:val="auto"/>
                <w:sz w:val="24"/>
              </w:rPr>
            </w:pPr>
          </w:p>
        </w:tc>
      </w:tr>
    </w:tbl>
    <w:p w14:paraId="2EDA8148">
      <w:pPr>
        <w:rPr>
          <w:color w:val="auto"/>
        </w:rPr>
      </w:pPr>
    </w:p>
    <w:p w14:paraId="33B39B0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66A7EA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F84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A0C17">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对未取得报废汽车回收企业资格认定，擅自从事报废汽车回收活动以及其他涉及报废汽车拼装，出售报废汽车整车、‘五大总成’、零配件、拼装车等违法行为的处罚</w:t>
            </w:r>
          </w:p>
        </w:tc>
      </w:tr>
      <w:tr w14:paraId="29C83907">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C0B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2556A">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14:paraId="4EB03A10">
        <w:tblPrEx>
          <w:tblCellMar>
            <w:top w:w="0" w:type="dxa"/>
            <w:left w:w="0" w:type="dxa"/>
            <w:bottom w:w="0" w:type="dxa"/>
            <w:right w:w="0" w:type="dxa"/>
          </w:tblCellMar>
        </w:tblPrEx>
        <w:trPr>
          <w:trHeight w:val="29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36D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29407">
            <w:pPr>
              <w:jc w:val="left"/>
              <w:rPr>
                <w:rFonts w:hint="eastAsia" w:ascii="仿宋_GB2312" w:hAnsi="宋体" w:eastAsia="仿宋_GB2312" w:cs="仿宋_GB2312"/>
                <w:color w:val="auto"/>
                <w:sz w:val="15"/>
                <w:szCs w:val="15"/>
              </w:rPr>
            </w:pPr>
            <w:r>
              <w:rPr>
                <w:rFonts w:hint="eastAsia" w:ascii="仿宋_GB2312" w:hAnsi="仿宋_GB2312" w:eastAsia="仿宋_GB2312" w:cs="仿宋_GB2312"/>
                <w:color w:val="auto"/>
                <w:sz w:val="21"/>
                <w:szCs w:val="21"/>
              </w:rPr>
              <w:t>《报废机动车回收管理办法》</w:t>
            </w:r>
            <w:r>
              <w:rPr>
                <w:rFonts w:hint="eastAsia" w:ascii="仿宋_GB2312" w:hAnsi="仿宋_GB2312" w:eastAsia="仿宋_GB2312" w:cs="仿宋_GB2312"/>
                <w:i w:val="0"/>
                <w:caps w:val="0"/>
                <w:color w:val="auto"/>
                <w:spacing w:val="0"/>
                <w:sz w:val="21"/>
                <w:szCs w:val="21"/>
                <w:shd w:val="clear" w:color="auto" w:fill="FFFFFF"/>
              </w:rPr>
              <w:t>第十九条　未取得资质认定，擅自从事报废机动车回收活动的，由负责报废机动车回收管理的部门没收非法回收的报废机动车、报废机动车“五大总成”和其他零部件，没收违法所得；违法所得在5万元以上的，并处违法所得2倍以上5倍以下的罚款；违法所得不足5万元或者没有违法所得的，并处5万元以上10万元以下的罚款。对负责报废机动车回收管理的部门没收非法回收的报废机动车、报废机动车“五大总成”和其他零部件，必要时有关主管部门应当予以配合。</w:t>
            </w:r>
          </w:p>
        </w:tc>
      </w:tr>
      <w:tr w14:paraId="42CF72D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7B1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F59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2DEF5375">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0ED12C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A0D5F7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0D5AA98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292925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694491D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587E722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09D76326">
        <w:tblPrEx>
          <w:tblCellMar>
            <w:top w:w="0" w:type="dxa"/>
            <w:left w:w="0" w:type="dxa"/>
            <w:bottom w:w="0" w:type="dxa"/>
            <w:right w:w="0" w:type="dxa"/>
          </w:tblCellMar>
        </w:tblPrEx>
        <w:trPr>
          <w:trHeight w:val="3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AC0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414ED">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FE785">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04140">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1496A95B">
        <w:tblPrEx>
          <w:tblCellMar>
            <w:top w:w="0" w:type="dxa"/>
            <w:left w:w="0" w:type="dxa"/>
            <w:bottom w:w="0" w:type="dxa"/>
            <w:right w:w="0" w:type="dxa"/>
          </w:tblCellMar>
        </w:tblPrEx>
        <w:trPr>
          <w:trHeight w:val="4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2AD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000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D51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EEBC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35A5392">
        <w:tblPrEx>
          <w:tblCellMar>
            <w:top w:w="0" w:type="dxa"/>
            <w:left w:w="0" w:type="dxa"/>
            <w:bottom w:w="0" w:type="dxa"/>
            <w:right w:w="0" w:type="dxa"/>
          </w:tblCellMar>
        </w:tblPrEx>
        <w:trPr>
          <w:trHeight w:val="5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2F5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F12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9F4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718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AB222CD">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6EE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C8A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FD5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581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391E633">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A07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2E261">
            <w:pPr>
              <w:spacing w:line="360" w:lineRule="auto"/>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334EC">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C8B05">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9E9E374">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CDE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6F772">
            <w:pPr>
              <w:spacing w:line="360" w:lineRule="auto"/>
              <w:jc w:val="center"/>
              <w:rPr>
                <w:rFonts w:hint="eastAsia" w:ascii="仿宋_GB2312" w:hAnsi="宋体" w:eastAsia="仿宋_GB2312" w:cs="仿宋_GB2312"/>
                <w:color w:val="auto"/>
                <w:sz w:val="24"/>
              </w:rPr>
            </w:pPr>
          </w:p>
        </w:tc>
      </w:tr>
    </w:tbl>
    <w:p w14:paraId="4BA38A81">
      <w:pPr>
        <w:rPr>
          <w:color w:val="auto"/>
        </w:rPr>
      </w:pPr>
    </w:p>
    <w:p w14:paraId="7A2E09A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48957E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72CE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107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对违法使用未注册商标行为的处罚</w:t>
            </w:r>
          </w:p>
        </w:tc>
      </w:tr>
      <w:tr w14:paraId="71C0CCF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7C6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4E4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009595B">
        <w:tblPrEx>
          <w:tblCellMar>
            <w:top w:w="0" w:type="dxa"/>
            <w:left w:w="0" w:type="dxa"/>
            <w:bottom w:w="0" w:type="dxa"/>
            <w:right w:w="0" w:type="dxa"/>
          </w:tblCellMar>
        </w:tblPrEx>
        <w:trPr>
          <w:trHeight w:val="1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EEC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E7C7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《中华人民共和国商标法》 第六条：法律、行政法规规定必须使用注册商标的商品，必须申请商标注册，未经核准注册的，不得在市场销售；</w:t>
            </w:r>
          </w:p>
          <w:p w14:paraId="21308A6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五十一条：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r>
      <w:tr w14:paraId="6F0C521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17F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F90D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2FE9BDF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C55E6B1">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5EED62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101C19AE">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92AF1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61153A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397D3C5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3D15EA6B">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036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08B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36F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A21E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73D2A7A">
        <w:tblPrEx>
          <w:tblCellMar>
            <w:top w:w="0" w:type="dxa"/>
            <w:left w:w="0" w:type="dxa"/>
            <w:bottom w:w="0" w:type="dxa"/>
            <w:right w:w="0" w:type="dxa"/>
          </w:tblCellMar>
        </w:tblPrEx>
        <w:trPr>
          <w:trHeight w:val="6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CEC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89B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DA3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DC3A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3B8BB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08E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D62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935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F15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9FA7C7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266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E77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C80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64B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A2ACB6">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6AB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86B0C">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8D0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126A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BD3C8B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259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90C0C">
            <w:pPr>
              <w:jc w:val="center"/>
              <w:rPr>
                <w:rFonts w:hint="eastAsia" w:ascii="仿宋_GB2312" w:hAnsi="宋体" w:eastAsia="仿宋_GB2312" w:cs="仿宋_GB2312"/>
                <w:color w:val="auto"/>
                <w:sz w:val="24"/>
              </w:rPr>
            </w:pPr>
          </w:p>
        </w:tc>
      </w:tr>
    </w:tbl>
    <w:p w14:paraId="70FDC14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1EFC28D3">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F0D6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340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对未注册商标冒充注册商标和擅自使用禁用标志行为的处罚</w:t>
            </w:r>
          </w:p>
        </w:tc>
      </w:tr>
      <w:tr w14:paraId="64B36368">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87F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DD25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C89A5B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429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D8CA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 第十条：下列标志不得作为商标使用：</w:t>
            </w:r>
          </w:p>
          <w:p w14:paraId="00019E6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（一）同中华人民共和国的国家名称、国旗、国徽、国歌、军旗、军徽、军歌、勋章等相同或者近似的，以及同中央国家机关的名称、标志、所在地特定地点的名称或者标志性建筑物的名称、图形相同的；</w:t>
            </w:r>
          </w:p>
          <w:p w14:paraId="00B26F3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（二）同外国的国家名称、国旗、国徽、军旗等相同或者近似的，但经该国政府同意的除外；</w:t>
            </w:r>
          </w:p>
          <w:p w14:paraId="0658C3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（三）同政府间国际组织的名称、旗帜、徽记等相同或者近似的，但经该组织同意或者不易误导公众的除外；</w:t>
            </w:r>
          </w:p>
          <w:p w14:paraId="08AE9D0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（四）与表明实施控制、予以保证的官方标志、检验印记相同或者近似的，但经授权的除外；</w:t>
            </w:r>
          </w:p>
          <w:p w14:paraId="2D10F8B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（五）同“红十字”、“红新月”的名称、标志相同或者近似的；</w:t>
            </w:r>
          </w:p>
          <w:p w14:paraId="78C933D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（六）带有民族歧视性的；</w:t>
            </w:r>
          </w:p>
          <w:p w14:paraId="31ABCBC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（七）带有欺骗性，容易使公众对商品的质量等特点或者产地产生误认的；</w:t>
            </w:r>
          </w:p>
          <w:p w14:paraId="712E943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（八）有害于社会主义道德风尚或者有其他不良影响的。</w:t>
            </w:r>
          </w:p>
          <w:p w14:paraId="2A8B045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县级以上行政区划的地名或者公众知晓的外国地名，不得作为商标。但是，地名具有其他含义或者作为集体商标、证明商标组成部分的除外；已经注册的使用地名的商标继续有效。</w:t>
            </w:r>
          </w:p>
          <w:p w14:paraId="04C64E5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五十二条：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tc>
      </w:tr>
      <w:tr w14:paraId="516525A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14F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DA3E4">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9CA3EC6">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23643AC">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EFB28F4">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FF9D059">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F6D52BA">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5CDFFC9">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85F1B4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DE863CD">
        <w:tblPrEx>
          <w:tblCellMar>
            <w:top w:w="0" w:type="dxa"/>
            <w:left w:w="0" w:type="dxa"/>
            <w:bottom w:w="0" w:type="dxa"/>
            <w:right w:w="0" w:type="dxa"/>
          </w:tblCellMar>
        </w:tblPrEx>
        <w:trPr>
          <w:trHeight w:val="5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D26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CF9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B2F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0C190">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EB5919A">
        <w:tblPrEx>
          <w:tblCellMar>
            <w:top w:w="0" w:type="dxa"/>
            <w:left w:w="0" w:type="dxa"/>
            <w:bottom w:w="0" w:type="dxa"/>
            <w:right w:w="0" w:type="dxa"/>
          </w:tblCellMar>
        </w:tblPrEx>
        <w:trPr>
          <w:trHeight w:val="4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C79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E85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C90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B65C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B688C4F">
        <w:tblPrEx>
          <w:tblCellMar>
            <w:top w:w="0" w:type="dxa"/>
            <w:left w:w="0" w:type="dxa"/>
            <w:bottom w:w="0" w:type="dxa"/>
            <w:right w:w="0" w:type="dxa"/>
          </w:tblCellMar>
        </w:tblPrEx>
        <w:trPr>
          <w:trHeight w:val="3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84C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B0F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CE4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0C6F0">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69A9BE">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7AD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5C7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007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27C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E7D4B6">
        <w:tblPrEx>
          <w:tblCellMar>
            <w:top w:w="0" w:type="dxa"/>
            <w:left w:w="0" w:type="dxa"/>
            <w:bottom w:w="0" w:type="dxa"/>
            <w:right w:w="0" w:type="dxa"/>
          </w:tblCellMar>
        </w:tblPrEx>
        <w:trPr>
          <w:trHeight w:val="3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ACB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A8E89">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2B2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58334">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E85C704">
        <w:tblPrEx>
          <w:tblCellMar>
            <w:top w:w="0" w:type="dxa"/>
            <w:left w:w="0" w:type="dxa"/>
            <w:bottom w:w="0" w:type="dxa"/>
            <w:right w:w="0" w:type="dxa"/>
          </w:tblCellMar>
        </w:tblPrEx>
        <w:trPr>
          <w:trHeight w:val="4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4C2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46B30">
            <w:pPr>
              <w:spacing w:line="360" w:lineRule="auto"/>
              <w:jc w:val="center"/>
              <w:rPr>
                <w:rFonts w:hint="eastAsia" w:ascii="仿宋_GB2312" w:hAnsi="宋体" w:eastAsia="仿宋_GB2312" w:cs="仿宋_GB2312"/>
                <w:color w:val="auto"/>
                <w:sz w:val="24"/>
              </w:rPr>
            </w:pPr>
          </w:p>
        </w:tc>
      </w:tr>
    </w:tbl>
    <w:p w14:paraId="49230707">
      <w:pPr>
        <w:rPr>
          <w:color w:val="auto"/>
        </w:rPr>
      </w:pPr>
    </w:p>
    <w:p w14:paraId="0F4ADA1F">
      <w:pPr>
        <w:rPr>
          <w:color w:val="auto"/>
        </w:rPr>
      </w:pPr>
    </w:p>
    <w:p w14:paraId="75D61947">
      <w:pPr>
        <w:rPr>
          <w:color w:val="auto"/>
        </w:rPr>
      </w:pPr>
    </w:p>
    <w:p w14:paraId="5BA219B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9195" w:type="dxa"/>
        <w:tblInd w:w="0" w:type="dxa"/>
        <w:tblLayout w:type="fixed"/>
        <w:tblCellMar>
          <w:top w:w="0" w:type="dxa"/>
          <w:left w:w="0" w:type="dxa"/>
          <w:bottom w:w="0" w:type="dxa"/>
          <w:right w:w="0" w:type="dxa"/>
        </w:tblCellMar>
      </w:tblPr>
      <w:tblGrid>
        <w:gridCol w:w="1920"/>
        <w:gridCol w:w="3075"/>
        <w:gridCol w:w="2010"/>
        <w:gridCol w:w="2190"/>
      </w:tblGrid>
      <w:tr w14:paraId="6C299EBE">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99E7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6DC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对商标侵权行为的处罚</w:t>
            </w:r>
          </w:p>
        </w:tc>
      </w:tr>
      <w:tr w14:paraId="0A0CC329">
        <w:tblPrEx>
          <w:tblCellMar>
            <w:top w:w="0" w:type="dxa"/>
            <w:left w:w="0" w:type="dxa"/>
            <w:bottom w:w="0" w:type="dxa"/>
            <w:right w:w="0" w:type="dxa"/>
          </w:tblCellMar>
        </w:tblPrEx>
        <w:trPr>
          <w:trHeight w:val="4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8C0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FFF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C696C8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F44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04DA7">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《中华人民共和国商标法》 第五十七条 有下列行为之一的，均属侵犯注册商标专用权：</w:t>
            </w:r>
          </w:p>
          <w:p w14:paraId="5985F947">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（一）未经商标注册人的许可，在同一种商品上使用与其注册商标相同的商标的；</w:t>
            </w:r>
          </w:p>
          <w:p w14:paraId="35804823">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（二）未经商标注册人的许可，在同一种商品上使用与其注册商标近似的商标，或者在类似商品上使用与其注册商标相同或者近似的商标，容易导致混淆的</w:t>
            </w:r>
          </w:p>
          <w:p w14:paraId="73D83CE1">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（三）销售侵犯注册商标专用权的商品的；</w:t>
            </w:r>
          </w:p>
          <w:p w14:paraId="15B3907D">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（四）伪造、擅自制造他人注册商标标识或者销售伪造、擅自制造的注册商标标识的；</w:t>
            </w:r>
          </w:p>
          <w:p w14:paraId="2F3A84C8">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（五）未经商标注册人同意，更换其注册商标并将该更换商标的商品又投入市场的；</w:t>
            </w:r>
          </w:p>
          <w:p w14:paraId="37F5D9EA">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（六）故意为侵犯他人商标专用权行为提供便利条件，帮助他人实施侵犯商标专用权行为的；</w:t>
            </w:r>
          </w:p>
          <w:p w14:paraId="6D7D0F53">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（七）给他人的注册商标专用权造成其他损害的。</w:t>
            </w:r>
          </w:p>
          <w:p w14:paraId="6AED7314">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14:paraId="2169F9E9">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14:paraId="18D5EF8E">
            <w:pPr>
              <w:keepNext w:val="0"/>
              <w:keepLines w:val="0"/>
              <w:pageBreakBefore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6"/>
                <w:szCs w:val="16"/>
              </w:rPr>
            </w:pPr>
            <w:r>
              <w:rPr>
                <w:rFonts w:hint="eastAsia" w:ascii="仿宋_GB2312" w:hAnsi="仿宋_GB2312" w:eastAsia="仿宋_GB2312" w:cs="仿宋_GB2312"/>
                <w:color w:val="auto"/>
                <w:sz w:val="20"/>
                <w:szCs w:val="20"/>
              </w:rPr>
              <w:t>对侵犯商标专用权的赔偿数额的争议，当事人可以请求进行处理的工商行政管理部门</w:t>
            </w:r>
            <w:r>
              <w:rPr>
                <w:rFonts w:hint="eastAsia" w:ascii="仿宋_GB2312" w:hAnsi="宋体" w:eastAsia="仿宋_GB2312" w:cs="仿宋_GB2312"/>
                <w:color w:val="auto"/>
                <w:sz w:val="20"/>
                <w:szCs w:val="20"/>
              </w:rPr>
              <w:t>调解，也可以依照《中华人民共和国民事诉讼法》向人民法院起诉。经工商行政管理部门调解，当事人未达成协议或者调解书生效后不履行的，当事人可以依照《中华人民共和国民事诉讼法》向人民法院起诉。</w:t>
            </w:r>
          </w:p>
        </w:tc>
      </w:tr>
      <w:tr w14:paraId="2865669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BF4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FABE5">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0C388C96">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5A0E401">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AFC150F">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65DD5AC4">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23BE7BB">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074C617B">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0F26B756">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p w14:paraId="6E3CA778">
            <w:pPr>
              <w:jc w:val="left"/>
              <w:rPr>
                <w:rFonts w:hint="eastAsia" w:ascii="仿宋_GB2312" w:hAnsi="宋体" w:eastAsia="仿宋_GB2312" w:cs="仿宋_GB2312"/>
                <w:color w:val="auto"/>
                <w:sz w:val="20"/>
                <w:szCs w:val="20"/>
              </w:rPr>
            </w:pPr>
          </w:p>
        </w:tc>
      </w:tr>
      <w:tr w14:paraId="00EDD8FC">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D49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91799">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C5F36">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23CDD0">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503CF525">
        <w:tblPrEx>
          <w:tblCellMar>
            <w:top w:w="0" w:type="dxa"/>
            <w:left w:w="0" w:type="dxa"/>
            <w:bottom w:w="0" w:type="dxa"/>
            <w:right w:w="0" w:type="dxa"/>
          </w:tblCellMar>
        </w:tblPrEx>
        <w:trPr>
          <w:trHeight w:val="4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E6E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06A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68F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251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974CEA6">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B96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419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C9E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510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FE707DD">
        <w:tblPrEx>
          <w:tblCellMar>
            <w:top w:w="0" w:type="dxa"/>
            <w:left w:w="0" w:type="dxa"/>
            <w:bottom w:w="0" w:type="dxa"/>
            <w:right w:w="0" w:type="dxa"/>
          </w:tblCellMar>
        </w:tblPrEx>
        <w:trPr>
          <w:trHeight w:val="3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58C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AD0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8EF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4B1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79E894">
        <w:tblPrEx>
          <w:tblCellMar>
            <w:top w:w="0" w:type="dxa"/>
            <w:left w:w="0" w:type="dxa"/>
            <w:bottom w:w="0" w:type="dxa"/>
            <w:right w:w="0" w:type="dxa"/>
          </w:tblCellMar>
        </w:tblPrEx>
        <w:trPr>
          <w:trHeight w:val="2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930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5E360">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999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27462">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C33ABF5">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EED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0BA0C">
            <w:pPr>
              <w:spacing w:line="360" w:lineRule="auto"/>
              <w:jc w:val="center"/>
              <w:rPr>
                <w:rFonts w:hint="eastAsia" w:ascii="仿宋_GB2312" w:hAnsi="宋体" w:eastAsia="仿宋_GB2312" w:cs="仿宋_GB2312"/>
                <w:color w:val="auto"/>
                <w:sz w:val="24"/>
              </w:rPr>
            </w:pPr>
          </w:p>
        </w:tc>
      </w:tr>
    </w:tbl>
    <w:p w14:paraId="26C767C4">
      <w:pPr>
        <w:jc w:val="center"/>
        <w:rPr>
          <w:rFonts w:hint="eastAsia" w:ascii="方正小标宋简体" w:hAnsi="方正小标宋简体" w:eastAsia="方正小标宋简体" w:cs="方正小标宋简体"/>
          <w:color w:val="auto"/>
          <w:kern w:val="0"/>
          <w:sz w:val="44"/>
          <w:szCs w:val="44"/>
          <w:lang w:bidi="ar"/>
        </w:rPr>
      </w:pPr>
    </w:p>
    <w:p w14:paraId="3C5DE1C8">
      <w:pPr>
        <w:jc w:val="center"/>
        <w:rPr>
          <w:rFonts w:hint="eastAsia" w:ascii="方正小标宋简体" w:hAnsi="方正小标宋简体" w:eastAsia="方正小标宋简体" w:cs="方正小标宋简体"/>
          <w:color w:val="auto"/>
          <w:kern w:val="0"/>
          <w:sz w:val="44"/>
          <w:szCs w:val="44"/>
          <w:lang w:bidi="ar"/>
        </w:rPr>
      </w:pPr>
    </w:p>
    <w:p w14:paraId="57A62070">
      <w:pPr>
        <w:rPr>
          <w:color w:val="auto"/>
        </w:rPr>
      </w:pPr>
    </w:p>
    <w:p w14:paraId="61FF30DF">
      <w:pPr>
        <w:rPr>
          <w:color w:val="auto"/>
        </w:rPr>
      </w:pPr>
    </w:p>
    <w:p w14:paraId="008F887A">
      <w:pPr>
        <w:rPr>
          <w:color w:val="auto"/>
        </w:rPr>
      </w:pPr>
    </w:p>
    <w:p w14:paraId="589E5884">
      <w:pPr>
        <w:rPr>
          <w:color w:val="auto"/>
        </w:rPr>
      </w:pPr>
    </w:p>
    <w:p w14:paraId="6FA91BA0">
      <w:pPr>
        <w:rPr>
          <w:color w:val="auto"/>
        </w:rPr>
      </w:pPr>
    </w:p>
    <w:p w14:paraId="1C1512A3">
      <w:pPr>
        <w:rPr>
          <w:color w:val="auto"/>
        </w:rPr>
      </w:pPr>
    </w:p>
    <w:p w14:paraId="1A2F5FB5">
      <w:pPr>
        <w:rPr>
          <w:color w:val="auto"/>
        </w:rPr>
      </w:pPr>
    </w:p>
    <w:p w14:paraId="2A6B61D7">
      <w:pPr>
        <w:rPr>
          <w:color w:val="auto"/>
        </w:rPr>
      </w:pPr>
    </w:p>
    <w:p w14:paraId="315C0190">
      <w:pPr>
        <w:rPr>
          <w:color w:val="auto"/>
        </w:rPr>
      </w:pPr>
    </w:p>
    <w:p w14:paraId="150EB27E">
      <w:pPr>
        <w:rPr>
          <w:color w:val="auto"/>
        </w:rPr>
      </w:pPr>
    </w:p>
    <w:p w14:paraId="075A1A08">
      <w:pPr>
        <w:rPr>
          <w:color w:val="auto"/>
        </w:rPr>
      </w:pPr>
    </w:p>
    <w:p w14:paraId="64FD2DC4">
      <w:pPr>
        <w:rPr>
          <w:color w:val="auto"/>
        </w:rPr>
      </w:pPr>
    </w:p>
    <w:p w14:paraId="3192DA49">
      <w:pPr>
        <w:rPr>
          <w:color w:val="auto"/>
        </w:rPr>
      </w:pPr>
    </w:p>
    <w:p w14:paraId="70F8ABD7">
      <w:pPr>
        <w:rPr>
          <w:color w:val="auto"/>
        </w:rPr>
      </w:pPr>
    </w:p>
    <w:p w14:paraId="38C8CBD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9195" w:type="dxa"/>
        <w:tblInd w:w="0" w:type="dxa"/>
        <w:tblLayout w:type="fixed"/>
        <w:tblCellMar>
          <w:top w:w="0" w:type="dxa"/>
          <w:left w:w="0" w:type="dxa"/>
          <w:bottom w:w="0" w:type="dxa"/>
          <w:right w:w="0" w:type="dxa"/>
        </w:tblCellMar>
      </w:tblPr>
      <w:tblGrid>
        <w:gridCol w:w="1920"/>
        <w:gridCol w:w="3075"/>
        <w:gridCol w:w="2010"/>
        <w:gridCol w:w="2190"/>
      </w:tblGrid>
      <w:tr w14:paraId="25FEE5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090D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BDE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对商标代理机构伪造变造法律文书和不正当竞争违法行为的处罚</w:t>
            </w:r>
          </w:p>
        </w:tc>
      </w:tr>
      <w:tr w14:paraId="77041652">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3E7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4DF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5E8444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89C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AD007">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《中华人民共和国商标法》 第十九条第三款：商标代理机构知道或者应当知道委托人申请注册的商标属于本法第十五条和第三十二条规定情形的，不得接受其委托。</w:t>
            </w:r>
          </w:p>
          <w:p w14:paraId="1044CBA2">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十九条第四款：商标代理机构除对其代理服务申请工商行政管理部门责令限期改正，给予警告，处一万元以上十万元以下的罚款；对直接负责的主管人员和其他直接责任人员给予警告，处五千元以上五万元以下的罚款；构成犯罪的，依法追究刑事责任：</w:t>
            </w:r>
          </w:p>
          <w:p w14:paraId="2E44DFB3">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（一）办理商标事宜过程中，伪造、变造或者使用伪造、变造的法律文件、印章、签名的；</w:t>
            </w:r>
          </w:p>
          <w:p w14:paraId="5B7C626F">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（二）以诋毁其他商标代理机构等手段招徕商标代理业务或者以其他不正当手段扰乱商标代理市场秩序的；</w:t>
            </w:r>
          </w:p>
          <w:p w14:paraId="7030C199">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（三）违反本法第十九条第三款、第四款规定的。</w:t>
            </w:r>
          </w:p>
          <w:p w14:paraId="51D09F8E">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u w:val="none"/>
              </w:rPr>
              <w:t>第六十八条 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w:t>
            </w:r>
          </w:p>
        </w:tc>
      </w:tr>
      <w:tr w14:paraId="188B43A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6C1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EB77E">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4D64C34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0F783F">
            <w:pPr>
              <w:jc w:val="left"/>
              <w:rPr>
                <w:rFonts w:ascii="仿宋_GB2312" w:hAnsi="宋体" w:eastAsia="仿宋_GB2312" w:cs="仿宋_GB2312"/>
                <w:color w:val="auto"/>
                <w:w w:val="90"/>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w:t>
            </w:r>
            <w:r>
              <w:rPr>
                <w:rFonts w:hint="eastAsia" w:ascii="仿宋_GB2312" w:hAnsi="宋体" w:eastAsia="仿宋_GB2312" w:cs="仿宋_GB2312"/>
                <w:color w:val="auto"/>
                <w:w w:val="90"/>
                <w:sz w:val="15"/>
                <w:szCs w:val="15"/>
              </w:rPr>
              <w:t>种类和幅度、当事人的陈述申辩理由等进行审查，提出处理意见（主要证据不足时，退回案件承办机构补充调查）。</w:t>
            </w:r>
          </w:p>
          <w:p w14:paraId="21198E67">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2AD3D77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271DD8F">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5DDB514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4400BD7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106F49FF">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421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285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5B2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6846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15E5308E">
        <w:tblPrEx>
          <w:tblCellMar>
            <w:top w:w="0" w:type="dxa"/>
            <w:left w:w="0" w:type="dxa"/>
            <w:bottom w:w="0" w:type="dxa"/>
            <w:right w:w="0" w:type="dxa"/>
          </w:tblCellMar>
        </w:tblPrEx>
        <w:trPr>
          <w:trHeight w:val="3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729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189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9DC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5A99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CE844DE">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358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7B9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100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1481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2799CE5">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F6F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CD7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87F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419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86BD28">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A24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27979">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51E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BEDF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2F92924">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887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7F2E6">
            <w:pPr>
              <w:jc w:val="center"/>
              <w:rPr>
                <w:rFonts w:hint="eastAsia" w:ascii="仿宋_GB2312" w:hAnsi="宋体" w:eastAsia="仿宋_GB2312" w:cs="仿宋_GB2312"/>
                <w:color w:val="auto"/>
                <w:sz w:val="24"/>
              </w:rPr>
            </w:pPr>
          </w:p>
        </w:tc>
      </w:tr>
    </w:tbl>
    <w:p w14:paraId="0CBAD51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734D6EF7">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EB6F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F00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对驰名商标违法宣传行为的处罚</w:t>
            </w:r>
          </w:p>
        </w:tc>
      </w:tr>
      <w:tr w14:paraId="2B542218">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0F8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642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08BF085">
        <w:tblPrEx>
          <w:tblCellMar>
            <w:top w:w="0" w:type="dxa"/>
            <w:left w:w="0" w:type="dxa"/>
            <w:bottom w:w="0" w:type="dxa"/>
            <w:right w:w="0" w:type="dxa"/>
          </w:tblCellMar>
        </w:tblPrEx>
        <w:trPr>
          <w:trHeight w:val="1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E93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8991F">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《中华人民共和国商标法》 第十四条第五款：生产、经营者不得将“驰名商标”字样用于商品、商品包装或者容器上，或者用于广告宣传、展览以及其他商业活动中。</w:t>
            </w:r>
          </w:p>
          <w:p w14:paraId="07BBB23E">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第五十三条：违反本法第十四条第五款规定的，由地方工商行政管理部门责令改正，处十万元罚款。</w:t>
            </w:r>
          </w:p>
        </w:tc>
      </w:tr>
      <w:tr w14:paraId="6B798C8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EB9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88758">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1.立案阶段：依据监督检查职权或者通过举报、投诉、其他部门移送、上级部门交办等途径发现的违法行为线索，自发现之日起15日内组织核查，并决定是否立案。</w:t>
            </w:r>
          </w:p>
          <w:p w14:paraId="1E95D6EF">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B48EAA4">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7F054D7">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74C1AB6D">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B6CD11">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6CB438DC">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50DCE9F6">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6F496731">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417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EEE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5666D">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A2D5A">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5602FA1D">
        <w:tblPrEx>
          <w:tblCellMar>
            <w:top w:w="0" w:type="dxa"/>
            <w:left w:w="0" w:type="dxa"/>
            <w:bottom w:w="0" w:type="dxa"/>
            <w:right w:w="0" w:type="dxa"/>
          </w:tblCellMar>
        </w:tblPrEx>
        <w:trPr>
          <w:trHeight w:val="6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BAF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8F2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06C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5D24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ADBD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E56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CD6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5AB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CA2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060C6C9">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FAB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0BB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415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156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4DF3FF7">
        <w:tblPrEx>
          <w:tblCellMar>
            <w:top w:w="0" w:type="dxa"/>
            <w:left w:w="0" w:type="dxa"/>
            <w:bottom w:w="0" w:type="dxa"/>
            <w:right w:w="0" w:type="dxa"/>
          </w:tblCellMar>
        </w:tblPrEx>
        <w:trPr>
          <w:trHeight w:val="4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547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316A7">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32B37">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D6B76">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FD4E18B">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D3E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05CD2">
            <w:pPr>
              <w:spacing w:line="480" w:lineRule="auto"/>
              <w:jc w:val="center"/>
              <w:rPr>
                <w:rFonts w:hint="eastAsia" w:ascii="仿宋_GB2312" w:hAnsi="宋体" w:eastAsia="仿宋_GB2312" w:cs="仿宋_GB2312"/>
                <w:color w:val="auto"/>
                <w:sz w:val="24"/>
              </w:rPr>
            </w:pPr>
          </w:p>
        </w:tc>
      </w:tr>
    </w:tbl>
    <w:p w14:paraId="0E7C9A6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1B044E7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0C14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CCA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对违反商标许可使用规定行为的处罚</w:t>
            </w:r>
          </w:p>
        </w:tc>
      </w:tr>
      <w:tr w14:paraId="73729EE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904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8CC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CDD3B39">
        <w:tblPrEx>
          <w:tblCellMar>
            <w:top w:w="0" w:type="dxa"/>
            <w:left w:w="0" w:type="dxa"/>
            <w:bottom w:w="0" w:type="dxa"/>
            <w:right w:w="0" w:type="dxa"/>
          </w:tblCellMar>
        </w:tblPrEx>
        <w:trPr>
          <w:trHeight w:val="1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8A3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E774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 第四十三条第二款：经许可使用他人注册商标的，必须在使用该注册商标的商品上标明被许可人的名称和商品产地。</w:t>
            </w:r>
          </w:p>
          <w:p w14:paraId="0DC7A40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实施条例》（2002年8月3日国务院令第358号公布，2014年4月29日国务院令第651号修订）第七十一条：违反商标法第四十三条第二款规定的，由工商行政管理部门责令限期改正；逾期不改正的，责令停止销售，拒不停止销售的，处10万元以下的罚款。</w:t>
            </w:r>
          </w:p>
        </w:tc>
      </w:tr>
      <w:tr w14:paraId="0FCD6C9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E6D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54740">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AAE0DC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F4AD596">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8D1F1D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546987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9A37904">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258C4C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00D92C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51C48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637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8D8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B19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6D9B9">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CC6FE2C">
        <w:tblPrEx>
          <w:tblCellMar>
            <w:top w:w="0" w:type="dxa"/>
            <w:left w:w="0" w:type="dxa"/>
            <w:bottom w:w="0" w:type="dxa"/>
            <w:right w:w="0" w:type="dxa"/>
          </w:tblCellMar>
        </w:tblPrEx>
        <w:trPr>
          <w:trHeight w:val="7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94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970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E6B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8A66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DF7B8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F72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1E3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7CA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9E1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CB10642">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CD2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9B1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9AA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1B30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C252EB">
        <w:tblPrEx>
          <w:tblCellMar>
            <w:top w:w="0" w:type="dxa"/>
            <w:left w:w="0" w:type="dxa"/>
            <w:bottom w:w="0" w:type="dxa"/>
            <w:right w:w="0" w:type="dxa"/>
          </w:tblCellMar>
        </w:tblPrEx>
        <w:trPr>
          <w:trHeight w:val="5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322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C6950">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8CE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E8CC8">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356CEFE">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746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16E25">
            <w:pPr>
              <w:spacing w:line="360" w:lineRule="auto"/>
              <w:jc w:val="center"/>
              <w:rPr>
                <w:rFonts w:hint="eastAsia" w:ascii="仿宋_GB2312" w:hAnsi="宋体" w:eastAsia="仿宋_GB2312" w:cs="仿宋_GB2312"/>
                <w:color w:val="auto"/>
                <w:sz w:val="24"/>
              </w:rPr>
            </w:pPr>
          </w:p>
        </w:tc>
      </w:tr>
    </w:tbl>
    <w:p w14:paraId="579B983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3FB7275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B6B9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CCD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对违法使用他人驰名商标行为的处罚</w:t>
            </w:r>
          </w:p>
        </w:tc>
      </w:tr>
      <w:tr w14:paraId="79CB8317">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369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907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5C76CF8">
        <w:tblPrEx>
          <w:tblCellMar>
            <w:top w:w="0" w:type="dxa"/>
            <w:left w:w="0" w:type="dxa"/>
            <w:bottom w:w="0" w:type="dxa"/>
            <w:right w:w="0" w:type="dxa"/>
          </w:tblCellMar>
        </w:tblPrEx>
        <w:trPr>
          <w:trHeight w:val="30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1CA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0B7A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【法律】《中华人民共和国商标法》（2019） 第十三条  为相关公众所熟知的商标，持有人认为其权利受到侵害时，可以依照本法规定请求驰名商标保护。</w:t>
            </w:r>
          </w:p>
          <w:p w14:paraId="4466538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就相同或者类似商品申请注册的商标是复制、摹仿或者翻译他人未在中国注册的驰名商标，容易导致混淆的，不予注册并禁止使用。</w:t>
            </w:r>
          </w:p>
          <w:p w14:paraId="59FA5CA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就不相同或者不相类似商品申请注册的商标是复制、摹仿或者翻译他人已经在中国注册的驰名商标，误导公众，致使该驰名商标注册人的利益可能受到损害的，不予注册并禁止使用。</w:t>
            </w:r>
          </w:p>
          <w:p w14:paraId="3A90CBB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第十四条：驰名商标应当根据当事人的请求，作为处理涉及商标案件需要认定的事实进行认定。认定驰名商标应当考虑下列因素：</w:t>
            </w:r>
          </w:p>
          <w:p w14:paraId="4642584E">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（一）相关公众对该商标的知晓程度；</w:t>
            </w:r>
          </w:p>
          <w:p w14:paraId="2E76D37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（二）该商标使用的持续时间；</w:t>
            </w:r>
          </w:p>
          <w:p w14:paraId="62F0EAE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（三）该商标的任何宣传工作的持续时间、程度和地理范围；</w:t>
            </w:r>
          </w:p>
          <w:p w14:paraId="4BEC3B3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（四）该商标作为驰名商标受保护的记录；</w:t>
            </w:r>
          </w:p>
          <w:p w14:paraId="01D72F1E">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（五）该商标驰名的其他因素。</w:t>
            </w:r>
          </w:p>
          <w:p w14:paraId="5DB05A7C">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在商标注册审查、工商行政管理部门查处商标违法案件过程中，当事人依照本法第十三条规定主张权利的，商标局根据审查、处理案件的需要，可以对商标驰名情况作出认定。</w:t>
            </w:r>
          </w:p>
          <w:p w14:paraId="4541FE7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在商标争议处理过程中，当事人依照本法第十三条规定主张权利的，商标评审委员会根据处理案件的需要，可以对商标驰名情况作出认定。</w:t>
            </w:r>
          </w:p>
          <w:p w14:paraId="74FF502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在商标民事、行政案件审理过程中，当事人依照本法第十三条规定主张权利的，最高人民法院指定的人民法院根据审理案件的需要，可以对商标驰名情况作出认定。</w:t>
            </w:r>
          </w:p>
          <w:p w14:paraId="7D8A70B3">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生产、经营者不得将“驰名商标”字样用于商品、商品包装或者容器上，或者用于广告宣传、展览以及其他商业活动中。</w:t>
            </w:r>
          </w:p>
          <w:p w14:paraId="4DD600DB">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5"/>
                <w:szCs w:val="15"/>
              </w:rPr>
              <w:t>【行政法规】《中华人民共和国商标法实施条例》（2014）第七十二条  商标持有人依照商标法第十三条规定请求驰名商标保护的，可以向工商行政管理部门提出请求。经商标局依照商标法第十四条规定认定为驰名商标的，由工商行政管理部门责令停止违反商标法第十三条规定使用商标的行为，收缴、销毁违法使用的商标标识；商标标识与商品难以分离的，一并收缴、销毁。</w:t>
            </w:r>
          </w:p>
        </w:tc>
      </w:tr>
      <w:tr w14:paraId="4ACD90D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9D4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76E55">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4E09B28C">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21326D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C5B06C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5DC1ACD8">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0EB722">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EC9F7B5">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1C11DF1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5"/>
                <w:szCs w:val="15"/>
              </w:rPr>
              <w:t>8.法律法规规章文件规定应履行的其他责任。</w:t>
            </w:r>
          </w:p>
        </w:tc>
      </w:tr>
      <w:tr w14:paraId="41F88867">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7F7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3FF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1DF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C5BE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670D9F65">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78E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A71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273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B85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CA4392">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BA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993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2CE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C7F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03F6B1F">
        <w:tblPrEx>
          <w:tblCellMar>
            <w:top w:w="0" w:type="dxa"/>
            <w:left w:w="0" w:type="dxa"/>
            <w:bottom w:w="0" w:type="dxa"/>
            <w:right w:w="0" w:type="dxa"/>
          </w:tblCellMar>
        </w:tblPrEx>
        <w:trPr>
          <w:trHeight w:val="3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9D3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7FF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296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C69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9BCFB20">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442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A9D54">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172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8175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3B2519E">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DD6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7E41B">
            <w:pPr>
              <w:jc w:val="center"/>
              <w:rPr>
                <w:rFonts w:hint="eastAsia" w:ascii="仿宋_GB2312" w:hAnsi="宋体" w:eastAsia="仿宋_GB2312" w:cs="仿宋_GB2312"/>
                <w:color w:val="auto"/>
                <w:sz w:val="24"/>
              </w:rPr>
            </w:pPr>
          </w:p>
        </w:tc>
      </w:tr>
    </w:tbl>
    <w:p w14:paraId="2DF3EB70">
      <w:pPr>
        <w:rPr>
          <w:color w:val="auto"/>
        </w:rPr>
      </w:pPr>
    </w:p>
    <w:p w14:paraId="41A01F19">
      <w:pPr>
        <w:rPr>
          <w:color w:val="auto"/>
        </w:rPr>
      </w:pPr>
    </w:p>
    <w:p w14:paraId="640EEE05">
      <w:pPr>
        <w:rPr>
          <w:color w:val="auto"/>
        </w:rPr>
      </w:pPr>
    </w:p>
    <w:p w14:paraId="31B65301">
      <w:pPr>
        <w:rPr>
          <w:color w:val="auto"/>
        </w:rPr>
      </w:pPr>
    </w:p>
    <w:p w14:paraId="029C7628">
      <w:pPr>
        <w:rPr>
          <w:color w:val="auto"/>
        </w:rPr>
      </w:pPr>
    </w:p>
    <w:p w14:paraId="65B73149">
      <w:pPr>
        <w:rPr>
          <w:color w:val="auto"/>
        </w:rPr>
      </w:pPr>
    </w:p>
    <w:p w14:paraId="05CE32B7">
      <w:pPr>
        <w:rPr>
          <w:color w:val="auto"/>
        </w:rPr>
      </w:pPr>
    </w:p>
    <w:p w14:paraId="7A6FA2BE">
      <w:pPr>
        <w:rPr>
          <w:color w:val="auto"/>
        </w:rPr>
      </w:pPr>
    </w:p>
    <w:p w14:paraId="7F4688A1">
      <w:pPr>
        <w:rPr>
          <w:color w:val="auto"/>
        </w:rPr>
      </w:pPr>
    </w:p>
    <w:p w14:paraId="576AA69C">
      <w:pPr>
        <w:rPr>
          <w:color w:val="auto"/>
        </w:rPr>
      </w:pPr>
    </w:p>
    <w:p w14:paraId="288A50AD">
      <w:pPr>
        <w:rPr>
          <w:color w:val="auto"/>
        </w:rPr>
      </w:pPr>
    </w:p>
    <w:p w14:paraId="10B7E435">
      <w:pPr>
        <w:rPr>
          <w:color w:val="auto"/>
        </w:rPr>
      </w:pPr>
    </w:p>
    <w:p w14:paraId="7A2106DA">
      <w:pPr>
        <w:rPr>
          <w:color w:val="auto"/>
        </w:rPr>
      </w:pPr>
    </w:p>
    <w:p w14:paraId="463F1852">
      <w:pPr>
        <w:rPr>
          <w:color w:val="auto"/>
        </w:rPr>
      </w:pPr>
    </w:p>
    <w:p w14:paraId="7E6AC889">
      <w:pPr>
        <w:rPr>
          <w:color w:val="auto"/>
        </w:rPr>
      </w:pPr>
    </w:p>
    <w:p w14:paraId="7FFEE7DE">
      <w:pPr>
        <w:rPr>
          <w:color w:val="auto"/>
        </w:rPr>
      </w:pPr>
    </w:p>
    <w:p w14:paraId="41E09E11">
      <w:pPr>
        <w:rPr>
          <w:color w:val="auto"/>
        </w:rPr>
      </w:pPr>
    </w:p>
    <w:p w14:paraId="69153DB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1F75B06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343E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914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对特殊标志所有人或者使用人擅自改变和超范围使用特殊标志以及许可使用合同未按期备案违法行为的处罚</w:t>
            </w:r>
          </w:p>
        </w:tc>
      </w:tr>
      <w:tr w14:paraId="4C42FD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51E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DE3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DD7EBB1">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7CA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3E41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《特殊标志管理条例》 第十五条：特殊标志所有人或者使用人有下列行为之一的，由其所在地或者行为发生地县级以上人民政府工商行政管理部门责令改正，可以处5万元以下的罚款；情节严重的，由县级以上人民政府工商行政管理部门责令使用人停止使用该特殊标志，由国务院工商行政管理部门撤销所有人的特殊标志登记：</w:t>
            </w:r>
          </w:p>
          <w:p w14:paraId="18C4541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（一）擅自改变特殊标志文字、图形的；</w:t>
            </w:r>
          </w:p>
          <w:p w14:paraId="2CA89C65">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（二）许可他人使用特殊标志，未签订使用合同，或者使用人在规定期限内未报国务院工商行政管理部门备案或者未报所在地县级以上人民政府工商行政管理机关存查的；</w:t>
            </w:r>
          </w:p>
          <w:p w14:paraId="58D9A20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（三）超出核准登记的商品或者服务范围使用的。</w:t>
            </w:r>
          </w:p>
        </w:tc>
      </w:tr>
      <w:tr w14:paraId="762F4FE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4EE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5ED6F">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2F2E5B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066E0A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74942F">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A60170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109CAD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69174B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5E8215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8.法律法规规章文件规定应履行的其他责任。</w:t>
            </w:r>
          </w:p>
        </w:tc>
      </w:tr>
      <w:tr w14:paraId="32BB42FC">
        <w:tblPrEx>
          <w:tblCellMar>
            <w:top w:w="0" w:type="dxa"/>
            <w:left w:w="0" w:type="dxa"/>
            <w:bottom w:w="0" w:type="dxa"/>
            <w:right w:w="0" w:type="dxa"/>
          </w:tblCellMar>
        </w:tblPrEx>
        <w:trPr>
          <w:trHeight w:val="6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809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223A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C0C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A330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38409923">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AB2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AF9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F80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8B8C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40C22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AAB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D2F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A5D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A599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C31D2C">
        <w:tblPrEx>
          <w:tblCellMar>
            <w:top w:w="0" w:type="dxa"/>
            <w:left w:w="0" w:type="dxa"/>
            <w:bottom w:w="0" w:type="dxa"/>
            <w:right w:w="0" w:type="dxa"/>
          </w:tblCellMar>
        </w:tblPrEx>
        <w:trPr>
          <w:trHeight w:val="2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E6B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D3E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169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A7C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F96DE8A">
        <w:tblPrEx>
          <w:tblCellMar>
            <w:top w:w="0" w:type="dxa"/>
            <w:left w:w="0" w:type="dxa"/>
            <w:bottom w:w="0" w:type="dxa"/>
            <w:right w:w="0" w:type="dxa"/>
          </w:tblCellMar>
        </w:tblPrEx>
        <w:trPr>
          <w:trHeight w:val="6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FC8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FDB6E">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2FC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19AF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66F9228">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52C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B19C5">
            <w:pPr>
              <w:jc w:val="center"/>
              <w:rPr>
                <w:rFonts w:hint="eastAsia" w:ascii="仿宋_GB2312" w:hAnsi="宋体" w:eastAsia="仿宋_GB2312" w:cs="仿宋_GB2312"/>
                <w:color w:val="auto"/>
                <w:sz w:val="24"/>
              </w:rPr>
            </w:pPr>
          </w:p>
        </w:tc>
      </w:tr>
    </w:tbl>
    <w:p w14:paraId="020B3B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56F1638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6694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DA7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对特殊标志专用权侵权行为的处罚</w:t>
            </w:r>
          </w:p>
        </w:tc>
      </w:tr>
      <w:tr w14:paraId="258F65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E2E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EE3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EAAA8C0">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BD7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458B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《特殊标志管理条例》 第十六条：有下列行为之一的，由县级以上人民政府工商行政管理部门责令侵权人立即停止侵权行为，没收侵权商品，没收违法所得，并处违法所得5倍以下的罚款，没有违法所得的，处1万元以下的罚款：</w:t>
            </w:r>
          </w:p>
          <w:p w14:paraId="0D872A4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（一）擅自使用与所有人的特殊标志相同或者近似的文字、图形或者其组合的；</w:t>
            </w:r>
          </w:p>
          <w:p w14:paraId="1C80B06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（二）未经特殊标志所有人许可，擅自制造、销售其特殊标志或者将其特殊标志用于商业活动的；</w:t>
            </w:r>
          </w:p>
          <w:p w14:paraId="69EA9C03">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（三）有给特殊标志所有人造成经济损失的其他行为的。</w:t>
            </w:r>
          </w:p>
        </w:tc>
      </w:tr>
      <w:tr w14:paraId="6070C0F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EB2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D1FA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2B27651A">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6D6006F">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A05BA8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354D472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42D11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71E35F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3E5DA2F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0CAA1D15">
        <w:tblPrEx>
          <w:tblCellMar>
            <w:top w:w="0" w:type="dxa"/>
            <w:left w:w="0" w:type="dxa"/>
            <w:bottom w:w="0" w:type="dxa"/>
            <w:right w:w="0" w:type="dxa"/>
          </w:tblCellMar>
        </w:tblPrEx>
        <w:trPr>
          <w:trHeight w:val="6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1BA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74F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14C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D4A5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7CB7204">
        <w:tblPrEx>
          <w:tblCellMar>
            <w:top w:w="0" w:type="dxa"/>
            <w:left w:w="0" w:type="dxa"/>
            <w:bottom w:w="0" w:type="dxa"/>
            <w:right w:w="0" w:type="dxa"/>
          </w:tblCellMar>
        </w:tblPrEx>
        <w:trPr>
          <w:trHeight w:val="5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8CD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AA8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02B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352F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4E652E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260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D50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54F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047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26D9E07">
        <w:tblPrEx>
          <w:tblCellMar>
            <w:top w:w="0" w:type="dxa"/>
            <w:left w:w="0" w:type="dxa"/>
            <w:bottom w:w="0" w:type="dxa"/>
            <w:right w:w="0" w:type="dxa"/>
          </w:tblCellMar>
        </w:tblPrEx>
        <w:trPr>
          <w:trHeight w:val="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24D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98E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A2C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932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6C6885">
        <w:tblPrEx>
          <w:tblCellMar>
            <w:top w:w="0" w:type="dxa"/>
            <w:left w:w="0" w:type="dxa"/>
            <w:bottom w:w="0" w:type="dxa"/>
            <w:right w:w="0" w:type="dxa"/>
          </w:tblCellMar>
        </w:tblPrEx>
        <w:trPr>
          <w:trHeight w:val="3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38B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BCCF4">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6A5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09B7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480216D">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1DD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0C8AE">
            <w:pPr>
              <w:jc w:val="center"/>
              <w:rPr>
                <w:rFonts w:hint="eastAsia" w:ascii="仿宋_GB2312" w:hAnsi="宋体" w:eastAsia="仿宋_GB2312" w:cs="仿宋_GB2312"/>
                <w:color w:val="auto"/>
                <w:sz w:val="24"/>
              </w:rPr>
            </w:pPr>
          </w:p>
        </w:tc>
      </w:tr>
    </w:tbl>
    <w:p w14:paraId="0A7F1D2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42E59821">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3BC0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4DE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对侵犯奥林匹克标志专有权行为的处罚</w:t>
            </w:r>
          </w:p>
        </w:tc>
      </w:tr>
      <w:tr w14:paraId="3BF0B86E">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10A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FEA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B067A10">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9B5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5D7B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i w:val="0"/>
                <w:caps w:val="0"/>
                <w:color w:val="auto"/>
                <w:spacing w:val="0"/>
                <w:sz w:val="18"/>
                <w:szCs w:val="18"/>
              </w:rPr>
            </w:pPr>
            <w:r>
              <w:rPr>
                <w:rFonts w:hint="eastAsia" w:ascii="仿宋_GB2312" w:hAnsi="仿宋_GB2312" w:eastAsia="仿宋_GB2312" w:cs="仿宋_GB2312"/>
                <w:color w:val="auto"/>
                <w:sz w:val="18"/>
                <w:szCs w:val="18"/>
              </w:rPr>
              <w:t>《奥林匹克标志保护条例》第十</w:t>
            </w:r>
            <w:r>
              <w:rPr>
                <w:rFonts w:hint="eastAsia" w:ascii="仿宋_GB2312" w:hAnsi="仿宋_GB2312" w:eastAsia="仿宋_GB2312" w:cs="仿宋_GB2312"/>
                <w:color w:val="auto"/>
                <w:sz w:val="18"/>
                <w:szCs w:val="18"/>
                <w:lang w:eastAsia="zh-CN"/>
              </w:rPr>
              <w:t>二</w:t>
            </w:r>
            <w:r>
              <w:rPr>
                <w:rFonts w:hint="eastAsia" w:ascii="仿宋_GB2312" w:hAnsi="仿宋_GB2312" w:eastAsia="仿宋_GB2312" w:cs="仿宋_GB2312"/>
                <w:color w:val="auto"/>
                <w:sz w:val="18"/>
                <w:szCs w:val="18"/>
              </w:rPr>
              <w:t>条</w:t>
            </w:r>
            <w:r>
              <w:rPr>
                <w:rFonts w:hint="eastAsia" w:ascii="仿宋_GB2312" w:hAnsi="仿宋_GB2312" w:eastAsia="仿宋_GB2312" w:cs="仿宋_GB2312"/>
                <w:i w:val="0"/>
                <w:caps w:val="0"/>
                <w:color w:val="auto"/>
                <w:spacing w:val="0"/>
                <w:sz w:val="18"/>
                <w:szCs w:val="18"/>
                <w:shd w:val="clear" w:color="auto" w:fill="FFFFFF"/>
              </w:rPr>
              <w:t>未经奥林匹克标志权利人许可，为商业目的擅自使用奥林匹克标志，或者使用足以引人误认的近似标志，即侵犯奥林匹克标志专有权，引起纠纷的，由当事人协商解决；不愿协商或者协商不成的，奥林匹克标志权利人或者利害关系人可以向人民法院提起诉讼，也可以请求市场监督管理部门处理。市场监督管理部门处理时，认定侵权行为成立的，责令立即停止侵权行为，没收、销毁侵权商品和主要用于制造侵权商品或者为商业目的擅自制造奥林匹克标志的工具。违法经营额5万元以上的，可以并处违法经营额5倍以下的罚款，没有违法经营额或者违法经营额不足5万元的，可以并处25万元以下的罚款。当事人对处理决定不服的，可以依照《中华人民共和国行政复议法》申请行政复议，也可以直接依照《中华人民共和国行政诉讼法》向人民法院提起诉讼。进行处理的市场监督管理部门应当事人的请求，可以就侵犯奥林匹克标志专有权的赔偿数额进行调解；调解不成的，当事人可以依照《中华人民共和国民事诉讼法》向人民法院提起诉讼。</w:t>
            </w:r>
          </w:p>
          <w:p w14:paraId="29660044">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_GB2312" w:hAnsi="宋体" w:eastAsia="仿宋_GB2312" w:cs="仿宋_GB2312"/>
                <w:color w:val="auto"/>
                <w:sz w:val="15"/>
                <w:szCs w:val="15"/>
              </w:rPr>
            </w:pPr>
            <w:r>
              <w:rPr>
                <w:rFonts w:hint="eastAsia" w:ascii="仿宋_GB2312" w:hAnsi="仿宋_GB2312" w:eastAsia="仿宋_GB2312" w:cs="仿宋_GB2312"/>
                <w:i w:val="0"/>
                <w:caps w:val="0"/>
                <w:color w:val="auto"/>
                <w:spacing w:val="0"/>
                <w:sz w:val="18"/>
                <w:szCs w:val="18"/>
                <w:shd w:val="clear" w:color="auto" w:fill="FFFFFF"/>
              </w:rPr>
              <w:t>利用奥林匹克标志进行诈骗等活动，构成犯罪的，依法追究刑事责任。</w:t>
            </w:r>
          </w:p>
        </w:tc>
      </w:tr>
      <w:tr w14:paraId="3085F19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073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EA45A">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6F7C08B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5B0CDCA">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1F225E">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799B157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012FC23">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3070F8D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6BCE466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4BE9AB32">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70F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A27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8FA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CA68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37419CF">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019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EBA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5B3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8D3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D5FA80">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370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2DD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D62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5D8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136DC9">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BE1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FBA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D0C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058C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9B3C47">
        <w:tblPrEx>
          <w:tblCellMar>
            <w:top w:w="0" w:type="dxa"/>
            <w:left w:w="0" w:type="dxa"/>
            <w:bottom w:w="0" w:type="dxa"/>
            <w:right w:w="0" w:type="dxa"/>
          </w:tblCellMar>
        </w:tblPrEx>
        <w:trPr>
          <w:trHeight w:val="2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E24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39746">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C35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5F6A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9177DDE">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404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59E02">
            <w:pPr>
              <w:jc w:val="center"/>
              <w:rPr>
                <w:rFonts w:hint="eastAsia" w:ascii="仿宋_GB2312" w:hAnsi="宋体" w:eastAsia="仿宋_GB2312" w:cs="仿宋_GB2312"/>
                <w:color w:val="auto"/>
                <w:sz w:val="24"/>
              </w:rPr>
            </w:pPr>
          </w:p>
        </w:tc>
      </w:tr>
    </w:tbl>
    <w:p w14:paraId="5F91FF06">
      <w:pPr>
        <w:rPr>
          <w:color w:val="auto"/>
        </w:rPr>
      </w:pPr>
    </w:p>
    <w:p w14:paraId="17076C5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4422AC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C213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371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对集体商标、证明商标注册人没有对该商标的使用进行有效管理或者控制损害消费者权益行为的处罚</w:t>
            </w:r>
          </w:p>
        </w:tc>
      </w:tr>
      <w:tr w14:paraId="43F395D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F35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336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8F0519E">
        <w:tblPrEx>
          <w:tblCellMar>
            <w:top w:w="0" w:type="dxa"/>
            <w:left w:w="0" w:type="dxa"/>
            <w:bottom w:w="0" w:type="dxa"/>
            <w:right w:w="0" w:type="dxa"/>
          </w:tblCellMar>
        </w:tblPrEx>
        <w:trPr>
          <w:trHeight w:val="1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4F8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F7DF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集体商标、证明商标注册和管理办法》第二十一条：集体商标、证明商标注册人没有对该商标的使用进行有效管理或者控制，致使该商标使用的商品达不到其使用管理规则的要求，对消费者造成损害的，由工商行政管理部门责令限期改正；拒不改正的，处以违法所得三倍以下的罚款，但最高不超过三万元；没有违法所得的，处以一万元以下的罚款。</w:t>
            </w:r>
          </w:p>
        </w:tc>
      </w:tr>
      <w:tr w14:paraId="7A3D266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762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5C4BB">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4A89846C">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5070CD4">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F265078">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5722115C">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BDD637">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7C3365D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12B4D55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655A98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5B7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87B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CD1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94D7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BA2F8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DCC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E1E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232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780C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73232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9C9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C2A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251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11C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2C64F2">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DA6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EB0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125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810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CBC07C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3E3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70403">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4F6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FF25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7256E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B0B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39AD0">
            <w:pPr>
              <w:jc w:val="center"/>
              <w:rPr>
                <w:rFonts w:hint="eastAsia" w:ascii="仿宋_GB2312" w:hAnsi="宋体" w:eastAsia="仿宋_GB2312" w:cs="仿宋_GB2312"/>
                <w:color w:val="auto"/>
                <w:sz w:val="24"/>
              </w:rPr>
            </w:pPr>
          </w:p>
        </w:tc>
      </w:tr>
    </w:tbl>
    <w:p w14:paraId="589A71D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370"/>
      </w:tblGrid>
      <w:tr w14:paraId="26519E3E">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D62F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BCE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对集体商标、证明商标注册人违规行为的处罚</w:t>
            </w:r>
          </w:p>
        </w:tc>
      </w:tr>
      <w:tr w14:paraId="4C3D010F">
        <w:tblPrEx>
          <w:tblCellMar>
            <w:top w:w="0" w:type="dxa"/>
            <w:left w:w="0" w:type="dxa"/>
            <w:bottom w:w="0" w:type="dxa"/>
            <w:right w:w="0" w:type="dxa"/>
          </w:tblCellMar>
        </w:tblPrEx>
        <w:trPr>
          <w:trHeight w:val="2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ABF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B7A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EBAEF1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AED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4E89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《集体商标、证明商标注册和管理办法》（2003年4月17日国家工商行政管理总局令第6号）第十四条：集体商标注册人的成员发生变化的，注册人应当向商标局申请变更注册事项，由商标局公告；</w:t>
            </w:r>
          </w:p>
          <w:p w14:paraId="3AF736A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第十五条：证明商标注册人准许他人使用其商标的，注册人应当在一年内报商标局备案，由商标局公告；</w:t>
            </w:r>
          </w:p>
          <w:p w14:paraId="552EF04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第十七条：集体商标注册人的集体成员，在履行该集体商标使用管理规则规定的手续后，可以使用该集体商标；</w:t>
            </w:r>
          </w:p>
          <w:p w14:paraId="413C4B2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集体商标不得许可非集体成员使用；</w:t>
            </w:r>
          </w:p>
          <w:p w14:paraId="534FAFE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第十八条：凡符合证明商标使用管理规则规定条件的，在履行该证明商标使用管理规则规定的手续后，可以使用该证明商标，注册人不得拒绝办理手续；</w:t>
            </w:r>
          </w:p>
          <w:p w14:paraId="6DEEC90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实施条例第六条第二款中的正当使用该地理标志是指正当使用该地理标志中的地名；</w:t>
            </w:r>
          </w:p>
          <w:p w14:paraId="18F8DD3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第二十条：证明商标的注册人不得在自己提供的商品上使用该证明商标；</w:t>
            </w:r>
          </w:p>
          <w:p w14:paraId="4439A6B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tc>
      </w:tr>
      <w:tr w14:paraId="744A362E">
        <w:tblPrEx>
          <w:tblCellMar>
            <w:top w:w="0" w:type="dxa"/>
            <w:left w:w="0" w:type="dxa"/>
            <w:bottom w:w="0" w:type="dxa"/>
            <w:right w:w="0" w:type="dxa"/>
          </w:tblCellMar>
        </w:tblPrEx>
        <w:trPr>
          <w:trHeight w:val="39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15D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33A43">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10C3F11">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0E38987">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96FB5F0">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93FA7DD">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9FA979D">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72ABDE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9F283D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83571BB">
        <w:tblPrEx>
          <w:tblCellMar>
            <w:top w:w="0" w:type="dxa"/>
            <w:left w:w="0" w:type="dxa"/>
            <w:bottom w:w="0" w:type="dxa"/>
            <w:right w:w="0" w:type="dxa"/>
          </w:tblCellMar>
        </w:tblPrEx>
        <w:trPr>
          <w:trHeight w:val="5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3D8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889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E29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97A9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D9F22B2">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C08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EE5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27B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E240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EEF1344">
        <w:tblPrEx>
          <w:tblCellMar>
            <w:top w:w="0" w:type="dxa"/>
            <w:left w:w="0" w:type="dxa"/>
            <w:bottom w:w="0" w:type="dxa"/>
            <w:right w:w="0" w:type="dxa"/>
          </w:tblCellMar>
        </w:tblPrEx>
        <w:trPr>
          <w:trHeight w:val="3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57E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479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328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CBC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A8B61E9">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AA7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7E19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541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F5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924199E">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2C6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47BF4">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E6C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597B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051E7F9">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C9C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5D7BC">
            <w:pPr>
              <w:jc w:val="center"/>
              <w:rPr>
                <w:rFonts w:hint="eastAsia" w:ascii="仿宋_GB2312" w:hAnsi="宋体" w:eastAsia="仿宋_GB2312" w:cs="仿宋_GB2312"/>
                <w:color w:val="auto"/>
                <w:sz w:val="24"/>
              </w:rPr>
            </w:pPr>
          </w:p>
        </w:tc>
      </w:tr>
    </w:tbl>
    <w:p w14:paraId="6016ACB8">
      <w:pPr>
        <w:rPr>
          <w:color w:val="auto"/>
        </w:rPr>
      </w:pPr>
    </w:p>
    <w:p w14:paraId="386C5139">
      <w:pPr>
        <w:rPr>
          <w:color w:val="auto"/>
        </w:rPr>
      </w:pPr>
    </w:p>
    <w:p w14:paraId="7146431A">
      <w:pPr>
        <w:rPr>
          <w:color w:val="auto"/>
        </w:rPr>
      </w:pPr>
    </w:p>
    <w:p w14:paraId="681A677F">
      <w:pPr>
        <w:rPr>
          <w:color w:val="auto"/>
        </w:rPr>
      </w:pPr>
    </w:p>
    <w:p w14:paraId="0B5F3E11">
      <w:pPr>
        <w:rPr>
          <w:color w:val="auto"/>
        </w:rPr>
      </w:pPr>
    </w:p>
    <w:p w14:paraId="6CAF88F4">
      <w:pPr>
        <w:rPr>
          <w:color w:val="auto"/>
        </w:rPr>
      </w:pPr>
    </w:p>
    <w:p w14:paraId="252BF860">
      <w:pPr>
        <w:rPr>
          <w:color w:val="auto"/>
        </w:rPr>
      </w:pPr>
    </w:p>
    <w:p w14:paraId="64F06A2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370"/>
      </w:tblGrid>
      <w:tr w14:paraId="096B40A1">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3631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CF4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对商标印制单位违规行为的处罚</w:t>
            </w:r>
          </w:p>
        </w:tc>
      </w:tr>
      <w:tr w14:paraId="3085B3DC">
        <w:tblPrEx>
          <w:tblCellMar>
            <w:top w:w="0" w:type="dxa"/>
            <w:left w:w="0" w:type="dxa"/>
            <w:bottom w:w="0" w:type="dxa"/>
            <w:right w:w="0" w:type="dxa"/>
          </w:tblCellMar>
        </w:tblPrEx>
        <w:trPr>
          <w:trHeight w:val="4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39A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F03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D8F5A6">
        <w:tblPrEx>
          <w:tblCellMar>
            <w:top w:w="0" w:type="dxa"/>
            <w:left w:w="0" w:type="dxa"/>
            <w:bottom w:w="0" w:type="dxa"/>
            <w:right w:w="0" w:type="dxa"/>
          </w:tblCellMar>
        </w:tblPrEx>
        <w:trPr>
          <w:trHeight w:val="3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11E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44DE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《商标印制管理办法》第七条：商标印制单位应当对商标印制委托人提供的证明文件和商标图样进行核查。</w:t>
            </w:r>
          </w:p>
          <w:p w14:paraId="382C8D3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商标印制委托人未提供本办法第三条、第四条所规定的证明文件，或者其要求印制的商标标识不符合本办法第五条、第六条规定的，商标印制单位不得承接印制；</w:t>
            </w:r>
          </w:p>
          <w:p w14:paraId="0ED101A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八条：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w:t>
            </w:r>
          </w:p>
          <w:p w14:paraId="08631D2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商标标识印制完毕，商标印制单位应当在15天内提取标识样品，连同《商标印制业务登记表》、《商标注册证》复印件、商标使用许可合同复印件、商标印制授权书复印件等一并造册存档；</w:t>
            </w:r>
          </w:p>
          <w:p w14:paraId="1BC934A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第九条：商标印制单位应当建立商标标识出入库制度，商标标识出入库应当登记台帐。废次标识应当集中进行销毁，不得流入社会；</w:t>
            </w:r>
          </w:p>
          <w:p w14:paraId="7787EBF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第十条：商标印制档案及商标标识出入库台帐应当存档备查，存查期为两年；</w:t>
            </w:r>
          </w:p>
          <w:p w14:paraId="0B4B807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w:t>
            </w:r>
          </w:p>
        </w:tc>
      </w:tr>
      <w:tr w14:paraId="6DB345F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47F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C2B0E">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3FE990E">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BEFD361">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1403AD6">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9DED65B">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C11502B">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32A80D4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3500F9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3AEAFA4">
        <w:tblPrEx>
          <w:tblCellMar>
            <w:top w:w="0" w:type="dxa"/>
            <w:left w:w="0" w:type="dxa"/>
            <w:bottom w:w="0" w:type="dxa"/>
            <w:right w:w="0" w:type="dxa"/>
          </w:tblCellMar>
        </w:tblPrEx>
        <w:trPr>
          <w:trHeight w:val="5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B0A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17B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677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3732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42E0AF0">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EB3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7B9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121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EDB6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10E62B">
        <w:tblPrEx>
          <w:tblCellMar>
            <w:top w:w="0" w:type="dxa"/>
            <w:left w:w="0" w:type="dxa"/>
            <w:bottom w:w="0" w:type="dxa"/>
            <w:right w:w="0" w:type="dxa"/>
          </w:tblCellMar>
        </w:tblPrEx>
        <w:trPr>
          <w:trHeight w:val="1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ABF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89E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59D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0F0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460EBDE">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6D9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A7D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16D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D3D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A32A46">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01C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74286">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AAF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7F24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77B27B4">
        <w:tblPrEx>
          <w:tblCellMar>
            <w:top w:w="0" w:type="dxa"/>
            <w:left w:w="0" w:type="dxa"/>
            <w:bottom w:w="0" w:type="dxa"/>
            <w:right w:w="0" w:type="dxa"/>
          </w:tblCellMar>
        </w:tblPrEx>
        <w:trPr>
          <w:trHeight w:val="4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2F2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371A7">
            <w:pPr>
              <w:jc w:val="center"/>
              <w:rPr>
                <w:rFonts w:hint="eastAsia" w:ascii="仿宋_GB2312" w:hAnsi="宋体" w:eastAsia="仿宋_GB2312" w:cs="仿宋_GB2312"/>
                <w:color w:val="auto"/>
                <w:sz w:val="24"/>
              </w:rPr>
            </w:pPr>
          </w:p>
        </w:tc>
      </w:tr>
    </w:tbl>
    <w:p w14:paraId="10E699CE">
      <w:pPr>
        <w:rPr>
          <w:color w:val="auto"/>
        </w:rPr>
      </w:pPr>
    </w:p>
    <w:p w14:paraId="0FCBB423">
      <w:pPr>
        <w:rPr>
          <w:color w:val="auto"/>
        </w:rPr>
      </w:pPr>
    </w:p>
    <w:p w14:paraId="1A18FC22">
      <w:pPr>
        <w:rPr>
          <w:color w:val="auto"/>
        </w:rPr>
      </w:pPr>
    </w:p>
    <w:p w14:paraId="0F9D0675">
      <w:pPr>
        <w:rPr>
          <w:color w:val="auto"/>
        </w:rPr>
      </w:pPr>
    </w:p>
    <w:p w14:paraId="6D72FFF7">
      <w:pPr>
        <w:rPr>
          <w:color w:val="auto"/>
        </w:rPr>
      </w:pPr>
    </w:p>
    <w:p w14:paraId="6A40F9D4">
      <w:pPr>
        <w:jc w:val="center"/>
        <w:rPr>
          <w:rFonts w:hint="eastAsia" w:ascii="方正小标宋简体" w:hAnsi="方正小标宋简体" w:eastAsia="方正小标宋简体" w:cs="方正小标宋简体"/>
          <w:color w:val="auto"/>
          <w:kern w:val="0"/>
          <w:sz w:val="44"/>
          <w:szCs w:val="44"/>
          <w:lang w:bidi="ar"/>
        </w:rPr>
      </w:pPr>
      <w:bookmarkStart w:id="0" w:name="_GoBack"/>
      <w:bookmarkEnd w:id="0"/>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7B78C36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4F2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F8C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对经营者利用合同从事违法行为，扰乱市场经济秩序，危害国家利益、社会公共利益的处罚</w:t>
            </w:r>
          </w:p>
        </w:tc>
      </w:tr>
      <w:tr w14:paraId="7D7707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BA4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E6B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367EA4C">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01F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556F7">
            <w:pPr>
              <w:spacing w:line="240" w:lineRule="auto"/>
              <w:ind w:firstLine="360" w:firstLineChars="200"/>
              <w:jc w:val="both"/>
              <w:rPr>
                <w:rFonts w:hint="eastAsia" w:ascii="仿宋_GB2312" w:hAnsi="宋体" w:eastAsia="仿宋_GB2312" w:cs="仿宋_GB2312"/>
                <w:color w:val="auto"/>
                <w:sz w:val="18"/>
                <w:szCs w:val="18"/>
              </w:rPr>
            </w:pPr>
            <w:r>
              <w:rPr>
                <w:rFonts w:hint="eastAsia" w:ascii="方正仿宋简体" w:hAnsi="方正仿宋简体" w:eastAsia="方正仿宋简体" w:cs="方正仿宋简体"/>
                <w:color w:val="auto"/>
                <w:sz w:val="18"/>
                <w:szCs w:val="18"/>
              </w:rPr>
              <w:t>〔</w:t>
            </w:r>
            <w:r>
              <w:rPr>
                <w:rFonts w:hint="eastAsia" w:ascii="方正仿宋简体" w:hAnsi="方正仿宋简体" w:eastAsia="方正仿宋简体" w:cs="方正仿宋简体"/>
                <w:color w:val="auto"/>
                <w:sz w:val="18"/>
                <w:szCs w:val="18"/>
                <w:lang w:eastAsia="zh-CN"/>
              </w:rPr>
              <w:t>部门规章</w:t>
            </w:r>
            <w:r>
              <w:rPr>
                <w:rFonts w:hint="eastAsia" w:ascii="方正仿宋简体" w:hAnsi="方正仿宋简体" w:eastAsia="方正仿宋简体" w:cs="方正仿宋简体"/>
                <w:color w:val="auto"/>
                <w:sz w:val="18"/>
                <w:szCs w:val="18"/>
              </w:rPr>
              <w:t>〕</w:t>
            </w:r>
            <w:r>
              <w:rPr>
                <w:rFonts w:hint="eastAsia" w:ascii="仿宋_GB2312" w:hAnsi="宋体" w:eastAsia="仿宋_GB2312" w:cs="仿宋_GB2312"/>
                <w:color w:val="auto"/>
                <w:sz w:val="18"/>
                <w:szCs w:val="18"/>
              </w:rPr>
              <w:t>《合同行政监督管理办法》第五条经营者不得利用合同从事下列违法行为，扰乱市场经济秩序，危害国家利益、社会公共利益：</w:t>
            </w:r>
          </w:p>
          <w:p w14:paraId="64BFA111">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（一）虚构合同主体资格或者盗用、冒用他人名义订立合同；</w:t>
            </w:r>
          </w:p>
          <w:p w14:paraId="25C590F8">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（二）没有实际履行能力，诱骗对方订立合同；</w:t>
            </w:r>
          </w:p>
          <w:p w14:paraId="184001AB">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（三）故意隐瞒与实现合同目的有重大影响的信息，与对方订立合同；</w:t>
            </w:r>
          </w:p>
          <w:p w14:paraId="5508BDC9">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（四）以恶意串通、贿赂、胁迫等手段订立合同；</w:t>
            </w:r>
          </w:p>
          <w:p w14:paraId="4F371993">
            <w:pPr>
              <w:spacing w:line="240" w:lineRule="auto"/>
              <w:ind w:firstLine="360" w:firstLineChars="200"/>
              <w:jc w:val="both"/>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（五）其他利用合同扰乱市场经济秩序的行为。</w:t>
            </w:r>
          </w:p>
          <w:p w14:paraId="69B37AED">
            <w:pPr>
              <w:spacing w:line="240" w:lineRule="auto"/>
              <w:ind w:firstLine="360" w:firstLineChars="200"/>
              <w:jc w:val="both"/>
              <w:rPr>
                <w:rFonts w:hint="eastAsia" w:ascii="仿宋_GB2312" w:hAnsi="宋体" w:eastAsia="仿宋_GB2312" w:cs="仿宋_GB2312"/>
                <w:color w:val="auto"/>
                <w:sz w:val="18"/>
                <w:szCs w:val="18"/>
                <w:lang w:val="en-US" w:eastAsia="zh-CN"/>
              </w:rPr>
            </w:pPr>
            <w:r>
              <w:rPr>
                <w:rFonts w:hint="eastAsia" w:ascii="仿宋_GB2312" w:hAnsi="宋体" w:eastAsia="仿宋_GB2312" w:cs="仿宋_GB2312"/>
                <w:color w:val="auto"/>
                <w:sz w:val="18"/>
                <w:szCs w:val="18"/>
              </w:rPr>
              <w:t>第十八条第一款</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经营者违反本办法第五条、第九条、第十二条，法律、行政法规有规定的，依照其规定；法律、行政法规没有规定的，由县级以上市场监督管理部门责令限期改正，给予警告，可以处十万元以下罚款。</w:t>
            </w:r>
          </w:p>
        </w:tc>
      </w:tr>
      <w:tr w14:paraId="505503F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E47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5943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9C699C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DBA873D">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23B07D">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B3E388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D9CEC8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3C731D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1DC0B2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BA27263">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E97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D0F2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3B1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E80E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0EEC0F24">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FDC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898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335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541D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5F3B54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4CD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BAC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B15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0C54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4D37A8">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F53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160F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4E1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C7F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3D3A8C4">
        <w:tblPrEx>
          <w:tblCellMar>
            <w:top w:w="0" w:type="dxa"/>
            <w:left w:w="0" w:type="dxa"/>
            <w:bottom w:w="0" w:type="dxa"/>
            <w:right w:w="0" w:type="dxa"/>
          </w:tblCellMar>
        </w:tblPrEx>
        <w:trPr>
          <w:trHeight w:val="4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999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514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77C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6A8C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F9EE587">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565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8F892">
            <w:pPr>
              <w:jc w:val="center"/>
              <w:rPr>
                <w:rFonts w:hint="eastAsia" w:ascii="仿宋_GB2312" w:hAnsi="宋体" w:eastAsia="仿宋_GB2312" w:cs="仿宋_GB2312"/>
                <w:color w:val="auto"/>
                <w:sz w:val="24"/>
              </w:rPr>
            </w:pPr>
          </w:p>
        </w:tc>
      </w:tr>
    </w:tbl>
    <w:p w14:paraId="73D053FD">
      <w:pPr>
        <w:jc w:val="center"/>
        <w:rPr>
          <w:rFonts w:hint="eastAsia" w:ascii="方正小标宋简体" w:hAnsi="方正小标宋简体" w:eastAsia="方正小标宋简体" w:cs="方正小标宋简体"/>
          <w:color w:val="auto"/>
          <w:kern w:val="0"/>
          <w:sz w:val="44"/>
          <w:szCs w:val="44"/>
          <w:lang w:bidi="ar"/>
        </w:rPr>
      </w:pPr>
    </w:p>
    <w:p w14:paraId="3139CE4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1FB3CBF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288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DDC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对经营者利用格式条款减轻或者免除自己责任的行为进行处罚</w:t>
            </w:r>
          </w:p>
        </w:tc>
      </w:tr>
      <w:tr w14:paraId="162423DA">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6D5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593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13A458F">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EF7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4FDDA">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rPr>
              <w:t>〔</w:t>
            </w:r>
            <w:r>
              <w:rPr>
                <w:rFonts w:hint="eastAsia" w:ascii="方正仿宋简体" w:hAnsi="方正仿宋简体" w:eastAsia="方正仿宋简体" w:cs="方正仿宋简体"/>
                <w:color w:val="auto"/>
                <w:sz w:val="18"/>
                <w:szCs w:val="18"/>
                <w:lang w:eastAsia="zh-CN"/>
              </w:rPr>
              <w:t>部门规章</w:t>
            </w:r>
            <w:r>
              <w:rPr>
                <w:rFonts w:hint="eastAsia" w:ascii="方正仿宋简体" w:hAnsi="方正仿宋简体" w:eastAsia="方正仿宋简体" w:cs="方正仿宋简体"/>
                <w:color w:val="auto"/>
                <w:sz w:val="18"/>
                <w:szCs w:val="18"/>
              </w:rPr>
              <w:t>〕</w:t>
            </w:r>
            <w:r>
              <w:rPr>
                <w:rFonts w:hint="eastAsia" w:ascii="仿宋_GB2312" w:hAnsi="宋体" w:eastAsia="仿宋_GB2312" w:cs="仿宋_GB2312"/>
                <w:color w:val="auto"/>
                <w:sz w:val="18"/>
                <w:szCs w:val="18"/>
              </w:rPr>
              <w:t>《合同行政监督管理办法》</w:t>
            </w:r>
            <w:r>
              <w:rPr>
                <w:rFonts w:hint="eastAsia" w:ascii="仿宋_GB2312" w:hAnsi="宋体" w:eastAsia="仿宋_GB2312" w:cs="仿宋_GB2312"/>
                <w:color w:val="auto"/>
                <w:sz w:val="18"/>
                <w:szCs w:val="18"/>
                <w:lang w:eastAsia="zh-CN"/>
              </w:rPr>
              <w:t>第七条</w:t>
            </w:r>
            <w:r>
              <w:rPr>
                <w:rFonts w:hint="eastAsia" w:ascii="仿宋_GB2312" w:hAnsi="宋体" w:eastAsia="仿宋_GB2312" w:cs="仿宋_GB2312"/>
                <w:color w:val="auto"/>
                <w:sz w:val="18"/>
                <w:szCs w:val="18"/>
                <w:lang w:val="en-US" w:eastAsia="zh-CN"/>
              </w:rPr>
              <w:t xml:space="preserve"> </w:t>
            </w:r>
            <w:r>
              <w:rPr>
                <w:rFonts w:hint="eastAsia" w:ascii="方正仿宋简体" w:hAnsi="方正仿宋简体" w:eastAsia="方正仿宋简体" w:cs="方正仿宋简体"/>
                <w:color w:val="auto"/>
                <w:sz w:val="18"/>
                <w:szCs w:val="18"/>
                <w:lang w:eastAsia="zh-CN"/>
              </w:rPr>
              <w:t>经营者与消费者订立合同，不得利用格式条款等方式作出减轻或者免除自身责任的规定。格式条款中不得含有以下内容：</w:t>
            </w:r>
          </w:p>
          <w:p w14:paraId="3D3017A9">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（一）免除或者减轻经营者造成消费者人身伤害依法应当承担的责任；</w:t>
            </w:r>
          </w:p>
          <w:p w14:paraId="62892978">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（二）免除或者减轻经营者因故意或者重大过失造成消费者财产损失依法应当承担的责任；</w:t>
            </w:r>
          </w:p>
          <w:p w14:paraId="372B2B18">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（三）免除或者减轻经营者对其所提供的商品或者服务依法应当承担的修理、重作、更换、退货、补足商品数量、退还货款和服务费用等责任；</w:t>
            </w:r>
          </w:p>
          <w:p w14:paraId="7C3B4069">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（四）免除或者减轻经营者依法应当承担的违约责任；</w:t>
            </w:r>
          </w:p>
          <w:p w14:paraId="2834D72F">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（五）免除或者减轻经营者根据合同的性质和目的应当履行的协助、通知、保密等义务；</w:t>
            </w:r>
          </w:p>
          <w:p w14:paraId="43A7A529">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（六）其他免除或者减轻经营者自身责任的内容。</w:t>
            </w:r>
          </w:p>
          <w:p w14:paraId="6BDCBA79">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第十八条第二款　经营者违反本办法第六条第一款、第七条、第八条规定的，依照《中华人民共和国消费者权益保护法实施条例》第五十条的规定处理。</w:t>
            </w:r>
          </w:p>
          <w:p w14:paraId="602C41E9">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【行政法规】《中华人民共和国消费者权益保护法实施条例》第五十条</w:t>
            </w:r>
            <w:r>
              <w:rPr>
                <w:rFonts w:hint="eastAsia" w:ascii="方正仿宋简体" w:hAnsi="方正仿宋简体" w:eastAsia="方正仿宋简体" w:cs="方正仿宋简体"/>
                <w:color w:val="auto"/>
                <w:sz w:val="18"/>
                <w:szCs w:val="18"/>
                <w:lang w:val="en-US" w:eastAsia="zh-CN"/>
              </w:rPr>
              <w:t xml:space="preserve"> </w:t>
            </w:r>
            <w:r>
              <w:rPr>
                <w:rFonts w:hint="eastAsia" w:ascii="方正仿宋简体" w:hAnsi="方正仿宋简体" w:eastAsia="方正仿宋简体" w:cs="方正仿宋简体"/>
                <w:color w:val="auto"/>
                <w:sz w:val="18"/>
                <w:szCs w:val="18"/>
                <w:lang w:eastAsia="zh-CN"/>
              </w:rPr>
              <w:t>第五十条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0C84E39D">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经营者违反本条例第二十二条规定的，由有关行政部门责令改正，可以根据情节单处或者并处警告、没收违法所得、处以违法所得1倍以上10倍以下的罚款，没有违法所得的，处以50万元以下的罚款；情节严重的，责令停业整顿、吊销营业执照。</w:t>
            </w:r>
          </w:p>
          <w:p w14:paraId="5C298F9E">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经营者违反本条例其他规定的，依照消费者权益保护法第五十六条的规定予以处罚。</w:t>
            </w:r>
          </w:p>
          <w:p w14:paraId="1CF53CCA">
            <w:pPr>
              <w:spacing w:line="240" w:lineRule="auto"/>
              <w:ind w:firstLine="640"/>
              <w:jc w:val="both"/>
              <w:rPr>
                <w:rFonts w:hint="default" w:ascii="仿宋_GB2312" w:hAnsi="仿宋_GB2312" w:eastAsia="仿宋_GB2312" w:cs="仿宋_GB2312"/>
                <w:sz w:val="32"/>
                <w:lang w:val="en-US" w:eastAsia="zh-CN"/>
              </w:rPr>
            </w:pPr>
          </w:p>
          <w:p w14:paraId="0D8C5BD9">
            <w:pPr>
              <w:spacing w:line="240" w:lineRule="auto"/>
              <w:ind w:firstLine="640"/>
              <w:jc w:val="both"/>
              <w:rPr>
                <w:rFonts w:ascii="仿宋_GB2312" w:hAnsi="仿宋_GB2312" w:eastAsia="仿宋_GB2312" w:cs="仿宋_GB2312"/>
                <w:sz w:val="32"/>
              </w:rPr>
            </w:pPr>
          </w:p>
          <w:p w14:paraId="28EBF98F">
            <w:pPr>
              <w:jc w:val="left"/>
              <w:rPr>
                <w:rFonts w:hint="eastAsia" w:ascii="仿宋_GB2312" w:hAnsi="宋体" w:eastAsia="仿宋_GB2312" w:cs="仿宋_GB2312"/>
                <w:color w:val="auto"/>
                <w:sz w:val="15"/>
                <w:szCs w:val="15"/>
              </w:rPr>
            </w:pPr>
          </w:p>
        </w:tc>
      </w:tr>
      <w:tr w14:paraId="6D95D7A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226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6A9E4">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48F2C45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8AE4BC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3D2B2C">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78A7C031">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EE2AD23">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B21A3D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017C6E91">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6EEC2EA0">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2B7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B51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4EE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0E4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5DBA18EE">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E97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ED4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2D4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805B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C2944B2">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265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ED3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A42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DB0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7F94642">
        <w:tblPrEx>
          <w:tblCellMar>
            <w:top w:w="0" w:type="dxa"/>
            <w:left w:w="0" w:type="dxa"/>
            <w:bottom w:w="0" w:type="dxa"/>
            <w:right w:w="0" w:type="dxa"/>
          </w:tblCellMar>
        </w:tblPrEx>
        <w:trPr>
          <w:trHeight w:val="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0F6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0B8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78E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DBA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A4413A1">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F95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B39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D7A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85B7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47B66BF">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37C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04545">
            <w:pPr>
              <w:jc w:val="center"/>
              <w:rPr>
                <w:rFonts w:hint="eastAsia" w:ascii="仿宋_GB2312" w:hAnsi="宋体" w:eastAsia="仿宋_GB2312" w:cs="仿宋_GB2312"/>
                <w:color w:val="auto"/>
                <w:sz w:val="24"/>
              </w:rPr>
            </w:pPr>
          </w:p>
        </w:tc>
      </w:tr>
    </w:tbl>
    <w:p w14:paraId="1BC29B7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30251A99">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AFF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0F3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对经营者利用格式条款加重消费者责任、排除或者限制消费者权利的行为进行处罚</w:t>
            </w:r>
          </w:p>
        </w:tc>
      </w:tr>
      <w:tr w14:paraId="58899D0B">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82D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B7F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CCFC87B">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58F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A4FED">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rPr>
              <w:t>〔</w:t>
            </w:r>
            <w:r>
              <w:rPr>
                <w:rFonts w:hint="eastAsia" w:ascii="方正仿宋简体" w:hAnsi="方正仿宋简体" w:eastAsia="方正仿宋简体" w:cs="方正仿宋简体"/>
                <w:color w:val="auto"/>
                <w:sz w:val="18"/>
                <w:szCs w:val="18"/>
                <w:lang w:eastAsia="zh-CN"/>
              </w:rPr>
              <w:t>部门规章</w:t>
            </w:r>
            <w:r>
              <w:rPr>
                <w:rFonts w:hint="eastAsia" w:ascii="方正仿宋简体" w:hAnsi="方正仿宋简体" w:eastAsia="方正仿宋简体" w:cs="方正仿宋简体"/>
                <w:color w:val="auto"/>
                <w:sz w:val="18"/>
                <w:szCs w:val="18"/>
              </w:rPr>
              <w:t>〕</w:t>
            </w:r>
            <w:r>
              <w:rPr>
                <w:rFonts w:hint="eastAsia" w:ascii="仿宋_GB2312" w:hAnsi="宋体" w:eastAsia="仿宋_GB2312" w:cs="仿宋_GB2312"/>
                <w:color w:val="auto"/>
                <w:sz w:val="18"/>
                <w:szCs w:val="18"/>
              </w:rPr>
              <w:t>《合同行政监督管理办法》</w:t>
            </w:r>
            <w:r>
              <w:rPr>
                <w:rFonts w:hint="eastAsia" w:ascii="方正仿宋简体" w:hAnsi="方正仿宋简体" w:eastAsia="方正仿宋简体" w:cs="方正仿宋简体"/>
                <w:color w:val="auto"/>
                <w:sz w:val="18"/>
                <w:szCs w:val="18"/>
                <w:lang w:eastAsia="zh-CN"/>
              </w:rPr>
              <w:t>第八条　经营者与消费者订立合同，不得利用格式条款等方式作出加重消费者责任、排除或者限制消费者权利的规定。格式条款中不得含有以下内容：</w:t>
            </w:r>
          </w:p>
          <w:p w14:paraId="295D3B48">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（一）要求消费者承担的违约金或者损害赔偿金超过法定数额或者合理数额；</w:t>
            </w:r>
          </w:p>
          <w:p w14:paraId="1EC48A38">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（二）要求消费者承担依法应当由经营者承担的经营风险；</w:t>
            </w:r>
          </w:p>
          <w:p w14:paraId="5601B3AE">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（三）排除或者限制消费者依法自主选择商品或者服务的权利；</w:t>
            </w:r>
          </w:p>
          <w:p w14:paraId="10A97F10">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（四）排除或者限制消费者依法变更或者解除合同的权利；</w:t>
            </w:r>
          </w:p>
          <w:p w14:paraId="635CCD4D">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（五）排除或者限制消费者依法请求支付违约金或者损害赔偿金的权利；</w:t>
            </w:r>
          </w:p>
          <w:p w14:paraId="09E6214E">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（六）排除或者限制消费者依法投诉、举报、请求调解、申请仲裁、提起诉讼的权利；</w:t>
            </w:r>
          </w:p>
          <w:p w14:paraId="1043D767">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（七）经营者单方享有解释权或者最终解释权；</w:t>
            </w:r>
          </w:p>
          <w:p w14:paraId="25C3335D">
            <w:pPr>
              <w:spacing w:line="240" w:lineRule="auto"/>
              <w:ind w:firstLine="64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（八）其他加重消费者责任、排除或者限制消费者权利的内容。</w:t>
            </w:r>
          </w:p>
          <w:p w14:paraId="63E89488">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第十八条第二款　经营者违反本办法第六条第一款、第七条、第八条规定的，依照《中华人民共和国消费者权益保护法实施条例》第五十条的规定处理。</w:t>
            </w:r>
          </w:p>
          <w:p w14:paraId="23EA1646">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【行政法规】《中华人民共和国消费者权益保护法实施条例》第五十条</w:t>
            </w:r>
            <w:r>
              <w:rPr>
                <w:rFonts w:hint="eastAsia" w:ascii="方正仿宋简体" w:hAnsi="方正仿宋简体" w:eastAsia="方正仿宋简体" w:cs="方正仿宋简体"/>
                <w:color w:val="auto"/>
                <w:sz w:val="18"/>
                <w:szCs w:val="18"/>
                <w:lang w:val="en-US" w:eastAsia="zh-CN"/>
              </w:rPr>
              <w:t xml:space="preserve"> </w:t>
            </w:r>
            <w:r>
              <w:rPr>
                <w:rFonts w:hint="eastAsia" w:ascii="方正仿宋简体" w:hAnsi="方正仿宋简体" w:eastAsia="方正仿宋简体" w:cs="方正仿宋简体"/>
                <w:color w:val="auto"/>
                <w:sz w:val="18"/>
                <w:szCs w:val="18"/>
                <w:lang w:eastAsia="zh-CN"/>
              </w:rPr>
              <w:t>第五十条　经营者违反本条例第十条至第十四条、第十六条、第十七条、第十九条至第二十一条规定，其他有关法律、法规对处罚机关和处罚方式有规定的，依照法律、法规的规定执行；法律、法规未作规定的，由市场监督管理部门或者其他有关行政部门责令改正，可以根据情节单处或者并处警告、没收违法所得、处以违法所得1倍以上5倍以下的罚款，没有违法所得的，处以30万元以下的罚款；情节严重的，责令停业整顿、吊销营业执照。</w:t>
            </w:r>
          </w:p>
          <w:p w14:paraId="31A48947">
            <w:pPr>
              <w:spacing w:line="240" w:lineRule="auto"/>
              <w:ind w:firstLine="360" w:firstLineChars="200"/>
              <w:jc w:val="both"/>
              <w:rPr>
                <w:rFonts w:hint="eastAsia" w:ascii="方正仿宋简体" w:hAnsi="方正仿宋简体" w:eastAsia="方正仿宋简体" w:cs="方正仿宋简体"/>
                <w:color w:val="auto"/>
                <w:sz w:val="18"/>
                <w:szCs w:val="18"/>
                <w:lang w:eastAsia="zh-CN"/>
              </w:rPr>
            </w:pPr>
            <w:r>
              <w:rPr>
                <w:rFonts w:hint="eastAsia" w:ascii="方正仿宋简体" w:hAnsi="方正仿宋简体" w:eastAsia="方正仿宋简体" w:cs="方正仿宋简体"/>
                <w:color w:val="auto"/>
                <w:sz w:val="18"/>
                <w:szCs w:val="18"/>
                <w:lang w:eastAsia="zh-CN"/>
              </w:rPr>
              <w:t>经营者违反本条例第二十二条规定的，由有关行政部门责令改正，可以根据情节单处或者并处警告、没收违法所得、处以违法所得1倍以上10倍以下的罚款，没有违法所得的，处以50万元以下的罚款；情节严重的，责令停业整顿、吊销营业执照。</w:t>
            </w:r>
          </w:p>
          <w:p w14:paraId="3CFE41EA">
            <w:pPr>
              <w:ind w:firstLine="360" w:firstLineChars="200"/>
              <w:jc w:val="left"/>
              <w:rPr>
                <w:rFonts w:hint="eastAsia" w:ascii="仿宋_GB2312" w:hAnsi="宋体" w:eastAsia="仿宋_GB2312" w:cs="仿宋_GB2312"/>
                <w:color w:val="auto"/>
                <w:sz w:val="18"/>
                <w:szCs w:val="18"/>
              </w:rPr>
            </w:pPr>
            <w:r>
              <w:rPr>
                <w:rFonts w:hint="eastAsia" w:ascii="方正仿宋简体" w:hAnsi="方正仿宋简体" w:eastAsia="方正仿宋简体" w:cs="方正仿宋简体"/>
                <w:color w:val="auto"/>
                <w:sz w:val="18"/>
                <w:szCs w:val="18"/>
                <w:lang w:eastAsia="zh-CN"/>
              </w:rPr>
              <w:t>经营者违反本条例其他规定的，依照消费者权益保护法第五十六条的规定予以处罚。</w:t>
            </w:r>
          </w:p>
        </w:tc>
      </w:tr>
      <w:tr w14:paraId="31753F8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418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4D2D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4FB2BC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1B12FD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6A7BE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C8B1D3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E0AB71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B2C730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9356B7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83F4C21">
        <w:tblPrEx>
          <w:tblCellMar>
            <w:top w:w="0" w:type="dxa"/>
            <w:left w:w="0" w:type="dxa"/>
            <w:bottom w:w="0" w:type="dxa"/>
            <w:right w:w="0" w:type="dxa"/>
          </w:tblCellMar>
        </w:tblPrEx>
        <w:trPr>
          <w:trHeight w:val="7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10D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A2D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1BA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448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61A22746">
        <w:tblPrEx>
          <w:tblCellMar>
            <w:top w:w="0" w:type="dxa"/>
            <w:left w:w="0" w:type="dxa"/>
            <w:bottom w:w="0" w:type="dxa"/>
            <w:right w:w="0" w:type="dxa"/>
          </w:tblCellMar>
        </w:tblPrEx>
        <w:trPr>
          <w:trHeight w:val="6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633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D3C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122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BF4F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0A5ACE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AA5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5D1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9C3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5A9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A45790">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9E0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F89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403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79C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20288B">
        <w:tblPrEx>
          <w:tblCellMar>
            <w:top w:w="0" w:type="dxa"/>
            <w:left w:w="0" w:type="dxa"/>
            <w:bottom w:w="0" w:type="dxa"/>
            <w:right w:w="0" w:type="dxa"/>
          </w:tblCellMar>
        </w:tblPrEx>
        <w:trPr>
          <w:trHeight w:val="3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4A2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1CE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967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C181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16E682A">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DEC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B7190">
            <w:pPr>
              <w:jc w:val="center"/>
              <w:rPr>
                <w:rFonts w:hint="eastAsia" w:ascii="仿宋_GB2312" w:hAnsi="宋体" w:eastAsia="仿宋_GB2312" w:cs="仿宋_GB2312"/>
                <w:color w:val="auto"/>
                <w:sz w:val="24"/>
              </w:rPr>
            </w:pPr>
          </w:p>
        </w:tc>
      </w:tr>
    </w:tbl>
    <w:p w14:paraId="3196122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9195" w:type="dxa"/>
        <w:tblInd w:w="0" w:type="dxa"/>
        <w:tblLayout w:type="fixed"/>
        <w:tblCellMar>
          <w:top w:w="0" w:type="dxa"/>
          <w:left w:w="0" w:type="dxa"/>
          <w:bottom w:w="0" w:type="dxa"/>
          <w:right w:w="0" w:type="dxa"/>
        </w:tblCellMar>
      </w:tblPr>
      <w:tblGrid>
        <w:gridCol w:w="1920"/>
        <w:gridCol w:w="3075"/>
        <w:gridCol w:w="2010"/>
        <w:gridCol w:w="2190"/>
      </w:tblGrid>
      <w:tr w14:paraId="5D839F55">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8F9B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243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对拍卖企业违法拍卖行为进行处罚</w:t>
            </w:r>
          </w:p>
        </w:tc>
      </w:tr>
      <w:tr w14:paraId="7F8C379B">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DF0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51B3D">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行政处罚</w:t>
            </w:r>
          </w:p>
        </w:tc>
      </w:tr>
      <w:tr w14:paraId="1B36E984">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9D6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87B5B">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《拍卖监督管理办法》第五条</w:t>
            </w:r>
            <w:r>
              <w:rPr>
                <w:rFonts w:hint="eastAsia" w:ascii="仿宋_GB2312" w:hAnsi="宋体" w:eastAsia="仿宋_GB2312" w:cs="仿宋_GB2312"/>
                <w:color w:val="auto"/>
                <w:szCs w:val="21"/>
                <w:lang w:val="en-US" w:eastAsia="zh-CN"/>
              </w:rPr>
              <w:t xml:space="preserve"> </w:t>
            </w:r>
            <w:r>
              <w:rPr>
                <w:rFonts w:hint="eastAsia" w:ascii="仿宋_GB2312" w:hAnsi="宋体" w:eastAsia="仿宋_GB2312" w:cs="仿宋_GB2312"/>
                <w:color w:val="auto"/>
                <w:szCs w:val="21"/>
                <w:lang w:eastAsia="zh-CN"/>
              </w:rPr>
              <w:t>拍卖人不得有下列行为：</w:t>
            </w:r>
          </w:p>
          <w:p w14:paraId="15D01F1C">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  （一）采用财物或者其他手段进行贿赂以争揽业务；</w:t>
            </w:r>
          </w:p>
          <w:p w14:paraId="0F87DBE2">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  （二）利用拍卖公告或者其他方法，对拍卖标的作引人误解的虚假宣传；</w:t>
            </w:r>
          </w:p>
          <w:p w14:paraId="4CBBAB82">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  （三）捏造、散布虚假事实，损害其他拍卖人的商业信誉；</w:t>
            </w:r>
          </w:p>
          <w:p w14:paraId="2F605ED8">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  （四）以不正当手段侵犯他人的商业秘密；</w:t>
            </w:r>
          </w:p>
          <w:p w14:paraId="243CC3A5">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  （五）拍卖人及其工作人员以竞买人的身份参与自己组织的拍卖活动，或者委托他人代为竞买；</w:t>
            </w:r>
          </w:p>
          <w:p w14:paraId="0374173A">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  （六）在自己组织的拍卖活动中拍卖自己的物品或者财产权利；</w:t>
            </w:r>
          </w:p>
          <w:p w14:paraId="7784DEE3">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  （七）雇佣非拍卖师主持拍卖活动；</w:t>
            </w:r>
          </w:p>
          <w:p w14:paraId="45592E00">
            <w:pPr>
              <w:jc w:val="left"/>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szCs w:val="21"/>
                <w:lang w:eastAsia="zh-CN"/>
              </w:rPr>
              <w:t>  （八）其他违反法律法规及规章的行为。</w:t>
            </w:r>
            <w:r>
              <w:rPr>
                <w:rFonts w:hint="eastAsia" w:ascii="仿宋_GB2312" w:hAnsi="宋体" w:eastAsia="仿宋_GB2312" w:cs="仿宋_GB2312"/>
                <w:color w:val="auto"/>
                <w:szCs w:val="21"/>
                <w:lang w:val="en-US" w:eastAsia="zh-CN"/>
              </w:rPr>
              <w:t xml:space="preserve">  </w:t>
            </w:r>
          </w:p>
          <w:p w14:paraId="18B19C28">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第十二条</w:t>
            </w:r>
            <w:r>
              <w:rPr>
                <w:rFonts w:hint="eastAsia" w:ascii="仿宋_GB2312" w:hAnsi="宋体" w:eastAsia="仿宋_GB2312" w:cs="仿宋_GB2312"/>
                <w:color w:val="auto"/>
                <w:szCs w:val="21"/>
                <w:lang w:val="en-US" w:eastAsia="zh-CN"/>
              </w:rPr>
              <w:t xml:space="preserve"> </w:t>
            </w:r>
            <w:r>
              <w:rPr>
                <w:rFonts w:hint="eastAsia" w:ascii="仿宋_GB2312" w:hAnsi="宋体" w:eastAsia="仿宋_GB2312" w:cs="仿宋_GB2312"/>
                <w:color w:val="auto"/>
                <w:szCs w:val="21"/>
                <w:lang w:eastAsia="zh-CN"/>
              </w:rPr>
              <w:t>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　</w:t>
            </w:r>
          </w:p>
          <w:p w14:paraId="0B043846">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《中华人民共和国拍卖法》第二十二条  拍卖人及其工作人员不得以竞买人的身份参与自己组织的拍卖活动，并不得委托他人代为竞买。</w:t>
            </w:r>
          </w:p>
          <w:p w14:paraId="2C57C513">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第二十三条　拍卖人不得在自己组织的拍卖活动中拍卖自己的物品或者财产权利。</w:t>
            </w:r>
          </w:p>
          <w:p w14:paraId="6C1F9AF9">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第六十二条　拍卖人及其工作人员违反本法第二十二条的规定，参与竞买或者委托他人代为竞买的，由工商行政管理部门对拍卖人给予警告，可以处拍卖佣金一倍以上五倍以下的罚款；情节严重的，吊销营业执照。</w:t>
            </w:r>
          </w:p>
          <w:p w14:paraId="5F4DD112">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第六十三条　违反本法第二十三条的规定，拍卖人在自己组织的拍卖活动中拍卖自己的物品或者财产权利的，由工商行政管理部门没收拍卖所得。                                                                                                                      《</w:t>
            </w:r>
          </w:p>
          <w:p w14:paraId="24304B10">
            <w:pPr>
              <w:jc w:val="left"/>
              <w:rPr>
                <w:rFonts w:hint="eastAsia" w:ascii="仿宋_GB2312" w:hAnsi="宋体" w:eastAsia="仿宋_GB2312" w:cs="仿宋_GB2312"/>
                <w:color w:val="auto"/>
                <w:szCs w:val="21"/>
                <w:lang w:eastAsia="zh-CN"/>
              </w:rPr>
            </w:pPr>
          </w:p>
        </w:tc>
      </w:tr>
      <w:tr w14:paraId="428610A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55E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68024">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1.立案阶段：依据监督检查职权或者通过举报、投诉、其他部门移送、上级部门交办等途径发现的违法行为线索，自发现之日起15日内组织核查，并决定是否立案。</w:t>
            </w:r>
          </w:p>
          <w:p w14:paraId="0E98F8C4">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396A451">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9F97428">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59B25ECF">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53EA497">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15B068A0">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33AC475E">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2A6BAD4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919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3ABB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F1A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87C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30165B0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0F4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6DB2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2FA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5BDE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9E224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19D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ECB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258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7BF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E9278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F7D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867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357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2D8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F8895C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4B9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850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067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6EE8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AA50EB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7B4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DA5A0">
            <w:pPr>
              <w:jc w:val="center"/>
              <w:rPr>
                <w:rFonts w:hint="eastAsia" w:ascii="仿宋_GB2312" w:hAnsi="宋体" w:eastAsia="仿宋_GB2312" w:cs="仿宋_GB2312"/>
                <w:color w:val="auto"/>
                <w:sz w:val="24"/>
              </w:rPr>
            </w:pPr>
          </w:p>
        </w:tc>
      </w:tr>
    </w:tbl>
    <w:p w14:paraId="2D7516DB">
      <w:pPr>
        <w:rPr>
          <w:color w:val="auto"/>
        </w:rPr>
      </w:pPr>
    </w:p>
    <w:p w14:paraId="09205ABA">
      <w:pPr>
        <w:rPr>
          <w:color w:val="auto"/>
        </w:rPr>
      </w:pPr>
    </w:p>
    <w:p w14:paraId="0F17DDCF">
      <w:pPr>
        <w:rPr>
          <w:color w:val="auto"/>
        </w:rPr>
      </w:pPr>
    </w:p>
    <w:p w14:paraId="5CE9B4F7">
      <w:pPr>
        <w:rPr>
          <w:color w:val="auto"/>
        </w:rPr>
      </w:pPr>
    </w:p>
    <w:p w14:paraId="50305EAA">
      <w:pPr>
        <w:rPr>
          <w:color w:val="auto"/>
        </w:rPr>
      </w:pPr>
    </w:p>
    <w:p w14:paraId="74E531BA">
      <w:pPr>
        <w:rPr>
          <w:color w:val="auto"/>
        </w:rPr>
      </w:pPr>
    </w:p>
    <w:p w14:paraId="3229E590">
      <w:pPr>
        <w:rPr>
          <w:color w:val="auto"/>
        </w:rPr>
      </w:pPr>
    </w:p>
    <w:p w14:paraId="4D96CC6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70629D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2C5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743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对委托人在拍卖活动中参与竞买或者委托他人代为竞买的行为进行处罚</w:t>
            </w:r>
          </w:p>
        </w:tc>
      </w:tr>
      <w:tr w14:paraId="0EBA5A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B60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3F8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53D8CD3">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8F7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79A5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《中华人民共和国拍卖法》第三十条：委托人不得参与竞买，也不得委托他人代为竞买。</w:t>
            </w:r>
          </w:p>
          <w:p w14:paraId="31B9C31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第六十四条：违反本法第三十条的规定，委托人参与竞买或者委托他人代为竞买的，工商行政管理部门可以对委托人处拍卖成交价百分之三十以下的罚款。</w:t>
            </w:r>
          </w:p>
          <w:p w14:paraId="11E1DE5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《拍卖监督管理办法》第六条：委托人在拍卖活动中不得参与竞买或者委托他人代为竞买。</w:t>
            </w:r>
          </w:p>
          <w:p w14:paraId="5701D84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14:paraId="5DFBF03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98A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A5B70">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7A519CF">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6259AC6">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6FAE184">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E5B357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A6B202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2CF4F9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80EDDA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C83C0BA">
        <w:tblPrEx>
          <w:tblCellMar>
            <w:top w:w="0" w:type="dxa"/>
            <w:left w:w="0" w:type="dxa"/>
            <w:bottom w:w="0" w:type="dxa"/>
            <w:right w:w="0" w:type="dxa"/>
          </w:tblCellMar>
        </w:tblPrEx>
        <w:trPr>
          <w:trHeight w:val="7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297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79D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3C5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C01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62891554">
        <w:tblPrEx>
          <w:tblCellMar>
            <w:top w:w="0" w:type="dxa"/>
            <w:left w:w="0" w:type="dxa"/>
            <w:bottom w:w="0" w:type="dxa"/>
            <w:right w:w="0" w:type="dxa"/>
          </w:tblCellMar>
        </w:tblPrEx>
        <w:trPr>
          <w:trHeight w:val="7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A51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4DE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CD9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8274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140AF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FD1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5A0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68C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93A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BEB3DFC">
        <w:tblPrEx>
          <w:tblCellMar>
            <w:top w:w="0" w:type="dxa"/>
            <w:left w:w="0" w:type="dxa"/>
            <w:bottom w:w="0" w:type="dxa"/>
            <w:right w:w="0" w:type="dxa"/>
          </w:tblCellMar>
        </w:tblPrEx>
        <w:trPr>
          <w:trHeight w:val="2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D1A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320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CF0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7E8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A609AE">
        <w:tblPrEx>
          <w:tblCellMar>
            <w:top w:w="0" w:type="dxa"/>
            <w:left w:w="0" w:type="dxa"/>
            <w:bottom w:w="0" w:type="dxa"/>
            <w:right w:w="0" w:type="dxa"/>
          </w:tblCellMar>
        </w:tblPrEx>
        <w:trPr>
          <w:trHeight w:val="5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9E7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458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0A8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597C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AEE04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5A1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9B95D">
            <w:pPr>
              <w:jc w:val="center"/>
              <w:rPr>
                <w:rFonts w:hint="eastAsia" w:ascii="仿宋_GB2312" w:hAnsi="宋体" w:eastAsia="仿宋_GB2312" w:cs="仿宋_GB2312"/>
                <w:color w:val="auto"/>
                <w:sz w:val="24"/>
              </w:rPr>
            </w:pPr>
          </w:p>
        </w:tc>
      </w:tr>
    </w:tbl>
    <w:p w14:paraId="764D946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06D5A210">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6321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9FD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对竞买人之间恶意串通行为进行处罚</w:t>
            </w:r>
          </w:p>
        </w:tc>
      </w:tr>
      <w:tr w14:paraId="1D0F8E83">
        <w:tblPrEx>
          <w:tblCellMar>
            <w:top w:w="0" w:type="dxa"/>
            <w:left w:w="0" w:type="dxa"/>
            <w:bottom w:w="0" w:type="dxa"/>
            <w:right w:w="0" w:type="dxa"/>
          </w:tblCellMar>
        </w:tblPrEx>
        <w:trPr>
          <w:trHeight w:val="1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F7B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A5F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E98424C">
        <w:tblPrEx>
          <w:tblCellMar>
            <w:top w:w="0" w:type="dxa"/>
            <w:left w:w="0" w:type="dxa"/>
            <w:bottom w:w="0" w:type="dxa"/>
            <w:right w:w="0" w:type="dxa"/>
          </w:tblCellMar>
        </w:tblPrEx>
        <w:trPr>
          <w:trHeight w:val="38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50D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2CE1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《中华人民共和国拍卖法》第三十七条：竞买人之间、竞买人与拍卖人之间不得恶意串通，损害他人利益。                                                                             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14:paraId="541671E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《拍卖监督管理办法》第七条 竞买人之间不得有下列恶意串通行为： </w:t>
            </w:r>
          </w:p>
          <w:p w14:paraId="27DBC04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（一）相互约定一致压低拍卖应价；</w:t>
            </w:r>
          </w:p>
          <w:p w14:paraId="74FA28D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（二）相互约定拍卖应价； </w:t>
            </w:r>
          </w:p>
          <w:p w14:paraId="13D4035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（三）相互约定买受人或相互约定排挤其他竞买人；</w:t>
            </w:r>
          </w:p>
          <w:p w14:paraId="5FB0149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（四）其他恶意串通行为。</w:t>
            </w:r>
          </w:p>
          <w:p w14:paraId="0A2AF5D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14:paraId="115359A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699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59BB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E8A238F">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15C9964">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5BBE23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E28EC1D">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35DB97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621910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561877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ECD4014">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044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E2D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84B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A38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7B8E872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43D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24A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2E8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A2EB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2DFFB60">
        <w:tblPrEx>
          <w:tblCellMar>
            <w:top w:w="0" w:type="dxa"/>
            <w:left w:w="0" w:type="dxa"/>
            <w:bottom w:w="0" w:type="dxa"/>
            <w:right w:w="0" w:type="dxa"/>
          </w:tblCellMar>
        </w:tblPrEx>
        <w:trPr>
          <w:trHeight w:val="5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FF4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A1B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FC6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D72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1A2FD14">
        <w:tblPrEx>
          <w:tblCellMar>
            <w:top w:w="0" w:type="dxa"/>
            <w:left w:w="0" w:type="dxa"/>
            <w:bottom w:w="0" w:type="dxa"/>
            <w:right w:w="0" w:type="dxa"/>
          </w:tblCellMar>
        </w:tblPrEx>
        <w:trPr>
          <w:trHeight w:val="3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9CD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9C7C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346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6F1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B9E59AD">
        <w:tblPrEx>
          <w:tblCellMar>
            <w:top w:w="0" w:type="dxa"/>
            <w:left w:w="0" w:type="dxa"/>
            <w:bottom w:w="0" w:type="dxa"/>
            <w:right w:w="0" w:type="dxa"/>
          </w:tblCellMar>
        </w:tblPrEx>
        <w:trPr>
          <w:trHeight w:val="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77E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74E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7E3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9A46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D11116B">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363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16BD3">
            <w:pPr>
              <w:jc w:val="center"/>
              <w:rPr>
                <w:rFonts w:hint="eastAsia" w:ascii="仿宋_GB2312" w:hAnsi="宋体" w:eastAsia="仿宋_GB2312" w:cs="仿宋_GB2312"/>
                <w:color w:val="auto"/>
                <w:sz w:val="24"/>
              </w:rPr>
            </w:pPr>
          </w:p>
        </w:tc>
      </w:tr>
    </w:tbl>
    <w:p w14:paraId="1526D62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1EA3CD98">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17E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BC54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对竞买人与拍卖企业之间恶意串通行为的处罚</w:t>
            </w:r>
          </w:p>
        </w:tc>
      </w:tr>
      <w:tr w14:paraId="45656511">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121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7E8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FC05F69">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491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5B42A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《中华人民共和国拍卖法》第三十七条：竞买人之间、竞买人与拍卖人之间不得恶意串通，损害他人利益。</w:t>
            </w:r>
          </w:p>
          <w:p w14:paraId="7802397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14:paraId="49EFE99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《拍卖监督管理办法》第八条 竞买人与拍卖人之间不得有下列恶意串通行为： </w:t>
            </w:r>
          </w:p>
          <w:p w14:paraId="373A69D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（一）私下约定成交价； </w:t>
            </w:r>
          </w:p>
          <w:p w14:paraId="10A3C8C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（二）拍卖人违背委托人的保密要求向竞买人泄露拍卖标的保留价； </w:t>
            </w:r>
          </w:p>
          <w:p w14:paraId="0E97070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（三）其他恶意串通行为。</w:t>
            </w:r>
          </w:p>
          <w:p w14:paraId="270F6BA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14:paraId="735CFCE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A50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11BD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9F4BEE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49E7A4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5DDF44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DB424B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B733AF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E9B95D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CC354B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A60FB09">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8C5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CD6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FE9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CEB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2E862A0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C59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A12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A26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06F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BE197B8">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285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348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5AC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EEF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EDED40">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4F8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F56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4FA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A9F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E959FD">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619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287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40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AC6C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4CD8F0C">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A52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AD373">
            <w:pPr>
              <w:jc w:val="center"/>
              <w:rPr>
                <w:rFonts w:hint="eastAsia" w:ascii="仿宋_GB2312" w:hAnsi="宋体" w:eastAsia="仿宋_GB2312" w:cs="仿宋_GB2312"/>
                <w:color w:val="auto"/>
                <w:sz w:val="24"/>
              </w:rPr>
            </w:pPr>
          </w:p>
        </w:tc>
      </w:tr>
    </w:tbl>
    <w:p w14:paraId="3BFA05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792D31FD">
        <w:tblPrEx>
          <w:tblCellMar>
            <w:top w:w="0" w:type="dxa"/>
            <w:left w:w="0" w:type="dxa"/>
            <w:bottom w:w="0" w:type="dxa"/>
            <w:right w:w="0" w:type="dxa"/>
          </w:tblCellMar>
        </w:tblPrEx>
        <w:trPr>
          <w:trHeight w:val="7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38F3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D7E0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假冒他人的注册商标，擅自使用他人的企业名称或者姓名，伪造或者冒用认证标志、名优标志等质量标志，伪造产地，对商品质量作引人误解的虚假表示,擅自使用知名商品特有的名称、包装、装潢或者使用与知名商品近似的名称、包装、装潢的行为的行政处罚</w:t>
            </w:r>
          </w:p>
        </w:tc>
      </w:tr>
      <w:tr w14:paraId="52F2CCE9">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7B5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A0F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88425CC">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570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6BCC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【法律】《中华人民共和国反不正当竞争法》</w:t>
            </w:r>
          </w:p>
          <w:p w14:paraId="4654384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第六条 经营者不得实施下列混淆行为，引人误认为是他人商品或者与他人存在特定联系：</w:t>
            </w:r>
          </w:p>
          <w:p w14:paraId="4EA51E0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（一）擅自使用与他人有一定影响的商品名称、包装、装潢等相同或者近似的标识；</w:t>
            </w:r>
          </w:p>
          <w:p w14:paraId="5660238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（二）擅自使用他人有一定影响的企业名称（包括简称、字号等）、社会组织名称（包括简称等）、姓名（包括笔名、艺名、译名等）；</w:t>
            </w:r>
          </w:p>
          <w:p w14:paraId="5BD9EDD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（三）擅自使用他人有一定影响的域名主体部分、网站名称、网页等；</w:t>
            </w:r>
          </w:p>
          <w:p w14:paraId="6AF54B79">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（四）其他足以引人误认为是他人商品或者与他人存在特定联系的混淆行为。</w:t>
            </w:r>
          </w:p>
          <w:p w14:paraId="1C249D9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第十八条 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p w14:paraId="55342B31">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经营者登记的企业名称违反本法第六条规定的，应当及时办理名称变更登记；名称变更前，由原企业登记机关以统一社会信用代码代替其名称。</w:t>
            </w:r>
          </w:p>
          <w:p w14:paraId="24937EE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【法律】《中华人民共和国产品质量法》（2018）</w:t>
            </w:r>
          </w:p>
          <w:p w14:paraId="08294EF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第五十三条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p w14:paraId="682A93D1">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sz w:val="24"/>
              </w:rPr>
              <w:t>【法律】《中华人民共和国商标法》</w:t>
            </w:r>
            <w:r>
              <w:rPr>
                <w:rFonts w:hint="eastAsia" w:ascii="仿宋_GB2312" w:hAnsi="宋体" w:eastAsia="仿宋_GB2312" w:cs="仿宋_GB2312"/>
                <w:color w:val="auto"/>
                <w:kern w:val="2"/>
                <w:sz w:val="24"/>
                <w:szCs w:val="24"/>
                <w:lang w:val="en-US" w:eastAsia="zh-CN" w:bidi="ar-SA"/>
              </w:rPr>
              <w:t>（2019）</w:t>
            </w:r>
          </w:p>
          <w:p w14:paraId="75D84683">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753" w:firstLineChars="314"/>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第五十七条　有下列行为之一的，均属侵犯注册商标专用权：</w:t>
            </w:r>
          </w:p>
          <w:p w14:paraId="6DBE665C">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（一）未经商标注册人的许可，在同一种商品上使用与其注册商标相同的商标的；</w:t>
            </w:r>
          </w:p>
          <w:p w14:paraId="2C7A1494">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（二）未经商标注册人的许可，在同一种商品上使用与其注册商标近似的商标，或者在类似商品上使用与其注册商标相同或者近似的商标，容易导致混淆的；</w:t>
            </w:r>
          </w:p>
          <w:p w14:paraId="636875C9">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（三）销售侵犯注册商标专用权的商品的；</w:t>
            </w:r>
          </w:p>
          <w:p w14:paraId="494351CC">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（四）伪造、擅自制造他人注册商标标识或者销售伪造、擅自制造的注册商标标识的；</w:t>
            </w:r>
          </w:p>
          <w:p w14:paraId="71D27E04">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（五）未经商标注册人同意，更换其注册商标并将该更换商标的商品又投入市场的；</w:t>
            </w:r>
          </w:p>
          <w:p w14:paraId="65E9F47C">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（六）故意为侵犯他人商标专用权行为提供便利条件，帮助他人实施侵犯商标专用权行为的；</w:t>
            </w:r>
          </w:p>
          <w:p w14:paraId="5612DE7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（七）给他人的注册商标专用权造成其他损害的。</w:t>
            </w:r>
          </w:p>
          <w:p w14:paraId="2F2B9194">
            <w:pPr>
              <w:jc w:val="left"/>
              <w:rPr>
                <w:rFonts w:hint="eastAsia" w:ascii="仿宋_GB2312" w:hAnsi="宋体" w:eastAsia="仿宋_GB2312" w:cs="仿宋_GB2312"/>
                <w:color w:val="auto"/>
                <w:sz w:val="24"/>
                <w:lang w:eastAsia="zh-CN"/>
              </w:rPr>
            </w:pPr>
          </w:p>
          <w:p w14:paraId="082FC25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第六十条 有本法第五十七条所列侵犯注册商标专用权行为之一，引起纠纷的，由当事人协商解决；不愿协商或者协商不成的，商标注册人或者利害关系人可以向人民法院起诉，也可以请求工商行政管理部门处理。 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 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14:paraId="2A13DD1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【部门规章】《关于禁止仿冒知名商品特有的名称、包装、装潢的不正当竞争行为的若干规定》（1995）</w:t>
            </w:r>
          </w:p>
          <w:p w14:paraId="4DB95DED">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第七条 经营者有本规定第二条所列行为的，县级以上工商行政管理机关可以依照《反不正当竞争法》第二十一条第二款的规定对其进行处罚。</w:t>
            </w:r>
          </w:p>
          <w:p w14:paraId="519A707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第八条 经营者有本规定第二条所列行为的，工商行政管理机关除依前条规定予以处罚外，对侵权物品可作如下处理：</w:t>
            </w:r>
          </w:p>
          <w:p w14:paraId="12EAA54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（一）收缴并销毁或者责令并监督侵权人销毁尚未使用的侵权的包装和装潢；</w:t>
            </w:r>
          </w:p>
          <w:p w14:paraId="4BE46F90">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（二）责令并监督侵权人消除现存商品上侵权的商品名称、包装和装潢；</w:t>
            </w:r>
          </w:p>
          <w:p w14:paraId="0A2B01D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（三）收缴直接专门用于印制侵权的商品包装和装潢的模具、印板和其他作案工具；</w:t>
            </w:r>
          </w:p>
          <w:p w14:paraId="01C0478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（四）采取前三项措施不足以制止侵权行为的，或者侵权的商品名称、包装和装潢与商品难以分离的，责令并监督侵权人销毁侵权物品。</w:t>
            </w:r>
          </w:p>
          <w:p w14:paraId="290CD6D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第九条 销售明知或者应知是仿冒知名商品特有的名称、包装、装潢的商品的，比照本规定第七条、第八条的规定予以处罚。</w:t>
            </w:r>
          </w:p>
          <w:p w14:paraId="5FBCB6AC">
            <w:pPr>
              <w:jc w:val="left"/>
              <w:rPr>
                <w:rFonts w:hint="eastAsia" w:ascii="仿宋_GB2312" w:hAnsi="宋体" w:eastAsia="仿宋_GB2312" w:cs="仿宋_GB2312"/>
                <w:color w:val="auto"/>
                <w:sz w:val="24"/>
              </w:rPr>
            </w:pPr>
          </w:p>
        </w:tc>
      </w:tr>
      <w:tr w14:paraId="113CA42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C6C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5B555">
            <w:pPr>
              <w:jc w:val="left"/>
              <w:rPr>
                <w:rFonts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0E514A78">
            <w:pPr>
              <w:jc w:val="left"/>
              <w:rPr>
                <w:rFonts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E506DE">
            <w:pPr>
              <w:jc w:val="left"/>
              <w:rPr>
                <w:rFonts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755314D">
            <w:pPr>
              <w:jc w:val="left"/>
              <w:rPr>
                <w:rFonts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24593155">
            <w:pPr>
              <w:jc w:val="left"/>
              <w:rPr>
                <w:rFonts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F13D3BF">
            <w:pPr>
              <w:jc w:val="left"/>
              <w:rPr>
                <w:rFonts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4F5FB58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FAE4CF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3D72240">
        <w:tblPrEx>
          <w:tblCellMar>
            <w:top w:w="0" w:type="dxa"/>
            <w:left w:w="0" w:type="dxa"/>
            <w:bottom w:w="0" w:type="dxa"/>
            <w:right w:w="0" w:type="dxa"/>
          </w:tblCellMar>
        </w:tblPrEx>
        <w:trPr>
          <w:trHeight w:val="8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697F8">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8D51D">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E4869">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1958A">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4C3A3F25">
        <w:tblPrEx>
          <w:tblCellMar>
            <w:top w:w="0" w:type="dxa"/>
            <w:left w:w="0" w:type="dxa"/>
            <w:bottom w:w="0" w:type="dxa"/>
            <w:right w:w="0" w:type="dxa"/>
          </w:tblCellMar>
        </w:tblPrEx>
        <w:trPr>
          <w:trHeight w:val="7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66C4D">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8D5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F18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E546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5251BF6">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58129">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F237E">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CA21C">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DD53C">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3CB94B">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55007">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1D8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55F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DD5BF">
            <w:pPr>
              <w:ind w:firstLine="960" w:firstLineChars="400"/>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2F2542D">
        <w:tblPrEx>
          <w:tblCellMar>
            <w:top w:w="0" w:type="dxa"/>
            <w:left w:w="0" w:type="dxa"/>
            <w:bottom w:w="0" w:type="dxa"/>
            <w:right w:w="0" w:type="dxa"/>
          </w:tblCellMar>
        </w:tblPrEx>
        <w:trPr>
          <w:trHeight w:val="7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84E4B">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00B37">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9BC41">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34AA0">
            <w:pPr>
              <w:spacing w:line="36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F2A4A46">
        <w:tblPrEx>
          <w:tblCellMar>
            <w:top w:w="0" w:type="dxa"/>
            <w:left w:w="0" w:type="dxa"/>
            <w:bottom w:w="0" w:type="dxa"/>
            <w:right w:w="0" w:type="dxa"/>
          </w:tblCellMar>
        </w:tblPrEx>
        <w:trPr>
          <w:trHeight w:val="7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678DC">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B8B8B">
            <w:pPr>
              <w:spacing w:line="360" w:lineRule="auto"/>
              <w:jc w:val="center"/>
              <w:rPr>
                <w:rFonts w:hint="eastAsia" w:ascii="仿宋_GB2312" w:hAnsi="宋体" w:eastAsia="仿宋_GB2312" w:cs="仿宋_GB2312"/>
                <w:color w:val="auto"/>
                <w:sz w:val="24"/>
              </w:rPr>
            </w:pPr>
          </w:p>
        </w:tc>
      </w:tr>
    </w:tbl>
    <w:p w14:paraId="0EDE5F6B">
      <w:pPr>
        <w:rPr>
          <w:color w:val="auto"/>
        </w:rPr>
      </w:pPr>
    </w:p>
    <w:p w14:paraId="717783BA">
      <w:pPr>
        <w:rPr>
          <w:color w:val="auto"/>
        </w:rPr>
      </w:pPr>
    </w:p>
    <w:p w14:paraId="175EBD31">
      <w:pPr>
        <w:rPr>
          <w:color w:val="auto"/>
        </w:rPr>
      </w:pPr>
    </w:p>
    <w:p w14:paraId="6A05A0EE">
      <w:pPr>
        <w:rPr>
          <w:color w:val="auto"/>
        </w:rPr>
      </w:pPr>
    </w:p>
    <w:p w14:paraId="66A5D05D">
      <w:pPr>
        <w:rPr>
          <w:color w:val="auto"/>
        </w:rPr>
      </w:pPr>
    </w:p>
    <w:p w14:paraId="35AB6DC6">
      <w:pPr>
        <w:rPr>
          <w:color w:val="auto"/>
        </w:rPr>
      </w:pPr>
    </w:p>
    <w:p w14:paraId="56C25377">
      <w:pPr>
        <w:ind w:firstLine="2640" w:firstLineChars="6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7854B01F">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3830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EC4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对经营者违规进行有奖销售的处罚</w:t>
            </w:r>
          </w:p>
        </w:tc>
      </w:tr>
      <w:tr w14:paraId="7768A233">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C27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FD9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A5D566A">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064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912A6">
            <w:pPr>
              <w:jc w:val="left"/>
              <w:rPr>
                <w:rFonts w:hint="eastAsia" w:ascii="仿宋_GB2312" w:hAnsi="仿宋_GB2312" w:eastAsia="仿宋_GB2312" w:cs="仿宋_GB2312"/>
                <w:i w:val="0"/>
                <w:caps w:val="0"/>
                <w:color w:val="auto"/>
                <w:spacing w:val="0"/>
                <w:sz w:val="21"/>
                <w:szCs w:val="21"/>
                <w:shd w:val="clear" w:color="auto" w:fill="FFFFFF"/>
              </w:rPr>
            </w:pPr>
            <w:r>
              <w:rPr>
                <w:rFonts w:hint="eastAsia" w:ascii="仿宋_GB2312" w:hAnsi="仿宋_GB2312" w:eastAsia="仿宋_GB2312" w:cs="仿宋_GB2312"/>
                <w:color w:val="auto"/>
                <w:sz w:val="21"/>
                <w:szCs w:val="21"/>
              </w:rPr>
              <w:t>《反不正当竞争法》</w:t>
            </w:r>
            <w:r>
              <w:rPr>
                <w:rFonts w:hint="eastAsia" w:ascii="仿宋_GB2312" w:hAnsi="仿宋_GB2312" w:eastAsia="仿宋_GB2312" w:cs="仿宋_GB2312"/>
                <w:i w:val="0"/>
                <w:caps w:val="0"/>
                <w:color w:val="auto"/>
                <w:spacing w:val="0"/>
                <w:sz w:val="21"/>
                <w:szCs w:val="21"/>
                <w:shd w:val="clear" w:color="auto" w:fill="FFFFFF"/>
              </w:rPr>
              <w:t>第十条　经营者进行有奖销售不得存在下列情形：　　（一）所设奖的种类、兑奖条件、奖金金额或者奖品等有奖销售信息不明确，影响兑奖；　　（二）采用谎称有奖或者故意让内定人员中奖的欺骗方式进行有奖销售；　　（三）抽奖式的有奖销售，最高奖的金额超过五万元。</w:t>
            </w:r>
          </w:p>
          <w:p w14:paraId="1F242E7D">
            <w:pPr>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i w:val="0"/>
                <w:caps w:val="0"/>
                <w:color w:val="auto"/>
                <w:spacing w:val="0"/>
                <w:sz w:val="21"/>
                <w:szCs w:val="21"/>
                <w:shd w:val="clear" w:color="auto" w:fill="FFFFFF"/>
              </w:rPr>
              <w:t>第二十二条　经营者违反本法第十条规定进行有奖销售的，由监督检查部门责令停止违法行为，处五万元以上五十万元以下的罚款。</w:t>
            </w:r>
          </w:p>
          <w:p w14:paraId="2B91D5DD">
            <w:pPr>
              <w:jc w:val="left"/>
              <w:rPr>
                <w:rFonts w:hint="eastAsia" w:ascii="仿宋_GB2312" w:hAnsi="宋体" w:eastAsia="仿宋_GB2312" w:cs="仿宋_GB2312"/>
                <w:color w:val="auto"/>
                <w:sz w:val="18"/>
                <w:szCs w:val="18"/>
              </w:rPr>
            </w:pPr>
          </w:p>
        </w:tc>
      </w:tr>
      <w:tr w14:paraId="27A4A4F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2DF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BE8B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BF96E4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07CB947">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6FCF50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13938E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FD8AC9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6020B0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98FC15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34B9ABF">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8D3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539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930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9C8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104FAEF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F58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061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4B8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C993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5C984BD">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E68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808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D4F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2BA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89E05EC">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59A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85F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D6A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6A8C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BF4CF5F">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F22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2DB2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F42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E772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F098DEF">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2DE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D5660">
            <w:pPr>
              <w:jc w:val="center"/>
              <w:rPr>
                <w:rFonts w:hint="eastAsia" w:ascii="仿宋_GB2312" w:hAnsi="宋体" w:eastAsia="仿宋_GB2312" w:cs="仿宋_GB2312"/>
                <w:color w:val="auto"/>
                <w:sz w:val="24"/>
              </w:rPr>
            </w:pPr>
          </w:p>
        </w:tc>
      </w:tr>
    </w:tbl>
    <w:p w14:paraId="17BBCDCE">
      <w:pPr>
        <w:jc w:val="center"/>
        <w:rPr>
          <w:rFonts w:hint="eastAsia" w:ascii="方正小标宋简体" w:hAnsi="方正小标宋简体" w:eastAsia="方正小标宋简体" w:cs="方正小标宋简体"/>
          <w:color w:val="auto"/>
          <w:kern w:val="0"/>
          <w:sz w:val="44"/>
          <w:szCs w:val="44"/>
          <w:lang w:bidi="ar"/>
        </w:rPr>
      </w:pPr>
    </w:p>
    <w:p w14:paraId="2C8DF43F">
      <w:pPr>
        <w:rPr>
          <w:color w:val="auto"/>
        </w:rPr>
      </w:pPr>
    </w:p>
    <w:p w14:paraId="13E7D85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035AB7EB">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6149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11CE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对组织策划传销的，介绍、诱骗、胁迫他人参加传销的，为传销行为提供经营场所、培训场所、货源、保管、仓储等条件的，当事人擅自动用、调换、转移、损毁被查封、扣押财物的行为的行政处罚</w:t>
            </w:r>
          </w:p>
        </w:tc>
      </w:tr>
      <w:tr w14:paraId="74DDC2BE">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517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DD1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1A816C8">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BD6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4F1E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《禁止传销条例》第七条　下列行为，属于传销行为：</w:t>
            </w:r>
          </w:p>
          <w:p w14:paraId="2172059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组织者或者经营者通过发展人员，要求被发展人员发展其他人员加入，对发展的人员以其直接或者间接滚动发展的人员数量为依据计算和给付报酬（包括物质奖励和其他经济利益，下同），牟取非法利益的；</w:t>
            </w:r>
          </w:p>
          <w:p w14:paraId="4CDDFE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（二）组织者或者经营者通过发展人员，要求被发展人员交纳费用或者以认购商品等方式变相交纳费用，取得加入或者发展其他人员加入的资格，牟取非法利益的；</w:t>
            </w:r>
          </w:p>
          <w:p w14:paraId="3350141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（三）组织者或者经营者通过发展人员，要求被发展人员发展其他人员加入，形成上下线关系，并以下线的销售业绩为依据计算和给付上线报酬，牟取非法利益的。</w:t>
            </w:r>
          </w:p>
          <w:p w14:paraId="72CDE09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第二十四条有本条例第七条规定的行为，组织策划传销的，由工商行政管理部门没收非法财物，没收违法所得，处50万元以上200万元以下的罚款；构成犯罪的，依法追究刑事责任。</w:t>
            </w:r>
          </w:p>
          <w:p w14:paraId="511DA9B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有本条例第七条规定的行为，介绍、诱骗、胁迫他人参加传销的，由工商行政管理部门责令停止违法行为，没收非法财物，没收违法所得，处10万元以上50万元以下的罚款；构成犯罪的，依法追究刑事责任。</w:t>
            </w:r>
          </w:p>
          <w:p w14:paraId="54CC7C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有本条例第七条规定的行为，参加传销的，由工商行政管理部门责令停止违法行为，可以处2000元以下的罚款。</w:t>
            </w:r>
          </w:p>
          <w:p w14:paraId="0313EFE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第二十五条工商行政管理部门依照本条例第二十四条的规定进行处罚时，可以依照有关法律、行政法规的规定，责令停业整顿或者吊销营业执照。</w:t>
            </w:r>
          </w:p>
          <w:p w14:paraId="5DC2DF4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第二十六条第一款　为本条例第七条规定的传销行为提供经营场所、培训场所、货源、保管、仓储等条件的，由工商行政管理部门责令停止违法行为，没收违法所得，处5万元以上50万元以下的罚款。</w:t>
            </w:r>
          </w:p>
        </w:tc>
      </w:tr>
      <w:tr w14:paraId="49884EA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537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28567">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91181C0">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749C366">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2867822">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6E74E3A">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1797767">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0B5E9E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900083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6342D7A">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D15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DDF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A1D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9A55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6A6A2C3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C78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C64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622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B360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A8A5956">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326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A36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C7B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C1D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76F745A">
        <w:tblPrEx>
          <w:tblCellMar>
            <w:top w:w="0" w:type="dxa"/>
            <w:left w:w="0" w:type="dxa"/>
            <w:bottom w:w="0" w:type="dxa"/>
            <w:right w:w="0" w:type="dxa"/>
          </w:tblCellMar>
        </w:tblPrEx>
        <w:trPr>
          <w:trHeight w:val="2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FB5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58E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173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893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A0648F3">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158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EC8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905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9C8B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C343849">
        <w:tblPrEx>
          <w:tblCellMar>
            <w:top w:w="0" w:type="dxa"/>
            <w:left w:w="0" w:type="dxa"/>
            <w:bottom w:w="0" w:type="dxa"/>
            <w:right w:w="0" w:type="dxa"/>
          </w:tblCellMar>
        </w:tblPrEx>
        <w:trPr>
          <w:trHeight w:val="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3B3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48DE3">
            <w:pPr>
              <w:jc w:val="center"/>
              <w:rPr>
                <w:rFonts w:hint="eastAsia" w:ascii="仿宋_GB2312" w:hAnsi="宋体" w:eastAsia="仿宋_GB2312" w:cs="仿宋_GB2312"/>
                <w:color w:val="auto"/>
                <w:sz w:val="24"/>
              </w:rPr>
            </w:pPr>
          </w:p>
        </w:tc>
      </w:tr>
    </w:tbl>
    <w:p w14:paraId="51502B99">
      <w:pPr>
        <w:rPr>
          <w:color w:val="auto"/>
        </w:rPr>
      </w:pPr>
    </w:p>
    <w:p w14:paraId="61ABA2A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1D30B9D2">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9122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E3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对利用互联网发布广告，未显著标明关闭标志，确保一键关闭行为的处罚</w:t>
            </w:r>
          </w:p>
        </w:tc>
      </w:tr>
      <w:tr w14:paraId="2A11E565">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CF1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368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2BFC44C">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133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9B74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《中华人民共和国广告法</w:t>
            </w:r>
          </w:p>
          <w:p w14:paraId="3E19F5B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第四十四条：利用互联网从事广告活动，适用本法的各项规定。</w:t>
            </w:r>
          </w:p>
          <w:p w14:paraId="76D43A2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利用互联网发布、发送广告，不得影响用户正常使用网络。在互联网页面以弹出等形式发布的广告，应当显著标明关闭标志，确保一键关闭。</w:t>
            </w:r>
          </w:p>
          <w:p w14:paraId="5CADDCB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w:t>
            </w:r>
            <w:r>
              <w:rPr>
                <w:rFonts w:hint="eastAsia" w:ascii="仿宋_GB2312" w:hAnsi="宋体" w:eastAsia="仿宋_GB2312" w:cs="仿宋_GB2312"/>
                <w:color w:val="auto"/>
                <w:sz w:val="18"/>
                <w:szCs w:val="18"/>
                <w:lang w:eastAsia="zh-CN"/>
              </w:rPr>
              <w:t>二</w:t>
            </w:r>
            <w:r>
              <w:rPr>
                <w:rFonts w:hint="eastAsia" w:ascii="仿宋_GB2312" w:hAnsi="宋体" w:eastAsia="仿宋_GB2312" w:cs="仿宋_GB2312"/>
                <w:color w:val="auto"/>
                <w:sz w:val="18"/>
                <w:szCs w:val="18"/>
              </w:rPr>
              <w:t>条第二款：违反本法第四十四条第二款规定，利用互联网发布广告，未显著标明关闭标志，确保一键关闭的，由市场监管部门责令改正，对广告主处五千元以上三万元以下的罚款。</w:t>
            </w:r>
          </w:p>
        </w:tc>
      </w:tr>
      <w:tr w14:paraId="571D2E0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020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A8E3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89B9FA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8954F8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7ABEA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CA08C1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34E11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FDDF4D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136B0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AAF755A">
        <w:tblPrEx>
          <w:tblCellMar>
            <w:top w:w="0" w:type="dxa"/>
            <w:left w:w="0" w:type="dxa"/>
            <w:bottom w:w="0" w:type="dxa"/>
            <w:right w:w="0" w:type="dxa"/>
          </w:tblCellMar>
        </w:tblPrEx>
        <w:trPr>
          <w:trHeight w:val="5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286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204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395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1F6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2B83E2EF">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5DD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DFD1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7FF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B6F1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46627A4">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AB9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ACB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CD5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4D3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B23108">
        <w:tblPrEx>
          <w:tblCellMar>
            <w:top w:w="0" w:type="dxa"/>
            <w:left w:w="0" w:type="dxa"/>
            <w:bottom w:w="0" w:type="dxa"/>
            <w:right w:w="0" w:type="dxa"/>
          </w:tblCellMar>
        </w:tblPrEx>
        <w:trPr>
          <w:trHeight w:val="3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5FB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59F6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AFB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CAD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55616DB">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6A6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452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BB9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A1DF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D2B60A1">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384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8F496">
            <w:pPr>
              <w:jc w:val="center"/>
              <w:rPr>
                <w:rFonts w:hint="eastAsia" w:ascii="仿宋_GB2312" w:hAnsi="宋体" w:eastAsia="仿宋_GB2312" w:cs="仿宋_GB2312"/>
                <w:color w:val="auto"/>
                <w:sz w:val="24"/>
              </w:rPr>
            </w:pPr>
          </w:p>
        </w:tc>
      </w:tr>
    </w:tbl>
    <w:p w14:paraId="22D1F4FD">
      <w:pPr>
        <w:rPr>
          <w:color w:val="auto"/>
        </w:rPr>
      </w:pPr>
    </w:p>
    <w:p w14:paraId="4AB43059">
      <w:pPr>
        <w:rPr>
          <w:color w:val="auto"/>
        </w:rPr>
      </w:pPr>
    </w:p>
    <w:p w14:paraId="1E0117B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5657874C">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8E79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24E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依法查处公共场所的管理者和电信业务经营者、互联网信息服务提供者发布违法广告行为</w:t>
            </w:r>
          </w:p>
        </w:tc>
      </w:tr>
      <w:tr w14:paraId="0E5964C3">
        <w:tblPrEx>
          <w:tblCellMar>
            <w:top w:w="0" w:type="dxa"/>
            <w:left w:w="0" w:type="dxa"/>
            <w:bottom w:w="0" w:type="dxa"/>
            <w:right w:w="0" w:type="dxa"/>
          </w:tblCellMar>
        </w:tblPrEx>
        <w:trPr>
          <w:trHeight w:val="2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0F3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590BE">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43ABF69">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D97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4588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《中华人民共和国广告法》第四十五条 公共场所的管理者或者电信业务经营者、互联网信息服务提供者对其明知或者应知的利用其场所或者信息传输、发布平台发送、发布违法广告的，应当予以制止。 </w:t>
            </w:r>
          </w:p>
          <w:p w14:paraId="39913924">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18"/>
                <w:szCs w:val="18"/>
              </w:rPr>
              <w:t>第六十</w:t>
            </w:r>
            <w:r>
              <w:rPr>
                <w:rFonts w:hint="eastAsia" w:ascii="仿宋_GB2312" w:hAnsi="宋体" w:eastAsia="仿宋_GB2312" w:cs="仿宋_GB2312"/>
                <w:color w:val="auto"/>
                <w:sz w:val="18"/>
                <w:szCs w:val="18"/>
                <w:lang w:eastAsia="zh-CN"/>
              </w:rPr>
              <w:t>四</w:t>
            </w:r>
            <w:r>
              <w:rPr>
                <w:rFonts w:hint="eastAsia" w:ascii="仿宋_GB2312" w:hAnsi="宋体" w:eastAsia="仿宋_GB2312" w:cs="仿宋_GB2312"/>
                <w:color w:val="auto"/>
                <w:sz w:val="18"/>
                <w:szCs w:val="18"/>
              </w:rPr>
              <w:t>条 违反本法第四十五条规定，公共场所的管理者和电信业务经营者、互联网信息服务提供者，明知或者应知广告活动违法不予制止的，由市场监管部门没收违法所得，违法所得五万元以上的，并处违法所得一倍以上三倍以下的罚款，违法所得不足五万元的，并处一万元以上五万元以下的罚款；情节严重的，由有关部门依法停止相关业务。</w:t>
            </w:r>
          </w:p>
        </w:tc>
      </w:tr>
      <w:tr w14:paraId="6AC92DE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BAF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8F1F7">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22A4FF03">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2D6AE02">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3AB620B">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530CC3C8">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3E8ACC4">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5B3EB50E">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736D3E64">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14:paraId="6A59D149">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FCC81">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6E804">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2DA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998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2B3E5A59">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BA975">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056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D00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A436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1E8D15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872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C20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236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354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61BCB4">
        <w:tblPrEx>
          <w:tblCellMar>
            <w:top w:w="0" w:type="dxa"/>
            <w:left w:w="0" w:type="dxa"/>
            <w:bottom w:w="0" w:type="dxa"/>
            <w:right w:w="0" w:type="dxa"/>
          </w:tblCellMar>
        </w:tblPrEx>
        <w:trPr>
          <w:trHeight w:val="4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AC3FA">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A69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0DE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8FBA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EE23BD8">
        <w:tblPrEx>
          <w:tblCellMar>
            <w:top w:w="0" w:type="dxa"/>
            <w:left w:w="0" w:type="dxa"/>
            <w:bottom w:w="0" w:type="dxa"/>
            <w:right w:w="0" w:type="dxa"/>
          </w:tblCellMar>
        </w:tblPrEx>
        <w:trPr>
          <w:trHeight w:val="2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D267D">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DEB69">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C04E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BE6D4">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80727C1">
        <w:tblPrEx>
          <w:tblCellMar>
            <w:top w:w="0" w:type="dxa"/>
            <w:left w:w="0" w:type="dxa"/>
            <w:bottom w:w="0" w:type="dxa"/>
            <w:right w:w="0" w:type="dxa"/>
          </w:tblCellMar>
        </w:tblPrEx>
        <w:trPr>
          <w:trHeight w:val="5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9116D">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783DF">
            <w:pPr>
              <w:spacing w:line="480" w:lineRule="auto"/>
              <w:jc w:val="both"/>
              <w:rPr>
                <w:rFonts w:hint="eastAsia" w:ascii="仿宋_GB2312" w:hAnsi="宋体" w:eastAsia="仿宋_GB2312" w:cs="仿宋_GB2312"/>
                <w:color w:val="auto"/>
                <w:sz w:val="24"/>
              </w:rPr>
            </w:pPr>
          </w:p>
        </w:tc>
      </w:tr>
    </w:tbl>
    <w:p w14:paraId="07421D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43C1A6FC">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9E351">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9DEB3">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依法查处伪造、变造或者转让广告审查批准文件行为</w:t>
            </w:r>
          </w:p>
        </w:tc>
      </w:tr>
      <w:tr w14:paraId="6843AA63">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9064C">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2F939">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B0A5104">
        <w:tblPrEx>
          <w:tblCellMar>
            <w:top w:w="0" w:type="dxa"/>
            <w:left w:w="0" w:type="dxa"/>
            <w:bottom w:w="0" w:type="dxa"/>
            <w:right w:w="0" w:type="dxa"/>
          </w:tblCellMar>
        </w:tblPrEx>
        <w:trPr>
          <w:trHeight w:val="8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D30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7BDF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《中华人民共和国广告法》第六十六条</w:t>
            </w:r>
            <w:r>
              <w:rPr>
                <w:rFonts w:hint="eastAsia" w:ascii="仿宋_GB2312" w:hAnsi="宋体" w:eastAsia="仿宋_GB2312" w:cs="仿宋_GB2312"/>
                <w:color w:val="auto"/>
                <w:sz w:val="22"/>
                <w:szCs w:val="22"/>
                <w:lang w:val="en-US" w:eastAsia="zh-CN"/>
              </w:rPr>
              <w:t xml:space="preserve"> </w:t>
            </w:r>
            <w:r>
              <w:rPr>
                <w:rFonts w:hint="eastAsia" w:ascii="仿宋_GB2312" w:hAnsi="宋体" w:eastAsia="仿宋_GB2312" w:cs="仿宋_GB2312"/>
                <w:color w:val="auto"/>
                <w:sz w:val="22"/>
                <w:szCs w:val="22"/>
              </w:rPr>
              <w:t>违反本法规定，伪造、变造或者转让广告审查批准文件的，由市场监管部门没收违法所得，并处一万元以上十万元以下的罚款。</w:t>
            </w:r>
          </w:p>
        </w:tc>
      </w:tr>
      <w:tr w14:paraId="53531F2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26E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5EDD3">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63402D8F">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7424F7">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36005C">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31A7AF31">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FABEC7D">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176BD61B">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7D58289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8.法律法规规章文件规定应履行的其他责任。</w:t>
            </w:r>
          </w:p>
        </w:tc>
      </w:tr>
      <w:tr w14:paraId="276BB1D2">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39B4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010C3">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DCD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147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757F9CC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92B2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E37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09C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FB52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F02B114">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519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3B2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F39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55B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5A65EBA">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FE66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0D4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D41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9FC9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71C7F7">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DE42F">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5D580">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4D87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338C9">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3339017">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B37F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9DA3D">
            <w:pPr>
              <w:spacing w:line="480" w:lineRule="auto"/>
              <w:jc w:val="center"/>
              <w:rPr>
                <w:rFonts w:hint="eastAsia" w:ascii="仿宋_GB2312" w:hAnsi="宋体" w:eastAsia="仿宋_GB2312" w:cs="仿宋_GB2312"/>
                <w:color w:val="auto"/>
                <w:sz w:val="24"/>
              </w:rPr>
            </w:pPr>
          </w:p>
        </w:tc>
      </w:tr>
    </w:tbl>
    <w:p w14:paraId="382809F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455D1C75">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C4D70">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D3B3D">
            <w:pPr>
              <w:spacing w:line="480" w:lineRule="auto"/>
              <w:jc w:val="center"/>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对系统成员转让厂商识别代码和相应条码的处罚</w:t>
            </w:r>
          </w:p>
        </w:tc>
      </w:tr>
      <w:tr w14:paraId="58DD4FD4">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2126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1C33F">
            <w:pPr>
              <w:spacing w:line="480" w:lineRule="auto"/>
              <w:jc w:val="center"/>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行政处罚</w:t>
            </w:r>
          </w:p>
        </w:tc>
      </w:tr>
      <w:tr w14:paraId="229242A2">
        <w:tblPrEx>
          <w:tblCellMar>
            <w:top w:w="0" w:type="dxa"/>
            <w:left w:w="0" w:type="dxa"/>
            <w:bottom w:w="0" w:type="dxa"/>
            <w:right w:w="0" w:type="dxa"/>
          </w:tblCellMar>
        </w:tblPrEx>
        <w:trPr>
          <w:trHeight w:val="8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C45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A153D">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《商品条码管理办法》 第三十四条：系统成员转让厂商识别代码和相应条码的，责令其改正，没收违法所得，处以3000元罚款。</w:t>
            </w:r>
          </w:p>
        </w:tc>
      </w:tr>
      <w:tr w14:paraId="214251F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80B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F1302">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76DEA9F4">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48867C">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B504853">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4E0BB6E5">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7C37524">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662CCD8F">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26FAF7CA">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14:paraId="34AC684A">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2A72C">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39DCD">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4E81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2C8E8">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657DB3B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E33D4">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F92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A37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4440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2C00A34">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D3B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F00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122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4C2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7DD7CEF">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FB30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671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683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E6F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9E8346">
        <w:tblPrEx>
          <w:tblCellMar>
            <w:top w:w="0" w:type="dxa"/>
            <w:left w:w="0" w:type="dxa"/>
            <w:bottom w:w="0" w:type="dxa"/>
            <w:right w:w="0" w:type="dxa"/>
          </w:tblCellMar>
        </w:tblPrEx>
        <w:trPr>
          <w:trHeight w:val="3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A1C4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AB3E7">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B4CC0">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998E5B">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D47D1F3">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931C5">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1E333">
            <w:pPr>
              <w:spacing w:line="480" w:lineRule="auto"/>
              <w:jc w:val="center"/>
              <w:rPr>
                <w:rFonts w:hint="eastAsia" w:ascii="仿宋_GB2312" w:hAnsi="宋体" w:eastAsia="仿宋_GB2312" w:cs="仿宋_GB2312"/>
                <w:color w:val="auto"/>
                <w:sz w:val="24"/>
              </w:rPr>
            </w:pPr>
          </w:p>
        </w:tc>
      </w:tr>
    </w:tbl>
    <w:p w14:paraId="6400BF6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39B4072B">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39F1C">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1E6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对未经核准注册使用厂商识别代码和相应商品条码的，在商品包装上使用其他条码冒充商品条码或伪造商品条码的，或者使用已经注销的厂商识别代码和相应商品条码的处罚</w:t>
            </w:r>
          </w:p>
        </w:tc>
      </w:tr>
      <w:tr w14:paraId="091BC932">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BBF04">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0A21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3981EF6">
        <w:tblPrEx>
          <w:tblCellMar>
            <w:top w:w="0" w:type="dxa"/>
            <w:left w:w="0" w:type="dxa"/>
            <w:bottom w:w="0" w:type="dxa"/>
            <w:right w:w="0" w:type="dxa"/>
          </w:tblCellMar>
        </w:tblPrEx>
        <w:trPr>
          <w:trHeight w:val="11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384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F4B88">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《商品条码管理办法》 第三十五条：未经核准注册使用厂商识别代码和相应商品条码的，在商品包装上使用其他条码冒充商品条码或伪造商品条码的，或者使用已经注销的厂商识别代码和相应商品条码的，责令其改正，处以30000元以下罚款。</w:t>
            </w:r>
          </w:p>
        </w:tc>
      </w:tr>
      <w:tr w14:paraId="31E3D4C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E64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660B0">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2011F995">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D6CC75">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39DD294">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27ED026C">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07CECE">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047D1588">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6481D7C3">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14:paraId="77EA4E02">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00C9E">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6AB99">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8AFF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1C46B">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FDFDB0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3A46B">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C6F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0C9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D50D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9209E34">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5BA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2E3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A13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2A1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F8E5C8">
        <w:tblPrEx>
          <w:tblCellMar>
            <w:top w:w="0" w:type="dxa"/>
            <w:left w:w="0" w:type="dxa"/>
            <w:bottom w:w="0" w:type="dxa"/>
            <w:right w:w="0" w:type="dxa"/>
          </w:tblCellMar>
        </w:tblPrEx>
        <w:trPr>
          <w:trHeight w:val="2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210A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31E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042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B8A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77AAB5">
        <w:tblPrEx>
          <w:tblCellMar>
            <w:top w:w="0" w:type="dxa"/>
            <w:left w:w="0" w:type="dxa"/>
            <w:bottom w:w="0" w:type="dxa"/>
            <w:right w:w="0" w:type="dxa"/>
          </w:tblCellMar>
        </w:tblPrEx>
        <w:trPr>
          <w:trHeight w:val="2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B8D17">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D0B41">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A37F4">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1221E">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E041316">
        <w:tblPrEx>
          <w:tblCellMar>
            <w:top w:w="0" w:type="dxa"/>
            <w:left w:w="0" w:type="dxa"/>
            <w:bottom w:w="0" w:type="dxa"/>
            <w:right w:w="0" w:type="dxa"/>
          </w:tblCellMar>
        </w:tblPrEx>
        <w:trPr>
          <w:trHeight w:val="3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E500D">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F45DE">
            <w:pPr>
              <w:spacing w:line="480" w:lineRule="auto"/>
              <w:jc w:val="center"/>
              <w:rPr>
                <w:rFonts w:hint="eastAsia" w:ascii="仿宋_GB2312" w:hAnsi="宋体" w:eastAsia="仿宋_GB2312" w:cs="仿宋_GB2312"/>
                <w:color w:val="auto"/>
                <w:sz w:val="24"/>
              </w:rPr>
            </w:pPr>
          </w:p>
        </w:tc>
      </w:tr>
    </w:tbl>
    <w:p w14:paraId="4AC221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2190"/>
      </w:tblGrid>
      <w:tr w14:paraId="66D2E16D">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CC4A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FB7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对经销的商品印有未经核准注册、备案或者伪造的商品条码的处罚</w:t>
            </w:r>
          </w:p>
        </w:tc>
      </w:tr>
      <w:tr w14:paraId="3F8FB53C">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D35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2F9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AE85E88">
        <w:tblPrEx>
          <w:tblCellMar>
            <w:top w:w="0" w:type="dxa"/>
            <w:left w:w="0" w:type="dxa"/>
            <w:bottom w:w="0" w:type="dxa"/>
            <w:right w:w="0" w:type="dxa"/>
          </w:tblCellMar>
        </w:tblPrEx>
        <w:trPr>
          <w:trHeight w:val="7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498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FB58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《商品条码管理办法》 第三十六条：经销的商品印有未经核准注册、备案或者伪造的商品条码的，责令其改正，处以10000元以下罚款。</w:t>
            </w:r>
          </w:p>
        </w:tc>
      </w:tr>
      <w:tr w14:paraId="76540CB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F27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ECEE4">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4720D2CB">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FC7421A">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A2FC49">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4BA4D1F7">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BC93ECF">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1094ECC7">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0B2B1559">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8.法律法规规章文件规定应履行的其他责任。</w:t>
            </w:r>
          </w:p>
        </w:tc>
      </w:tr>
      <w:tr w14:paraId="1B7251D4">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F695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DCB3A">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99E7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CC262">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C12C52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3CB1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38E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754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D018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31E9699">
        <w:tblPrEx>
          <w:tblCellMar>
            <w:top w:w="0" w:type="dxa"/>
            <w:left w:w="0" w:type="dxa"/>
            <w:bottom w:w="0" w:type="dxa"/>
            <w:right w:w="0" w:type="dxa"/>
          </w:tblCellMar>
        </w:tblPrEx>
        <w:trPr>
          <w:trHeight w:val="8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56A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BF6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4FE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34A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4917C86">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5901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D1E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9FE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8DA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AD24B01">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D8A67">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634CB">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39C40">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0093B">
            <w:pPr>
              <w:spacing w:line="480" w:lineRule="auto"/>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4135CC3">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5179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94B81">
            <w:pPr>
              <w:spacing w:line="480" w:lineRule="auto"/>
              <w:jc w:val="center"/>
              <w:rPr>
                <w:rFonts w:hint="eastAsia" w:ascii="仿宋_GB2312" w:hAnsi="宋体" w:eastAsia="仿宋_GB2312" w:cs="仿宋_GB2312"/>
                <w:color w:val="auto"/>
                <w:sz w:val="24"/>
              </w:rPr>
            </w:pPr>
          </w:p>
        </w:tc>
      </w:tr>
    </w:tbl>
    <w:p w14:paraId="5FA118FB">
      <w:pPr>
        <w:rPr>
          <w:color w:val="auto"/>
        </w:rPr>
      </w:pPr>
    </w:p>
    <w:p w14:paraId="5D4EB5BA">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738A9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75B1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ACB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对检验机构和检验人员利用检验工作刁难企业的处罚</w:t>
            </w:r>
          </w:p>
        </w:tc>
      </w:tr>
      <w:tr w14:paraId="2646AD6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C55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570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B32A34C">
        <w:tblPrEx>
          <w:tblCellMar>
            <w:top w:w="0" w:type="dxa"/>
            <w:left w:w="0" w:type="dxa"/>
            <w:bottom w:w="0" w:type="dxa"/>
            <w:right w:w="0" w:type="dxa"/>
          </w:tblCellMar>
        </w:tblPrEx>
        <w:trPr>
          <w:trHeight w:val="10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1C9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D074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第五十八条  检验机构和检验人员利用检验工作刁难企业，由工业产品生产许可证主管部门责令改正；拒不改正的，撤销其检验资格。</w:t>
            </w:r>
          </w:p>
        </w:tc>
      </w:tr>
      <w:tr w14:paraId="7D7E354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F28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185C6">
            <w:pPr>
              <w:numPr>
                <w:ilvl w:val="0"/>
                <w:numId w:val="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8FD739E">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4.告知阶段：在送达行政处罚告知书的同时，告知当事人享有陈述申辩和要求听证等权力。</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6.送达阶段：行政处罚决定书应在7日内送达当事人。</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8.法律法规规章文件规定应履行的其他责任。</w:t>
            </w:r>
          </w:p>
        </w:tc>
      </w:tr>
      <w:tr w14:paraId="637D24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41A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8AA4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B9C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105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4C03CD7E">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9A7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FFE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E79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82A7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3B951A">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C5C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02F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48E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627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7DA235">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654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D41D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26C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6FD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553DB28">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156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95F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1EC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EECC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E318742">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3CC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BC16A">
            <w:pPr>
              <w:jc w:val="center"/>
              <w:rPr>
                <w:rFonts w:hint="eastAsia" w:ascii="仿宋_GB2312" w:hAnsi="宋体" w:eastAsia="仿宋_GB2312" w:cs="仿宋_GB2312"/>
                <w:color w:val="auto"/>
                <w:sz w:val="24"/>
              </w:rPr>
            </w:pPr>
          </w:p>
        </w:tc>
      </w:tr>
    </w:tbl>
    <w:p w14:paraId="40A264E6">
      <w:pPr>
        <w:rPr>
          <w:color w:val="auto"/>
        </w:rPr>
      </w:pPr>
    </w:p>
    <w:p w14:paraId="6CE165F9">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54C3AA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415E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7C5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对未经批准擅自从事认证活动的处罚</w:t>
            </w:r>
          </w:p>
        </w:tc>
      </w:tr>
      <w:tr w14:paraId="403367C3">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A4A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577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BEFC6F7">
        <w:tblPrEx>
          <w:tblCellMar>
            <w:top w:w="0" w:type="dxa"/>
            <w:left w:w="0" w:type="dxa"/>
            <w:bottom w:w="0" w:type="dxa"/>
            <w:right w:w="0" w:type="dxa"/>
          </w:tblCellMar>
        </w:tblPrEx>
        <w:trPr>
          <w:trHeight w:val="10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541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F550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《中华人民共和国认证认可条例》</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第五十六条</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未经批准擅自从事认证活动的，予以取缔，处10万元以上50万元以下的罚款，有违法所得的，没收违法所得。</w:t>
            </w:r>
          </w:p>
        </w:tc>
      </w:tr>
      <w:tr w14:paraId="391CBE9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740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DB087">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lang w:val="en-US" w:eastAsia="zh-CN"/>
              </w:rPr>
              <w:t>1.</w:t>
            </w: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2010CA5B">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4.告知阶段：在送达行政处罚告知书的同时，告知当事人享有陈述申辩和要求听证等权力。</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6.送达阶段：行政处罚决定书应在7日内送达当事人。</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8.法律法规规章文件规定应履行的其他责任。</w:t>
            </w:r>
          </w:p>
        </w:tc>
      </w:tr>
      <w:tr w14:paraId="58429EE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307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BD3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DFD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AC8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2015BCF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032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770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8B4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49F3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080206D">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EFE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213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58D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C3B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A00B2F">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EA2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8E60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9EB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D9A6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B5ED8A6">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E72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17F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F10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FCF4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3B18AA5">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72B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9FE30">
            <w:pPr>
              <w:jc w:val="center"/>
              <w:rPr>
                <w:rFonts w:hint="eastAsia" w:ascii="仿宋_GB2312" w:hAnsi="宋体" w:eastAsia="仿宋_GB2312" w:cs="仿宋_GB2312"/>
                <w:color w:val="auto"/>
                <w:sz w:val="24"/>
              </w:rPr>
            </w:pPr>
          </w:p>
        </w:tc>
      </w:tr>
    </w:tbl>
    <w:p w14:paraId="4799199E">
      <w:pPr>
        <w:rPr>
          <w:color w:val="auto"/>
        </w:rPr>
      </w:pPr>
    </w:p>
    <w:p w14:paraId="64AEE76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E3E1E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BFCD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B68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对境外认证机构未经</w:t>
            </w:r>
            <w:r>
              <w:rPr>
                <w:rFonts w:hint="eastAsia" w:ascii="仿宋_GB2312" w:hAnsi="宋体" w:eastAsia="仿宋_GB2312" w:cs="仿宋_GB2312"/>
                <w:color w:val="auto"/>
                <w:sz w:val="24"/>
                <w:lang w:eastAsia="zh-CN"/>
              </w:rPr>
              <w:t>登记</w:t>
            </w:r>
            <w:r>
              <w:rPr>
                <w:rFonts w:hint="eastAsia" w:ascii="仿宋_GB2312" w:hAnsi="宋体" w:eastAsia="仿宋_GB2312" w:cs="仿宋_GB2312"/>
                <w:color w:val="auto"/>
                <w:sz w:val="24"/>
              </w:rPr>
              <w:t>在中华人民共和国境内设立代表机构的处罚</w:t>
            </w:r>
          </w:p>
        </w:tc>
      </w:tr>
      <w:tr w14:paraId="5DE611BF">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864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938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8FDFACF">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49D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FC7C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《中华人民共和国认证认可条例》第五十七条　境外认证机构未经登记在中华人民共和国境内设立代表机构的，予以取缔，处5万元以上20万元以下的罚款。 </w:t>
            </w:r>
          </w:p>
          <w:p w14:paraId="262A9EA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经登记设立的境外认证机构代表机构在中华人民共和国境内从事认证活动的，责令改正，处10万元以上50万元以下的罚款，有违法所得的，没收违法所得；情节严重的，撤销批准文件，并予公布。</w:t>
            </w:r>
          </w:p>
        </w:tc>
      </w:tr>
      <w:tr w14:paraId="43AB75E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E38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CFA67">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4387AC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772F0B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5C1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B24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AAB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C03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5032B60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37F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979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F6C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EC1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C2E545B">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C47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898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AA8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62DF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CF93EB2">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F7C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D468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1E8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64EA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56841D4A">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7CC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AAF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9E5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148C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D824D98">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86E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4A66B">
            <w:pPr>
              <w:jc w:val="center"/>
              <w:rPr>
                <w:rFonts w:hint="eastAsia" w:ascii="仿宋_GB2312" w:hAnsi="宋体" w:eastAsia="仿宋_GB2312" w:cs="仿宋_GB2312"/>
                <w:color w:val="auto"/>
                <w:sz w:val="24"/>
              </w:rPr>
            </w:pPr>
          </w:p>
        </w:tc>
      </w:tr>
    </w:tbl>
    <w:p w14:paraId="5C83E8D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C21D42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7C58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2BAF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w:t>
            </w:r>
            <w:r>
              <w:rPr>
                <w:rFonts w:hint="eastAsia" w:ascii="仿宋_GB2312" w:hAnsi="宋体" w:eastAsia="仿宋_GB2312" w:cs="仿宋_GB2312"/>
                <w:color w:val="auto"/>
                <w:sz w:val="24"/>
                <w:lang w:eastAsia="zh-CN"/>
              </w:rPr>
              <w:t>登记</w:t>
            </w:r>
            <w:r>
              <w:rPr>
                <w:rFonts w:hint="eastAsia" w:ascii="仿宋_GB2312" w:hAnsi="宋体" w:eastAsia="仿宋_GB2312" w:cs="仿宋_GB2312"/>
                <w:color w:val="auto"/>
                <w:sz w:val="24"/>
              </w:rPr>
              <w:t>设立的境外认证机构代表机构在中华人民共和国境内从事认证活动的处罚</w:t>
            </w:r>
          </w:p>
        </w:tc>
      </w:tr>
      <w:tr w14:paraId="256FADFB">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141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2CF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15914BF">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FE6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97D6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《中华人民共和国认证认可条例》第五十七条　境外认证机构未经登记在中华人民共和国境内设立代表机构的，予以取缔，处5万元以上20万元以下的罚款。 </w:t>
            </w:r>
          </w:p>
          <w:p w14:paraId="62CD4F9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经登记设立的境外认证机构代表机构在中华人民共和国境内从事认证活动的，责令改正，处10万元以上50万元以下的罚款，有违法所得的，没收违法所得；情节严重的，撤销批准文件，并予公布。</w:t>
            </w:r>
          </w:p>
        </w:tc>
      </w:tr>
      <w:tr w14:paraId="41870DB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D81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5F165">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CC794BA">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70A887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C98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711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6AF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95B5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434AB07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229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721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A4C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EDDD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326A5DE">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12E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701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45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A28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01A2AA2">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787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F21D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5EF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4E8A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189A807">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08C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BA1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8D5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7FF0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BB0D536">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5A8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F6300">
            <w:pPr>
              <w:jc w:val="center"/>
              <w:rPr>
                <w:rFonts w:hint="eastAsia" w:ascii="仿宋_GB2312" w:hAnsi="宋体" w:eastAsia="仿宋_GB2312" w:cs="仿宋_GB2312"/>
                <w:color w:val="auto"/>
                <w:sz w:val="24"/>
              </w:rPr>
            </w:pPr>
          </w:p>
        </w:tc>
      </w:tr>
    </w:tbl>
    <w:p w14:paraId="33C9828B">
      <w:pPr>
        <w:rPr>
          <w:color w:val="auto"/>
        </w:rPr>
      </w:pPr>
    </w:p>
    <w:p w14:paraId="4DE4FA4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133C5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888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786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对认证机构接受可能对认证活动的客观公正产生影响的资助，或者从事可能对认证活动的客观公正产生影响的产品开发、营销等活动，或者与认证委托人存在资产、管理方面的利益关系的处罚</w:t>
            </w:r>
          </w:p>
        </w:tc>
      </w:tr>
      <w:tr w14:paraId="5BC601C4">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7D2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382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E22261D">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23C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42E5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《中华人民共和国认证认可条例》第五十八条　认证机构接受可能对认证活动的客观公正产生影响的资助，或者从事可能对认证活动的客观公正产生影响的产品开发、营销等活动，或者与认证委托人存在资产、管理方面的利益关系的，责令停业整顿；情节严重的，撤销批准文件，并予公布；有违法所得的，没收违法所得；构成犯罪的，依法追究刑事责任。 </w:t>
            </w:r>
          </w:p>
        </w:tc>
      </w:tr>
      <w:tr w14:paraId="7C9B3B4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5BA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75D73">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24BAA62E">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2806C7C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A81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4521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0A4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D99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0F0E54A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581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0CD9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249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DFBE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802F240">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221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B2A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3EA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A90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460B746">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8CD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D7C7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0B7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58F1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59FE5EF">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4E4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D64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B85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CE56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583DFA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DD6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BE92F">
            <w:pPr>
              <w:jc w:val="center"/>
              <w:rPr>
                <w:rFonts w:hint="eastAsia" w:ascii="仿宋_GB2312" w:hAnsi="宋体" w:eastAsia="仿宋_GB2312" w:cs="仿宋_GB2312"/>
                <w:color w:val="auto"/>
                <w:sz w:val="24"/>
              </w:rPr>
            </w:pPr>
          </w:p>
        </w:tc>
      </w:tr>
    </w:tbl>
    <w:p w14:paraId="195F1384">
      <w:pPr>
        <w:rPr>
          <w:color w:val="auto"/>
        </w:rPr>
      </w:pPr>
    </w:p>
    <w:p w14:paraId="25B6A12B">
      <w:pPr>
        <w:rPr>
          <w:color w:val="auto"/>
        </w:rPr>
      </w:pPr>
    </w:p>
    <w:p w14:paraId="4146152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79EF8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E37A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76C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对认证机构超出批准范围从事认证活动的；增加、减少、遗漏认证基本规范、认证规则规定的程序的等违法行为的处罚</w:t>
            </w:r>
          </w:p>
        </w:tc>
      </w:tr>
      <w:tr w14:paraId="296EF302">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3FE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ECF3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F82FE27">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E5A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E350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《中华人民共和国认证认可条例》第五十九条　认证机构有下列情形之一的，责令改正，处5万元以上20万元以下的罚款，有违法所得的，没收违法所得；情节严重的，责令停业整顿，直至撤销批准文件，并予公布： </w:t>
            </w:r>
          </w:p>
          <w:p w14:paraId="19FB784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(一)超出批准范围从事认证活动的；</w:t>
            </w:r>
          </w:p>
          <w:p w14:paraId="2D7BCE2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14:paraId="36BE92E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B32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65F43">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15712AD">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32B0701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A8D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83B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AC8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ED6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2191E77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FA7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875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CD4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BE13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5AEF243">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1FF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925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7FC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A2A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585F05B">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29E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0DFE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C57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9C82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72C1F9AC">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155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E182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DE6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8C28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D709792">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540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683AC">
            <w:pPr>
              <w:jc w:val="center"/>
              <w:rPr>
                <w:rFonts w:hint="eastAsia" w:ascii="仿宋_GB2312" w:hAnsi="宋体" w:eastAsia="仿宋_GB2312" w:cs="仿宋_GB2312"/>
                <w:color w:val="auto"/>
                <w:sz w:val="24"/>
              </w:rPr>
            </w:pPr>
          </w:p>
        </w:tc>
      </w:tr>
    </w:tbl>
    <w:p w14:paraId="4431BDFA">
      <w:pPr>
        <w:rPr>
          <w:color w:val="auto"/>
        </w:rPr>
      </w:pPr>
    </w:p>
    <w:p w14:paraId="1278D74E">
      <w:pPr>
        <w:rPr>
          <w:color w:val="auto"/>
        </w:rPr>
      </w:pPr>
    </w:p>
    <w:p w14:paraId="2AFA40E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AD072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0B65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A0E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对认证机构未对认证过程作出完整记录，归档留存的；未公开认证基本规范、认证规则、收费标准等信息的等违法行为的处罚</w:t>
            </w:r>
          </w:p>
        </w:tc>
      </w:tr>
      <w:tr w14:paraId="1E109F3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C47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322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C36642D">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18B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70D3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《中华人民共和国认证认可条例》第六十条　认证机构有下列情形之一的，责令限期改正；逾期未改正的，处2万元以上10万元以下的罚款： </w:t>
            </w:r>
          </w:p>
          <w:p w14:paraId="5809FDE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(一)以委托人未参加认证咨询或者认证培训等为理由，拒绝提供本认证机构业务范围内的认证服务，或者向委托人提出与认证活动无关的要求或者限制条件的； </w:t>
            </w:r>
          </w:p>
          <w:p w14:paraId="5A7C1CC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(二)自行制定的认证标志的式样、文字和名称，与国家推行的认证标志相同或者近似，或者妨碍社会管理，或者有损社会道德风尚的； </w:t>
            </w:r>
          </w:p>
          <w:p w14:paraId="68D7ECE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(三)未公开认证基本规范、认证规则、收费标准等信息的； </w:t>
            </w:r>
          </w:p>
          <w:p w14:paraId="3F93A6B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(四)未对认证过程作出完整记录，归档留存的； </w:t>
            </w:r>
          </w:p>
          <w:p w14:paraId="5A1C181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(五)未及时向其认证的委托人出具认证证书的。 </w:t>
            </w:r>
          </w:p>
          <w:p w14:paraId="32FD615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与认证有关的检查机构、实验室未对与认证有关的检查、检测过程作出完整记录，归档留存的，依照前款规定处罚。 </w:t>
            </w:r>
          </w:p>
        </w:tc>
      </w:tr>
      <w:tr w14:paraId="60BFBE1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CC1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8D434">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125AC88">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064D54A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C2A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EC5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E8C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7E5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34FDB3A5">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81C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531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82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4A44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F06953">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9E0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181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97D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B6A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30B9E1">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A72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1B30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9AD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7344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DF1A190">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D2D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DBDC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08A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EAB6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8FB7E4E">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327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E13A6">
            <w:pPr>
              <w:jc w:val="center"/>
              <w:rPr>
                <w:rFonts w:hint="eastAsia" w:ascii="仿宋_GB2312" w:hAnsi="宋体" w:eastAsia="仿宋_GB2312" w:cs="仿宋_GB2312"/>
                <w:color w:val="auto"/>
                <w:sz w:val="24"/>
              </w:rPr>
            </w:pPr>
          </w:p>
        </w:tc>
      </w:tr>
    </w:tbl>
    <w:p w14:paraId="23377EE2">
      <w:pPr>
        <w:rPr>
          <w:color w:val="auto"/>
        </w:rPr>
      </w:pPr>
    </w:p>
    <w:p w14:paraId="77134A66">
      <w:pPr>
        <w:rPr>
          <w:color w:val="auto"/>
        </w:rPr>
      </w:pPr>
    </w:p>
    <w:p w14:paraId="53CA1D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6F5FA4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E160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F67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对认证机构出具虚假的认证结论，或者出具的认证结论严重失实的处罚</w:t>
            </w:r>
          </w:p>
        </w:tc>
      </w:tr>
      <w:tr w14:paraId="0DB492DA">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F4A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346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D7AAE66">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071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6307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《中华人民共和国认证认可条例》第六十一条　认证机构出具虚假的认证结论，或者出具的认证结论严重失实的，撤销批准文件，并予公布；对直接负责的主管人员和负有直接责任的认证人员，撤销其执业资格；构成犯罪的，依法追究刑事责任；造成损害的，认证机构应当承担相应的赔偿责任。 </w:t>
            </w:r>
          </w:p>
          <w:p w14:paraId="7F91D52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指定的认证机构有前款规定的违法行为的，同时撤销指定。  </w:t>
            </w:r>
          </w:p>
        </w:tc>
      </w:tr>
      <w:tr w14:paraId="2FEF0AB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37C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9C028">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E3CAD5A">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00DAD0DE">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AA1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524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196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3F4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385734DB">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419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5AD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AD0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A3E1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79DABBB">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387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CF0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071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FA9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9D58A6">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168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093F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F61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CAC7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54A4070">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767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E25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0BF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9D45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92877F9">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682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004B4">
            <w:pPr>
              <w:jc w:val="center"/>
              <w:rPr>
                <w:rFonts w:hint="eastAsia" w:ascii="仿宋_GB2312" w:hAnsi="宋体" w:eastAsia="仿宋_GB2312" w:cs="仿宋_GB2312"/>
                <w:color w:val="auto"/>
                <w:sz w:val="24"/>
              </w:rPr>
            </w:pPr>
          </w:p>
        </w:tc>
      </w:tr>
    </w:tbl>
    <w:p w14:paraId="3DE266E3">
      <w:pPr>
        <w:jc w:val="center"/>
        <w:rPr>
          <w:rFonts w:hint="eastAsia" w:ascii="方正小标宋简体" w:hAnsi="方正小标宋简体" w:eastAsia="方正小标宋简体" w:cs="方正小标宋简体"/>
          <w:color w:val="auto"/>
          <w:kern w:val="0"/>
          <w:sz w:val="44"/>
          <w:szCs w:val="44"/>
          <w:lang w:bidi="ar"/>
        </w:rPr>
      </w:pPr>
    </w:p>
    <w:p w14:paraId="757B06F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AF30E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E1E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493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对认证人员从事认证活动，不在认证机构执业或者同时在两个以上认证机构执业的处罚</w:t>
            </w:r>
          </w:p>
        </w:tc>
      </w:tr>
      <w:tr w14:paraId="7034CD02">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811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302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6403CD6">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CF3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5245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《中华人民共和国认证认可条例》第六十二条　认证人员从事认证活动，不在认证机构执业或者同时在两个以上认证机构执业的，责令改正，给予停止执业6个月以上2年以下的处罚，仍不改正的，撤销其执业资格。  </w:t>
            </w:r>
          </w:p>
          <w:p w14:paraId="756C3BF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14:paraId="3BEFFD5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846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ACE4A">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13239EE">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61668A1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5F1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7C2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FDB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93B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018DCA23">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58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D5DA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5C2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126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FB114F3">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A9F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F59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1C3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D1A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F83341">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A61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8694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342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35D4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738D5B16">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262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CE6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7F9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2E5F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D5FE2A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DB1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8D9EE">
            <w:pPr>
              <w:jc w:val="center"/>
              <w:rPr>
                <w:rFonts w:hint="eastAsia" w:ascii="仿宋_GB2312" w:hAnsi="宋体" w:eastAsia="仿宋_GB2312" w:cs="仿宋_GB2312"/>
                <w:color w:val="auto"/>
                <w:sz w:val="24"/>
              </w:rPr>
            </w:pPr>
          </w:p>
        </w:tc>
      </w:tr>
    </w:tbl>
    <w:p w14:paraId="695D0A00">
      <w:pPr>
        <w:rPr>
          <w:color w:val="auto"/>
        </w:rPr>
      </w:pPr>
    </w:p>
    <w:p w14:paraId="152F00C0">
      <w:pPr>
        <w:rPr>
          <w:color w:val="auto"/>
        </w:rPr>
      </w:pPr>
    </w:p>
    <w:p w14:paraId="3C649248">
      <w:pPr>
        <w:rPr>
          <w:color w:val="auto"/>
        </w:rPr>
      </w:pPr>
    </w:p>
    <w:p w14:paraId="4C581D86">
      <w:pPr>
        <w:rPr>
          <w:color w:val="auto"/>
        </w:rPr>
      </w:pPr>
    </w:p>
    <w:p w14:paraId="3002BD67">
      <w:pPr>
        <w:rPr>
          <w:color w:val="auto"/>
        </w:rPr>
      </w:pPr>
    </w:p>
    <w:p w14:paraId="7224ED25">
      <w:pPr>
        <w:rPr>
          <w:color w:val="auto"/>
        </w:rPr>
      </w:pPr>
    </w:p>
    <w:p w14:paraId="1AF3562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2464F6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69063">
            <w:pPr>
              <w:widowControl/>
              <w:jc w:val="center"/>
              <w:textAlignment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kern w:val="0"/>
                <w:sz w:val="24"/>
                <w:lang w:bidi="ar"/>
                <w14:textFill>
                  <w14:solidFill>
                    <w14:schemeClr w14:val="tx1"/>
                  </w14:solidFill>
                </w14:textFill>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B0559">
            <w:pPr>
              <w:jc w:val="center"/>
              <w:rPr>
                <w:rFonts w:hint="eastAsia" w:ascii="仿宋_GB2312" w:hAnsi="宋体"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对认证机构以及与认证有关的实验室未经指定擅自从事列入目录产品的认证以及与认证有关的检查、检测活动的处罚</w:t>
            </w:r>
          </w:p>
        </w:tc>
      </w:tr>
      <w:tr w14:paraId="58DFEF23">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35C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A33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982CB9F">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76D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77EB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w:t>
            </w:r>
            <w:r>
              <w:rPr>
                <w:rFonts w:hint="eastAsia" w:ascii="仿宋_GB2312" w:hAnsi="仿宋_GB2312" w:eastAsia="仿宋_GB2312" w:cs="仿宋_GB2312"/>
                <w:i w:val="0"/>
                <w:caps w:val="0"/>
                <w:color w:val="auto"/>
                <w:spacing w:val="0"/>
                <w:sz w:val="21"/>
                <w:szCs w:val="21"/>
                <w:shd w:val="clear" w:fill="FFFFFF"/>
              </w:rPr>
              <w:t>第</w:t>
            </w:r>
            <w:r>
              <w:rPr>
                <w:rFonts w:hint="eastAsia" w:ascii="仿宋_GB2312" w:hAnsi="仿宋_GB2312" w:eastAsia="仿宋_GB2312" w:cs="仿宋_GB2312"/>
                <w:color w:val="auto"/>
                <w:kern w:val="2"/>
                <w:sz w:val="21"/>
                <w:szCs w:val="21"/>
                <w:lang w:val="en-US" w:eastAsia="zh-CN" w:bidi="ar-SA"/>
              </w:rPr>
              <w:t>六</w:t>
            </w:r>
            <w:r>
              <w:rPr>
                <w:rFonts w:hint="eastAsia" w:ascii="仿宋_GB2312" w:hAnsi="宋体" w:eastAsia="仿宋_GB2312" w:cs="仿宋_GB2312"/>
                <w:color w:val="auto"/>
                <w:kern w:val="2"/>
                <w:sz w:val="21"/>
                <w:szCs w:val="21"/>
                <w:lang w:val="en-US" w:eastAsia="zh-CN" w:bidi="ar-SA"/>
              </w:rPr>
              <w:t>十三条　认证机构以及与认证有关的实验室未经指定擅自从事列入目录产品的认证以及与认证有关的检查、检测活动的，责令改正，处10万元以上50万元以下的罚款，有违法所得的，没收违法所得。 </w:t>
            </w:r>
          </w:p>
          <w:p w14:paraId="43A16C3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认证机构未经指定擅自从事列入目录产品的认证活动的，撤销批准文件，并予公布。</w:t>
            </w:r>
          </w:p>
        </w:tc>
      </w:tr>
      <w:tr w14:paraId="00A806A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5EB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26AD6">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4C3C2318">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56D4F4BE">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AF3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94A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245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680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7E28F312">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6C4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3D4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89F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D3B5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87BEBE8">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29D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57F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DCD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CC4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3E7FCD0">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1A3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F40A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923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1354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01B1555D">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BB2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783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8C2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900B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CDE56D7">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F3A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72146">
            <w:pPr>
              <w:jc w:val="center"/>
              <w:rPr>
                <w:rFonts w:hint="eastAsia" w:ascii="仿宋_GB2312" w:hAnsi="宋体" w:eastAsia="仿宋_GB2312" w:cs="仿宋_GB2312"/>
                <w:color w:val="auto"/>
                <w:sz w:val="24"/>
              </w:rPr>
            </w:pPr>
          </w:p>
        </w:tc>
      </w:tr>
    </w:tbl>
    <w:p w14:paraId="5B7110D9">
      <w:pPr>
        <w:rPr>
          <w:color w:val="auto"/>
        </w:rPr>
      </w:pPr>
    </w:p>
    <w:p w14:paraId="29AA8368">
      <w:pPr>
        <w:rPr>
          <w:color w:val="auto"/>
        </w:rPr>
      </w:pPr>
    </w:p>
    <w:p w14:paraId="0F72F012">
      <w:pPr>
        <w:rPr>
          <w:color w:val="auto"/>
        </w:rPr>
      </w:pPr>
    </w:p>
    <w:p w14:paraId="6B1E6F73">
      <w:pPr>
        <w:rPr>
          <w:color w:val="auto"/>
        </w:rPr>
      </w:pPr>
    </w:p>
    <w:p w14:paraId="50172F37">
      <w:pPr>
        <w:rPr>
          <w:color w:val="auto"/>
        </w:rPr>
      </w:pPr>
    </w:p>
    <w:p w14:paraId="591572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42DB44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4FB9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60D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对认证机构、检查机构、实验室取得境外认可机构认可，未向国务院认证认可监督管理部门备案的处罚</w:t>
            </w:r>
          </w:p>
        </w:tc>
      </w:tr>
      <w:tr w14:paraId="6E7F70A6">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B9C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ECE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F5A0C24">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93C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7BDB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《中华人民共和国认证认可条例》 第六十</w:t>
            </w:r>
            <w:r>
              <w:rPr>
                <w:rFonts w:hint="eastAsia" w:ascii="仿宋_GB2312" w:hAnsi="宋体" w:eastAsia="仿宋_GB2312" w:cs="仿宋_GB2312"/>
                <w:color w:val="auto"/>
                <w:sz w:val="24"/>
                <w:lang w:eastAsia="zh-CN"/>
              </w:rPr>
              <w:t>五</w:t>
            </w:r>
            <w:r>
              <w:rPr>
                <w:rFonts w:hint="eastAsia" w:ascii="仿宋_GB2312" w:hAnsi="宋体" w:eastAsia="仿宋_GB2312" w:cs="仿宋_GB2312"/>
                <w:color w:val="auto"/>
                <w:sz w:val="24"/>
              </w:rPr>
              <w:t>条：认证机构、检查机构、实验室取得境外认可机构认可，未向国务院认证认可监督管理部门备案的，给予警告，并予公布。</w:t>
            </w:r>
          </w:p>
        </w:tc>
      </w:tr>
      <w:tr w14:paraId="4720EA3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AE3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22B1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4.告知阶段：在送达行政处罚告知书的同时，告知当事人享有陈述申辩和要求听证等权力。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6.送达阶段：行政处罚决定书应在7日内送达当事人。7.执行阶段：督促当事人履行生效的行政处罚决定，对逾期不履行行政处罚决定的，依照《行政强制法》的规定申请行政强制执行。8.法律法规规章文件规定应履行的其他责任。</w:t>
            </w:r>
          </w:p>
        </w:tc>
      </w:tr>
      <w:tr w14:paraId="0E1DBB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727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4B2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7F6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A68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1692EA2B">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14D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6671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1E3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2A09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E790956">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0A6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BA4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69C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FBB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FD1C04E">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033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B3DB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B20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52EE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15D8671">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B2D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189E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595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FE6B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C8C32D1">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7DA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CAE8D">
            <w:pPr>
              <w:jc w:val="center"/>
              <w:rPr>
                <w:rFonts w:hint="eastAsia" w:ascii="仿宋_GB2312" w:hAnsi="宋体" w:eastAsia="仿宋_GB2312" w:cs="仿宋_GB2312"/>
                <w:color w:val="auto"/>
                <w:sz w:val="24"/>
              </w:rPr>
            </w:pPr>
          </w:p>
        </w:tc>
      </w:tr>
    </w:tbl>
    <w:p w14:paraId="45C2AE5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CAF5A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AA38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7B58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对列入目录的产品未经认证，擅自出厂、销售、进口或者在其他经营活动中使用的处罚</w:t>
            </w:r>
          </w:p>
        </w:tc>
      </w:tr>
      <w:tr w14:paraId="59C5F44E">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7C7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317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D9BCD6B">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A6B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2467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《中华人民共和国认证认可条例》 第六十</w:t>
            </w:r>
            <w:r>
              <w:rPr>
                <w:rFonts w:hint="eastAsia" w:ascii="仿宋_GB2312" w:hAnsi="宋体" w:eastAsia="仿宋_GB2312" w:cs="仿宋_GB2312"/>
                <w:color w:val="auto"/>
                <w:sz w:val="21"/>
                <w:szCs w:val="21"/>
                <w:lang w:eastAsia="zh-CN"/>
              </w:rPr>
              <w:t>六</w:t>
            </w:r>
            <w:r>
              <w:rPr>
                <w:rFonts w:hint="eastAsia" w:ascii="仿宋_GB2312" w:hAnsi="宋体" w:eastAsia="仿宋_GB2312" w:cs="仿宋_GB2312"/>
                <w:color w:val="auto"/>
                <w:sz w:val="21"/>
                <w:szCs w:val="21"/>
              </w:rPr>
              <w:t>条：列入目录的产品未经认证，擅自出厂、销售、进口或者在其他经营活动中使用的，责令改正，处5万元以上20万元以下的罚款，有违法所得的，没收违法所得。</w:t>
            </w:r>
          </w:p>
        </w:tc>
      </w:tr>
      <w:tr w14:paraId="1F20CC4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E88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681BE">
            <w:pPr>
              <w:numPr>
                <w:ilvl w:val="0"/>
                <w:numId w:val="1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0D63EC9">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2692018">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A8FB122">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F169BB5">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3A88FC">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0357041E">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6AAA698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3B69E6D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CF2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27C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AD8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77B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283F050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D58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23D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AD2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3806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49CF41E">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015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4AA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785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B6C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A357D4D">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DB9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2EF2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6A1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CB69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02A3140">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7C5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F2F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493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6423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2477330">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6E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35EE0">
            <w:pPr>
              <w:jc w:val="center"/>
              <w:rPr>
                <w:rFonts w:hint="eastAsia" w:ascii="仿宋_GB2312" w:hAnsi="宋体" w:eastAsia="仿宋_GB2312" w:cs="仿宋_GB2312"/>
                <w:color w:val="auto"/>
                <w:sz w:val="24"/>
              </w:rPr>
            </w:pPr>
          </w:p>
        </w:tc>
      </w:tr>
    </w:tbl>
    <w:p w14:paraId="7C12366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CE3B8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0C43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5B8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对特种设备的安装、改造、重大维修过程，未按照安全技术规范的要求进行监督检验、出厂或者交付使用的处罚</w:t>
            </w:r>
          </w:p>
        </w:tc>
      </w:tr>
      <w:tr w14:paraId="63D39F8C">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83A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64D7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F77BE4A">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DA16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6CF80">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七十九条：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５万元以上20万元以下罚款；有违法所得的，没收违法所得；情节严重的，撤销制造、安装、改造或者维修单位已经取得的许可，并由工商行政管理部门吊销其营业执照；触犯刑律的，对负有责任的主管人员和其他直接责任人员依照刑法关于生产、销售伪劣产品罪或者其他罪的规定，依法追究刑事责任。</w:t>
            </w:r>
          </w:p>
        </w:tc>
      </w:tr>
      <w:tr w14:paraId="27F4429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FC7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FFF2C">
            <w:pPr>
              <w:numPr>
                <w:ilvl w:val="0"/>
                <w:numId w:val="11"/>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C8AE5FD">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9065E09">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0590F89">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431EE87">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09F5CD">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6.送达阶段：行政处罚决定书应在7日内送达当事人。</w:t>
            </w:r>
          </w:p>
          <w:p w14:paraId="53227C4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p>
          <w:p w14:paraId="4035538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18F2A043">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5E4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EBD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620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E09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6829B87">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EBF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6C8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353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834E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3D0568B">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F65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21C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539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3F8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CF9DF2">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C4B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E769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6C5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295F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A00DE3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23E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616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DB8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0085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5EBF21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6F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6ACE0">
            <w:pPr>
              <w:jc w:val="center"/>
              <w:rPr>
                <w:rFonts w:hint="eastAsia" w:ascii="仿宋_GB2312" w:hAnsi="宋体" w:eastAsia="仿宋_GB2312" w:cs="仿宋_GB2312"/>
                <w:color w:val="auto"/>
                <w:sz w:val="24"/>
              </w:rPr>
            </w:pPr>
          </w:p>
        </w:tc>
      </w:tr>
    </w:tbl>
    <w:p w14:paraId="01316A3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D74A5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FAE3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A4C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对移动式压力容器、气瓶充装单位未按照安全技术规范的要求进行充装活动的处罚</w:t>
            </w:r>
          </w:p>
        </w:tc>
      </w:tr>
      <w:tr w14:paraId="300043B9">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9DC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0AD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0BE0C22">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145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F7A50">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第八十条第二款：移动式压力容器、气瓶充装单位未按照安全技术规范的要求进行充装活动的，由特种设备安全监督管理部门责令改正，处2万元以上10万元以下罚款；情节严重的，撤销其充装资格。</w:t>
            </w:r>
          </w:p>
        </w:tc>
      </w:tr>
      <w:tr w14:paraId="3F54F5A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33D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AD2C6">
            <w:pPr>
              <w:numPr>
                <w:ilvl w:val="0"/>
                <w:numId w:val="12"/>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D8B9C8C">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6B3802">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005BA1">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E3E3BFB">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CC4C94">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352FB79B">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3D05B85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66DFC9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985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03FD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5B8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AB3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D891FD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0E2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12E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1F2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DBA1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ADC0318">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947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B86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B89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575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21D80B2">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B6AB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BBBF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1C1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162F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58ED855">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DCC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0A8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52A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DE84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2ED2ACD">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1C5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C5CF3">
            <w:pPr>
              <w:jc w:val="center"/>
              <w:rPr>
                <w:rFonts w:hint="eastAsia" w:ascii="仿宋_GB2312" w:hAnsi="宋体" w:eastAsia="仿宋_GB2312" w:cs="仿宋_GB2312"/>
                <w:color w:val="auto"/>
                <w:sz w:val="24"/>
              </w:rPr>
            </w:pPr>
          </w:p>
        </w:tc>
      </w:tr>
    </w:tbl>
    <w:p w14:paraId="74BF504D">
      <w:pPr>
        <w:rPr>
          <w:color w:val="auto"/>
        </w:rPr>
      </w:pPr>
    </w:p>
    <w:p w14:paraId="4D100773">
      <w:pPr>
        <w:rPr>
          <w:color w:val="auto"/>
        </w:rPr>
      </w:pPr>
    </w:p>
    <w:p w14:paraId="3114479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FE9A0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5395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C1C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对特种设备检验检测机构聘用未经特种设备安全监督管理部门组织考核合格并取得检验检测人员证书的人员，从事相关检验检测工作等违法情形的处罚</w:t>
            </w:r>
          </w:p>
        </w:tc>
      </w:tr>
      <w:tr w14:paraId="42F39F1A">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820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366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48C29CB">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EEE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DD029">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第九十二条：特种设备检验检测机构，有下列情形之一的，由特种设备安全监督管理部门处2万元以上10万元以下罚款；情节严重的，撤销其检验检测资格：</w:t>
            </w:r>
          </w:p>
          <w:p w14:paraId="04F4FCA5">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聘用未经特种设备安全监督管理部门组织考核合格并取得检验检测人员证书的人员，从事相关检验检测工作的；（二）在进行特种设备检验检测中，发现严重事故隐患或者能耗严重超标，未及时告知特种设备使用单位，并立即向特种设备安全监督管理部门报告的。</w:t>
            </w:r>
          </w:p>
        </w:tc>
      </w:tr>
      <w:tr w14:paraId="77F6678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6CD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5993F">
            <w:pPr>
              <w:numPr>
                <w:ilvl w:val="0"/>
                <w:numId w:val="13"/>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7F49B07D">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FF03A2">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667D10">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6D3C4EA6">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9081692">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166131CE">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E51B51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284CDD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C3B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15F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563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179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A0D0D4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3F9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60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1FB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F1E2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74E3A1B">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446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9EE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586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F76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BA9C18F">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7AB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55A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F51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8E17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36D5ADFC">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FA6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0A1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682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4C31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DF65C5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4C4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E5EBB">
            <w:pPr>
              <w:jc w:val="center"/>
              <w:rPr>
                <w:rFonts w:hint="eastAsia" w:ascii="仿宋_GB2312" w:hAnsi="宋体" w:eastAsia="仿宋_GB2312" w:cs="仿宋_GB2312"/>
                <w:color w:val="auto"/>
                <w:sz w:val="24"/>
              </w:rPr>
            </w:pPr>
          </w:p>
        </w:tc>
      </w:tr>
    </w:tbl>
    <w:p w14:paraId="2D7C5B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463D67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EFFD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5C7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对特种设备检验检测机构和检验检测人员，出具虚假的检验检测结果、鉴定结论或者检验检测结果、鉴定结论严重失实的处罚</w:t>
            </w:r>
          </w:p>
        </w:tc>
      </w:tr>
      <w:tr w14:paraId="55F7F20E">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6ECE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38F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717A9AA">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DB9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D9C46">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三条：特种设备检验检测机构和检验检测人员，出具虚假的检验检测结果、鉴定结论或者检验检测结果、鉴定结论严重失实的，由特种设备安全监督管理部门对检验检测机构没收违法所得，处5万元以上20万元以下罚款，情节严重的，撤销其检验检测资格；对检验检测人员处5000元以上5万元以下罚款，情节严重的，撤销其检验检测资格，触犯刑律的，依照刑法关于中介组织人员提供虚假证明文件罪、中介组织人员出具证明文件重大失实罪或者其他罪的规定，依法追究刑事责任。特种设备检验检测机构和检验检测人员，出具虚假的检验检测结果、鉴定结论或者检验检测结果、鉴定结论严重失实，造成损害的，应当承担赔偿责任。</w:t>
            </w:r>
          </w:p>
        </w:tc>
      </w:tr>
      <w:tr w14:paraId="54DD0BC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F47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98572">
            <w:pPr>
              <w:numPr>
                <w:ilvl w:val="0"/>
                <w:numId w:val="14"/>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232AB145">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B512066">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4793629">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6690F442">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85920E">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38F78DC9">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902843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7E9125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ADD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C906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B96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A60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E658F60">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131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2C1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E29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FF17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AE3F84">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C82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4B2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3A5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7AE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7F2ADA">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007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181B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699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23F1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0C944B4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B59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6AB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39B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A196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BB77A5D">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D3A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3E363">
            <w:pPr>
              <w:jc w:val="center"/>
              <w:rPr>
                <w:rFonts w:hint="eastAsia" w:ascii="仿宋_GB2312" w:hAnsi="宋体" w:eastAsia="仿宋_GB2312" w:cs="仿宋_GB2312"/>
                <w:color w:val="auto"/>
                <w:sz w:val="24"/>
              </w:rPr>
            </w:pPr>
          </w:p>
        </w:tc>
      </w:tr>
    </w:tbl>
    <w:p w14:paraId="4C0911A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8FE229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A69F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5C6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对特种设备检验检测机构或者检验检测人员从事特种设备的生产、销售，或者以其名义推荐或者监制、监销特种设备的处罚</w:t>
            </w:r>
          </w:p>
        </w:tc>
      </w:tr>
      <w:tr w14:paraId="5D02574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4FE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FD6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2DA3D94">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6A7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736F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四条：特种设备检验检测机构或者检验检测人员从事特种设备的生产、销售，或者以其名义推荐或者监制、监销特种设备的，由特种设备安全监督管理部门撤销特种设备检验检测机构和检验检测人员的资格，处5万元以上20万元以下罚款；有违法所得的，没收违法所得。</w:t>
            </w:r>
          </w:p>
        </w:tc>
      </w:tr>
      <w:tr w14:paraId="70AA05B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433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70A2F4">
            <w:pPr>
              <w:numPr>
                <w:ilvl w:val="0"/>
                <w:numId w:val="15"/>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2CEF2541">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8243CCB">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BBA8994">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r>
              <w:rPr>
                <w:rFonts w:hint="eastAsia" w:ascii="仿宋_GB2312" w:hAnsi="宋体" w:eastAsia="仿宋_GB2312" w:cs="仿宋_GB2312"/>
                <w:color w:val="auto"/>
                <w:sz w:val="21"/>
                <w:szCs w:val="21"/>
                <w:lang w:eastAsia="zh-CN"/>
              </w:rPr>
              <w:t>。</w:t>
            </w:r>
          </w:p>
          <w:p w14:paraId="3BB4BC5D">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7B56515">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006386D9">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C3F289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5128B8D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A2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885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A66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4A7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2974E7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8E0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39C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5E3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FFEF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831C65D">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479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276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D19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399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B56533">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F6A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CE2E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938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8E45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0BCE0AF">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69F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430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C96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8677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837EEE1">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DAA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7C364">
            <w:pPr>
              <w:jc w:val="center"/>
              <w:rPr>
                <w:rFonts w:hint="eastAsia" w:ascii="仿宋_GB2312" w:hAnsi="宋体" w:eastAsia="仿宋_GB2312" w:cs="仿宋_GB2312"/>
                <w:color w:val="auto"/>
                <w:sz w:val="24"/>
              </w:rPr>
            </w:pPr>
          </w:p>
        </w:tc>
      </w:tr>
    </w:tbl>
    <w:p w14:paraId="64B361FA">
      <w:pPr>
        <w:rPr>
          <w:color w:val="auto"/>
        </w:rPr>
      </w:pPr>
    </w:p>
    <w:p w14:paraId="4D5C093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765ACE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0C2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459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对检验检测人员，从事检验检测工作，不在特种设备检验检测机构执业或者同时在两个以上检验检测机构中执业的处罚</w:t>
            </w:r>
          </w:p>
        </w:tc>
      </w:tr>
      <w:tr w14:paraId="1AE7C04D">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D12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5B7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E9589DD">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413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0E7DE">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六条：检验检测人员，从事检验检测工作，不在特种设备检验检测机构执业或者同时在两个以上检验检测机构中执业的，由特种设备安全监督管理部门责令改正，情节严重的，给予停止执业6个月以上2年以下的处罚；有违法所得的，没收违法所得。</w:t>
            </w:r>
          </w:p>
        </w:tc>
      </w:tr>
      <w:tr w14:paraId="797B24E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0AD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51298">
            <w:pPr>
              <w:numPr>
                <w:ilvl w:val="0"/>
                <w:numId w:val="16"/>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BF37107">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44E9A58">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16F817F">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C6AAB47">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7375E5F">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1A2A5826">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A9A542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767E8D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BE9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F88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700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BA7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3BC3ACB">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FDB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A71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C6B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1D57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58D3113">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E0E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734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28B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45C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9C35073">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B81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DFB4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461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A581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09EE1EE9">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F89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0F9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19E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A404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0CE8629">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558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21BBD">
            <w:pPr>
              <w:jc w:val="center"/>
              <w:rPr>
                <w:rFonts w:hint="eastAsia" w:ascii="仿宋_GB2312" w:hAnsi="宋体" w:eastAsia="仿宋_GB2312" w:cs="仿宋_GB2312"/>
                <w:color w:val="auto"/>
                <w:sz w:val="24"/>
              </w:rPr>
            </w:pPr>
          </w:p>
        </w:tc>
      </w:tr>
    </w:tbl>
    <w:p w14:paraId="6A55ABB0">
      <w:pPr>
        <w:rPr>
          <w:color w:val="auto"/>
        </w:rPr>
      </w:pPr>
    </w:p>
    <w:p w14:paraId="5E8B3F8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A098A0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5190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EC9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对特种设备生产单位不再具备生产条件、生产许可证已经过期或者超出许可范围生产；明知特种设备存在同一性缺陷，未立即停止生产并召回的处罚</w:t>
            </w:r>
          </w:p>
        </w:tc>
      </w:tr>
      <w:tr w14:paraId="156AB1F7">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7C2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FB0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2D7FA5C">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139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7D9BD">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第八十一条第一款：违反本法规定，特种设备生产单位有下列行为之一的，责令限期改正；逾期未改正的，责令停止生产，处五万元以上五十万元以下罚款；情节严重的，吊销生产许可证：</w:t>
            </w:r>
          </w:p>
          <w:p w14:paraId="51939416">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（一）不再具备生产条件、生产许可证已经过期或者超出许可范围生产的                                                          （二）明知特种设备存在同一性缺陷，未立即停止生产并召回的。</w:t>
            </w:r>
          </w:p>
        </w:tc>
      </w:tr>
      <w:tr w14:paraId="62D4EE5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D0F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748CB">
            <w:pPr>
              <w:numPr>
                <w:ilvl w:val="0"/>
                <w:numId w:val="17"/>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45ACE165">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20B620F">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C25C934">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C716AC5">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1BD9F8F">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4AC8085C">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3181C6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1188025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050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870E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026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CDB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4412103">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3E2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93B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001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87FF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BC959C3">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23D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973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B2A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37E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2BBBCAD">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438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9A51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4AA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FF72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16DEC59">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E14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567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C85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27AD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EB2E9E9">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43A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8084D">
            <w:pPr>
              <w:jc w:val="center"/>
              <w:rPr>
                <w:rFonts w:hint="eastAsia" w:ascii="仿宋_GB2312" w:hAnsi="宋体" w:eastAsia="仿宋_GB2312" w:cs="仿宋_GB2312"/>
                <w:color w:val="auto"/>
                <w:sz w:val="24"/>
              </w:rPr>
            </w:pPr>
          </w:p>
        </w:tc>
      </w:tr>
    </w:tbl>
    <w:p w14:paraId="52AB103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46F6B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CF0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85D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对特种设备生产企业违反规定，生产、销售、交付国家明令淘汰的特种设备的处罚</w:t>
            </w:r>
          </w:p>
        </w:tc>
      </w:tr>
      <w:tr w14:paraId="2E34421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8EA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986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0F4E218">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D87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28B03">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二款：违反本法规定，特种设备生产单位生产、销售、交付国家明令淘汰的特种设备的，责令停止生产、销售，没收违法生产、销售、交付的特种设备，处三万元以上三十万元以下罚款；有违法所得的，没收违法所得。</w:t>
            </w:r>
          </w:p>
          <w:p w14:paraId="68202A31">
            <w:pPr>
              <w:spacing w:line="240" w:lineRule="exact"/>
              <w:jc w:val="left"/>
              <w:rPr>
                <w:rFonts w:hint="eastAsia" w:ascii="仿宋_GB2312" w:hAnsi="宋体" w:eastAsia="仿宋_GB2312" w:cs="仿宋_GB2312"/>
                <w:color w:val="auto"/>
                <w:sz w:val="21"/>
                <w:szCs w:val="21"/>
              </w:rPr>
            </w:pPr>
          </w:p>
        </w:tc>
      </w:tr>
      <w:tr w14:paraId="66DAC88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45B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71965">
            <w:pPr>
              <w:numPr>
                <w:ilvl w:val="0"/>
                <w:numId w:val="18"/>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08B247F2">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19D473">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C359B3">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CE0CF29">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C053088">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694B0C62">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3DA151E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003F7B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E9D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742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A5F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7F3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9E71828">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F85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BB4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2FC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150F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14A8B5F">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04F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1B0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E5F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D85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6BE5E5E">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58F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02BD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543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7829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6CCCC4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177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D487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940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7A82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20ACF7E">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10D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7689C">
            <w:pPr>
              <w:jc w:val="center"/>
              <w:rPr>
                <w:rFonts w:hint="eastAsia" w:ascii="仿宋_GB2312" w:hAnsi="宋体" w:eastAsia="仿宋_GB2312" w:cs="仿宋_GB2312"/>
                <w:color w:val="auto"/>
                <w:sz w:val="24"/>
              </w:rPr>
            </w:pPr>
          </w:p>
        </w:tc>
      </w:tr>
    </w:tbl>
    <w:p w14:paraId="12C0AD7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3AABF2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931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DF8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对特种设备生产单位涂改、倒卖、出租、出借生产许可证的处罚</w:t>
            </w:r>
          </w:p>
        </w:tc>
      </w:tr>
      <w:tr w14:paraId="27C1CDF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F5C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DF3E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EBE63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BDB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790CC">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第八十一条第三款：特种设备生产单位涂改、倒卖、出租、出借生产许可证的，责令停止生产，处五万元以上五十万元以下罚款；情节严重的，吊销生产许可证。</w:t>
            </w:r>
          </w:p>
        </w:tc>
      </w:tr>
      <w:tr w14:paraId="64C1C80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3A5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E9A05">
            <w:pPr>
              <w:numPr>
                <w:ilvl w:val="0"/>
                <w:numId w:val="19"/>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7E1271BE">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79E32C5">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C693D9">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0ED0AC2F">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41C704F">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1B3A3D83">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B48FB4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6651E6E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5F6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19A9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990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3CF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5C1E5EF6">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B93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9D25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48C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B905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8225A15">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DE6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4A4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AC6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979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BCFF5A">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314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303D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7E6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1A42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40702BC">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331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00E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349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B718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5CC84C6">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65F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24899">
            <w:pPr>
              <w:jc w:val="center"/>
              <w:rPr>
                <w:rFonts w:hint="eastAsia" w:ascii="仿宋_GB2312" w:hAnsi="宋体" w:eastAsia="仿宋_GB2312" w:cs="仿宋_GB2312"/>
                <w:color w:val="auto"/>
                <w:sz w:val="24"/>
              </w:rPr>
            </w:pPr>
          </w:p>
        </w:tc>
      </w:tr>
    </w:tbl>
    <w:p w14:paraId="44AEA484">
      <w:pPr>
        <w:rPr>
          <w:color w:val="auto"/>
        </w:rPr>
      </w:pPr>
    </w:p>
    <w:p w14:paraId="48F211F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35EDF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5E14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075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对特种设备经营单位销售、出租未取得许可生产，未经检验或者检验不合格的特种设备的；销售、出租国家明令淘汰、已经报废的特种设备，或者未按照安全技术规范的要求进行维护保养的特种设备的处罚</w:t>
            </w:r>
          </w:p>
        </w:tc>
      </w:tr>
      <w:tr w14:paraId="529AAB27">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3BA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C56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D456756">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6B5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B930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第八十二条第一款：违反本法规定，特种设备经营单位有下列行为之一的，责令停止经营，没收违法经营的特种设备，处三万元以上三十万元以下罚款；有违法所得的，没收违法所得：</w:t>
            </w:r>
          </w:p>
          <w:p w14:paraId="489DEC03">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（一）销售、出租未取得许可生产，未经检验或者检验不合格的特种设备的</w:t>
            </w:r>
          </w:p>
          <w:p w14:paraId="356E59F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（二）销售、出租国家明令淘汰、已经报废的特种设备，或者未按照安全技术规范的要求进行维护保养的特种设备的</w:t>
            </w:r>
          </w:p>
        </w:tc>
      </w:tr>
      <w:tr w14:paraId="175C30E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CA6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CFDC0">
            <w:pPr>
              <w:numPr>
                <w:ilvl w:val="0"/>
                <w:numId w:val="2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D0D936B">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52EA7A3">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1E5B52">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CF38504">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DE5561C">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67988DF1">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4CB84C8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69C3F736">
        <w:tblPrEx>
          <w:tblCellMar>
            <w:top w:w="0" w:type="dxa"/>
            <w:left w:w="0" w:type="dxa"/>
            <w:bottom w:w="0" w:type="dxa"/>
            <w:right w:w="0" w:type="dxa"/>
          </w:tblCellMar>
        </w:tblPrEx>
        <w:trPr>
          <w:trHeight w:val="6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0C7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875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CB4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42C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EC29268">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90F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08D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BEB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B10B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08AB50B">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BB8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1F3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591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04C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642E61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1C3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10B0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FFB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7FE0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3F1F5522">
        <w:tblPrEx>
          <w:tblCellMar>
            <w:top w:w="0" w:type="dxa"/>
            <w:left w:w="0" w:type="dxa"/>
            <w:bottom w:w="0" w:type="dxa"/>
            <w:right w:w="0" w:type="dxa"/>
          </w:tblCellMar>
        </w:tblPrEx>
        <w:trPr>
          <w:trHeight w:val="2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0C0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F8C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8A8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B6FD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FF2A4A8">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415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1473E">
            <w:pPr>
              <w:jc w:val="center"/>
              <w:rPr>
                <w:rFonts w:hint="eastAsia" w:ascii="仿宋_GB2312" w:hAnsi="宋体" w:eastAsia="仿宋_GB2312" w:cs="仿宋_GB2312"/>
                <w:color w:val="auto"/>
                <w:sz w:val="24"/>
              </w:rPr>
            </w:pPr>
          </w:p>
        </w:tc>
      </w:tr>
    </w:tbl>
    <w:p w14:paraId="39A94E25">
      <w:pPr>
        <w:rPr>
          <w:color w:val="auto"/>
        </w:rPr>
      </w:pPr>
    </w:p>
    <w:p w14:paraId="3542A5A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55B029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49F4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476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对违反规定，特种设备销售单位未建立检查验收和销售记录制度，或者进口特种设备未履行提前告知义务的处罚</w:t>
            </w:r>
          </w:p>
        </w:tc>
      </w:tr>
      <w:tr w14:paraId="13052826">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A88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6D47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57235F6">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EAF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3904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第八十二条第二款：违反本法规定，特种设备销售单位未建立检查验收和销售记录制度，或者进口特种设备未履行提前告知义务的，责令改正，处一万元以上十万元以下罚款。</w:t>
            </w:r>
          </w:p>
        </w:tc>
      </w:tr>
      <w:tr w14:paraId="2A705092">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4E2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98A99">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BC431F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0B3A2A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6E701C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BA6611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43045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11ECFF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0949D62">
            <w:pPr>
              <w:numPr>
                <w:ilvl w:val="0"/>
                <w:numId w:val="0"/>
              </w:numPr>
              <w:spacing w:line="240" w:lineRule="exact"/>
              <w:ind w:left="0" w:leftChars="0" w:firstLine="0" w:firstLineChars="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5471C1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17D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9D7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699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C95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DF0D5E1">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860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6941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C95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B4F0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0C50660">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0CF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747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C66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B30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501326B">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7A2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DF8D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1E5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4622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55D157E5">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47A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576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D6D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D846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C06BFCB">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14E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457DD">
            <w:pPr>
              <w:jc w:val="center"/>
              <w:rPr>
                <w:rFonts w:hint="eastAsia" w:ascii="仿宋_GB2312" w:hAnsi="宋体" w:eastAsia="仿宋_GB2312" w:cs="仿宋_GB2312"/>
                <w:color w:val="auto"/>
                <w:sz w:val="24"/>
              </w:rPr>
            </w:pPr>
          </w:p>
        </w:tc>
      </w:tr>
    </w:tbl>
    <w:p w14:paraId="057C54E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53E5C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48AF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3AF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对特种设备生产单位销售、交付未经检验或者检验不合格的特种设备的处罚</w:t>
            </w:r>
          </w:p>
        </w:tc>
      </w:tr>
      <w:tr w14:paraId="50776C8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BF6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9A3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4A494A6">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BE7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A635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第八十二条第三款：特种设备生产单位销售、交付未经检验或者检验不合格的特种设备的，依照本条第一款规定处罚；情节严重的，吊销生产许可证。</w:t>
            </w:r>
          </w:p>
        </w:tc>
      </w:tr>
      <w:tr w14:paraId="0DA6FB4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112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5F730">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04B259D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C22A7D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67951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237879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38A90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1EA1056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65E6330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2BF084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E51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A1F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51E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DE7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6F00FC73">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F7F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366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821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95A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B7AABE8">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E20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C4E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A1F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32F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301B62">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4E1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716A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CFB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869F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8D4C520">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4CE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496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6ED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E88E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2248788">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AED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BE71A">
            <w:pPr>
              <w:jc w:val="center"/>
              <w:rPr>
                <w:rFonts w:hint="eastAsia" w:ascii="仿宋_GB2312" w:hAnsi="宋体" w:eastAsia="仿宋_GB2312" w:cs="仿宋_GB2312"/>
                <w:color w:val="auto"/>
                <w:sz w:val="24"/>
              </w:rPr>
            </w:pPr>
          </w:p>
        </w:tc>
      </w:tr>
    </w:tbl>
    <w:p w14:paraId="6A3F784E">
      <w:pPr>
        <w:rPr>
          <w:color w:val="auto"/>
        </w:rPr>
      </w:pPr>
    </w:p>
    <w:p w14:paraId="21799DF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745204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968F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CFA5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对特种设备使用单位使用特种设备未按照规定办理使用登记的；未建立特种设备安全技术档案或者安全技术档案不符合规定要求，或者未依法设置使用登记标志、定期检验标志等违法行为的处罚</w:t>
            </w:r>
          </w:p>
        </w:tc>
      </w:tr>
      <w:tr w14:paraId="129B7FD5">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C4C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2AC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4166AB3">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4E4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B55C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第八十三条：违反本法规定，特种设备使用单位有下列行为之一的，责令限期改正；逾期未改正的，责令停止使用有关特种设备，处一万元以上十万元以下罚款：</w:t>
            </w:r>
          </w:p>
          <w:p w14:paraId="6C722F0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（一）使用特种设备未按照规定办理使用登记的；</w:t>
            </w:r>
          </w:p>
          <w:p w14:paraId="32A1D22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（二）未建立特种设备安全技术档案或者安全技术档案不符合规定要求，或者未依法设置使用登记标志、定期检验标志的；</w:t>
            </w:r>
          </w:p>
          <w:p w14:paraId="09D02B8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（三）未对其使用的特种设备进行经常性维护保养和定期自行检查，或者未对其使用的特种设备的安全附件、安全保护装置进行定期校验、检修，并作出记录的；</w:t>
            </w:r>
          </w:p>
          <w:p w14:paraId="6F3E4C8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（四）未按照安全技术规范的要求及时申报并接受检验的；</w:t>
            </w:r>
          </w:p>
          <w:p w14:paraId="44840B7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（五）未按照安全技术规范的要求进行锅炉水（介）质处理的；</w:t>
            </w:r>
          </w:p>
          <w:p w14:paraId="57FCC5D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（六）未制定特种设备事故应急专项预案的。</w:t>
            </w:r>
          </w:p>
        </w:tc>
      </w:tr>
      <w:tr w14:paraId="5FA0182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6B1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7CB61">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7BFE7B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D96A1F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A775E7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907D31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4EE91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570348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4BD25C1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41B519D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210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96A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BE1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8FF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5538C9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FC1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3B2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97C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295E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CB492AC">
        <w:tblPrEx>
          <w:tblCellMar>
            <w:top w:w="0" w:type="dxa"/>
            <w:left w:w="0" w:type="dxa"/>
            <w:bottom w:w="0" w:type="dxa"/>
            <w:right w:w="0" w:type="dxa"/>
          </w:tblCellMar>
        </w:tblPrEx>
        <w:trPr>
          <w:trHeight w:val="5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301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2AE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880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7C7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C95EE7">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D85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1846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02E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919E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01F90CE">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DC2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B54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4FC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4439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932F6A3">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607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4F0DF">
            <w:pPr>
              <w:jc w:val="center"/>
              <w:rPr>
                <w:rFonts w:hint="eastAsia" w:ascii="仿宋_GB2312" w:hAnsi="宋体" w:eastAsia="仿宋_GB2312" w:cs="仿宋_GB2312"/>
                <w:color w:val="auto"/>
                <w:sz w:val="24"/>
              </w:rPr>
            </w:pPr>
          </w:p>
        </w:tc>
      </w:tr>
    </w:tbl>
    <w:p w14:paraId="69F9344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231E2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AB9C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062D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对特种设备使用单位使用未取得许可生产，未经检验或者检验不合格的特种设备，或者国家明令淘汰、已经报废的特种设备等违法行为的处罚</w:t>
            </w:r>
          </w:p>
        </w:tc>
      </w:tr>
      <w:tr w14:paraId="3A742CD5">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86A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75D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FCD8F54">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843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5822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第八十四条：违反本法规定，特种设备使用单位有下列行为之一的，责令停止使用有关特种设备，处三万元以上三十万元以下罚款：</w:t>
            </w:r>
          </w:p>
          <w:p w14:paraId="749FABD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（一）使用未取得许可生产，未经检验或者检验不合格的特种设备，或者国家明令淘汰、已经报废的特种设备的；</w:t>
            </w:r>
          </w:p>
          <w:p w14:paraId="7C6E834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（二）特种设备出现故障或者发生异常情况，未对其进行全面检查、消除事故隐患，继续使用的；</w:t>
            </w:r>
          </w:p>
          <w:p w14:paraId="534AE83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（三）特种设备存在严重事故隐患，无改造、修理价值，或者达到安全技术规范规定的其他报废条件，未依法履行报废义务，并办理使用登记证书注销手续的。</w:t>
            </w:r>
          </w:p>
        </w:tc>
      </w:tr>
      <w:tr w14:paraId="23564FE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1A1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5CF39">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4E66DD8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A5E9F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5CD67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6066310D">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EB62E3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0735C47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2BD6B2C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0FD6903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CE7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8B8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618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CD9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740EB27">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14D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0B9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F06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BE36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A92F2DD">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BBA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446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1E6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7F6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8D90C8">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02C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F3AB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8BF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6BA5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5763986A">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086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D31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D35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B1B1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8D3F747">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B89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12754">
            <w:pPr>
              <w:jc w:val="center"/>
              <w:rPr>
                <w:rFonts w:hint="eastAsia" w:ascii="仿宋_GB2312" w:hAnsi="宋体" w:eastAsia="仿宋_GB2312" w:cs="仿宋_GB2312"/>
                <w:color w:val="auto"/>
                <w:sz w:val="24"/>
              </w:rPr>
            </w:pPr>
          </w:p>
        </w:tc>
      </w:tr>
    </w:tbl>
    <w:p w14:paraId="2AC2651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80DE6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9E86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12D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对未按照规定实施充装前后的检查、记录制度；不符合安全技术规范要求的移动式压力容器和气瓶进行充装的处罚</w:t>
            </w:r>
          </w:p>
        </w:tc>
      </w:tr>
      <w:tr w14:paraId="234C616B">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FFB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FC8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DF7279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AAB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2241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第八十五条第一款：违反本法规定，移动式压力容器、气瓶充装单位有下列行为之一的，责令改正，处二万元以上二十万元以下罚款；情节严重的，吊销充装许可证：</w:t>
            </w:r>
          </w:p>
          <w:p w14:paraId="3D2CEA8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（一）未按照规定实施充装前后的检查、记录制度的；</w:t>
            </w:r>
          </w:p>
          <w:p w14:paraId="5128E0B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（二）对不符合安全技术规范要求的移动式压力容器和气瓶进行充装的。</w:t>
            </w:r>
          </w:p>
          <w:p w14:paraId="751935E3">
            <w:pPr>
              <w:spacing w:line="240" w:lineRule="exact"/>
              <w:jc w:val="left"/>
              <w:rPr>
                <w:rFonts w:hint="eastAsia" w:ascii="仿宋_GB2312" w:hAnsi="宋体" w:eastAsia="仿宋_GB2312" w:cs="仿宋_GB2312"/>
                <w:color w:val="auto"/>
                <w:sz w:val="24"/>
              </w:rPr>
            </w:pPr>
          </w:p>
        </w:tc>
      </w:tr>
      <w:tr w14:paraId="176A1A6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4DD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14443">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FF60CE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583259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398F9D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4937461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F1FAE2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1BE71A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2F6E250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64160C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917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509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A40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98A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684E2EA4">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D9C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E82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2EA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B947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5D575D5">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4BF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F8B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D5F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591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868249">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B3E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0CB5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35A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2ACA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2F763334">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733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0A6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32A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0C85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D3620F7">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E7E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69EE9">
            <w:pPr>
              <w:jc w:val="center"/>
              <w:rPr>
                <w:rFonts w:hint="eastAsia" w:ascii="仿宋_GB2312" w:hAnsi="宋体" w:eastAsia="仿宋_GB2312" w:cs="仿宋_GB2312"/>
                <w:color w:val="auto"/>
                <w:sz w:val="24"/>
              </w:rPr>
            </w:pPr>
          </w:p>
        </w:tc>
      </w:tr>
    </w:tbl>
    <w:p w14:paraId="761DCFDC">
      <w:pPr>
        <w:rPr>
          <w:color w:val="auto"/>
        </w:rPr>
      </w:pPr>
    </w:p>
    <w:p w14:paraId="6FB5B57D">
      <w:pPr>
        <w:rPr>
          <w:color w:val="auto"/>
        </w:rPr>
      </w:pPr>
    </w:p>
    <w:p w14:paraId="78521EF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617F3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754B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45C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对违反规定，未经许可，擅自从事移动式压力容器或者气瓶充装活动的处罚</w:t>
            </w:r>
          </w:p>
        </w:tc>
      </w:tr>
      <w:tr w14:paraId="351A706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055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4A9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8246067">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0A8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D17F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第八十五条第二款:违反本法规定，未经许可，擅自从事移动式压力容器或者气瓶充装活动的，予以取缔，没收违法充装的气瓶，处十万元以上五十万元以下罚款；有违法所得的，没收违法所得。</w:t>
            </w:r>
          </w:p>
        </w:tc>
      </w:tr>
      <w:tr w14:paraId="4B2A166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D66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29A4D">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248613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CB1D4C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CAE053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70D3E7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E27E4A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CF795D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25F8F5C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5336575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87F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7A8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F69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11F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7A66607C">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A31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045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DD7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BF66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D45CA61">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742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622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285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C02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33672C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972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0904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87B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B966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3899616">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868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710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A15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0FC4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93E8BA9">
        <w:tblPrEx>
          <w:tblCellMar>
            <w:top w:w="0" w:type="dxa"/>
            <w:left w:w="0" w:type="dxa"/>
            <w:bottom w:w="0" w:type="dxa"/>
            <w:right w:w="0" w:type="dxa"/>
          </w:tblCellMar>
        </w:tblPrEx>
        <w:trPr>
          <w:trHeight w:val="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4DA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070F1">
            <w:pPr>
              <w:jc w:val="center"/>
              <w:rPr>
                <w:rFonts w:hint="eastAsia" w:ascii="仿宋_GB2312" w:hAnsi="宋体" w:eastAsia="仿宋_GB2312" w:cs="仿宋_GB2312"/>
                <w:color w:val="auto"/>
                <w:sz w:val="24"/>
              </w:rPr>
            </w:pPr>
          </w:p>
        </w:tc>
      </w:tr>
    </w:tbl>
    <w:p w14:paraId="007769E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307B6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26B2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F4E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对特种设备生产、经营、使用单位未配备具有相应资格的特种设备安全管理人员、检测人员和作业人员等违法行为的处罚</w:t>
            </w:r>
          </w:p>
        </w:tc>
      </w:tr>
      <w:tr w14:paraId="4FE75AE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50B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86E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C7486E3">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B27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C2A59">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第八十六条：违反本法规定，特种设备生产、经营、使用单位有下列情形之一的，责令限期改正；逾期未改正的，责令停止使用有关特种设备或者停产停业整顿，处一万元以上五万元以下罚款：</w:t>
            </w:r>
          </w:p>
          <w:p w14:paraId="7FBF5769">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（一）未配备具有相应资格的特种设备安全管理人员、检测人员和作业人员的；</w:t>
            </w:r>
          </w:p>
          <w:p w14:paraId="5A45B911">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（二）使用未取得相应资格的人员从事特种设备安全管理、检测和作业的；</w:t>
            </w:r>
          </w:p>
          <w:p w14:paraId="18C0EB5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（三）未对特种设备安全管理人员、检测人员和作业人员进行安全教育和技能培训的。</w:t>
            </w:r>
          </w:p>
        </w:tc>
      </w:tr>
      <w:tr w14:paraId="21E44F3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79F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714A0">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50793C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EF5773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D4EAF1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91F1FC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1858D8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3C017E8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2A5402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6E5444F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59A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40F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520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7BA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1519C78">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C6F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3B7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DDB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EAA8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35D774A">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116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E8D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FD9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BB25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E7C3D9">
        <w:tblPrEx>
          <w:tblCellMar>
            <w:top w:w="0" w:type="dxa"/>
            <w:left w:w="0" w:type="dxa"/>
            <w:bottom w:w="0" w:type="dxa"/>
            <w:right w:w="0" w:type="dxa"/>
          </w:tblCellMar>
        </w:tblPrEx>
        <w:trPr>
          <w:trHeight w:val="3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130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E7BA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59F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555C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A04116E">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053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71F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0EF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50B9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7A26461">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29F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CCFA8">
            <w:pPr>
              <w:jc w:val="center"/>
              <w:rPr>
                <w:rFonts w:hint="eastAsia" w:ascii="仿宋_GB2312" w:hAnsi="宋体" w:eastAsia="仿宋_GB2312" w:cs="仿宋_GB2312"/>
                <w:color w:val="auto"/>
                <w:sz w:val="24"/>
              </w:rPr>
            </w:pPr>
          </w:p>
        </w:tc>
      </w:tr>
    </w:tbl>
    <w:p w14:paraId="715AC07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AB78D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12F5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BB6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对电梯、客运索道、大型游乐设施的运营使用单位未设置特种设备安全管理机构或者配备专职的特种设备安全管理人员等违法行为的处罚</w:t>
            </w:r>
          </w:p>
        </w:tc>
      </w:tr>
      <w:tr w14:paraId="65505BAB">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D41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514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0E202C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A13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648CD">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《中华人民共和国特种设备安全法》 第八十七条：违反本法规定，电梯、客运索道、大型游乐设施的运营使用单位有下列情形之一的，责令限期改正；逾期未改正的，责令停止使用有关特种设备或者停产停业整顿，处二万元以上十万元以下罚款：</w:t>
            </w:r>
          </w:p>
          <w:p w14:paraId="23069A5B">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（一）未设置特种设备安全管理机构或者配备专职的特种设备安全管理人员的；</w:t>
            </w:r>
          </w:p>
          <w:p w14:paraId="04ECB648">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（二）客运索道、大型游乐设施每日投入使用前，未进行试运行和例行安全检查，未对安全附件和安全保护装置进行检查确认的；</w:t>
            </w:r>
          </w:p>
          <w:p w14:paraId="2AA5D9D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（三）未将电梯、客运索道、大型游乐设施的安全使用说明、安全注意事项和警示标志置于易于为乘客注意的显著位置的</w:t>
            </w:r>
            <w:r>
              <w:rPr>
                <w:rFonts w:hint="eastAsia" w:ascii="仿宋_GB2312" w:hAnsi="宋体" w:eastAsia="仿宋_GB2312" w:cs="仿宋_GB2312"/>
                <w:color w:val="auto"/>
                <w:sz w:val="24"/>
              </w:rPr>
              <w:t>。</w:t>
            </w:r>
          </w:p>
        </w:tc>
      </w:tr>
      <w:tr w14:paraId="72B827B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61A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AC2F6">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0CA9389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14673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5FB7D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2235F6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515F82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6E9BB4E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5843EEF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7728EF2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CE1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A3A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642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216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C6EA23B">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696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1FC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B4D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873E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20A854">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F8D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63D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786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5FA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17D36BF">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909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8C74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EFC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E179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74B6349">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916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F9E1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273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C4BA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FCFF9DE">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BEB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B6BC4">
            <w:pPr>
              <w:jc w:val="center"/>
              <w:rPr>
                <w:rFonts w:hint="eastAsia" w:ascii="仿宋_GB2312" w:hAnsi="宋体" w:eastAsia="仿宋_GB2312" w:cs="仿宋_GB2312"/>
                <w:color w:val="auto"/>
                <w:sz w:val="24"/>
              </w:rPr>
            </w:pPr>
          </w:p>
        </w:tc>
      </w:tr>
    </w:tbl>
    <w:p w14:paraId="1461636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73CE31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961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40F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对违反规定，未经许可，擅自从事电梯维护保养的处罚</w:t>
            </w:r>
          </w:p>
        </w:tc>
      </w:tr>
      <w:tr w14:paraId="0BB18CF2">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500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161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335C4C9">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5D5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66B1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第八十八条第一款：违反本法规定，未经许可，擅自从事电梯维护保养的，责令停止违法行为，处一万元以上十万元以下罚款；有违法所得的，没收违法所得。</w:t>
            </w:r>
          </w:p>
        </w:tc>
      </w:tr>
      <w:tr w14:paraId="0C6184B2">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DEC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3678B">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11AFC7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D10108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40BEA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66E3B7C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CA9574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6C812B6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1E38F58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1F5B8D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DCF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7857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868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411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76804C3E">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24A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02F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3C6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EAF4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14B32EB">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DC6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0D3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7DD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8E0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A7FD65">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1B6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72CB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A75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A225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2B371425">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B11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56A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D5F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1076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39108E2">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C82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06D65">
            <w:pPr>
              <w:jc w:val="center"/>
              <w:rPr>
                <w:rFonts w:hint="eastAsia" w:ascii="仿宋_GB2312" w:hAnsi="宋体" w:eastAsia="仿宋_GB2312" w:cs="仿宋_GB2312"/>
                <w:color w:val="auto"/>
                <w:sz w:val="24"/>
              </w:rPr>
            </w:pPr>
          </w:p>
        </w:tc>
      </w:tr>
    </w:tbl>
    <w:p w14:paraId="77ED5BCF">
      <w:pPr>
        <w:rPr>
          <w:rFonts w:hint="eastAsia" w:ascii="方正小标宋简体" w:hAnsi="方正小标宋简体" w:eastAsia="方正小标宋简体" w:cs="方正小标宋简体"/>
          <w:color w:val="auto"/>
          <w:kern w:val="0"/>
          <w:sz w:val="44"/>
          <w:szCs w:val="44"/>
          <w:lang w:bidi="ar"/>
        </w:rPr>
      </w:pPr>
    </w:p>
    <w:p w14:paraId="7DD18A7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5C1DF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066B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EF0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对电梯的维护保养单位未按照规定以及安全技术规范的要求，进行电梯维护保养的处罚</w:t>
            </w:r>
          </w:p>
        </w:tc>
      </w:tr>
      <w:tr w14:paraId="3F35A3B5">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FE4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005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9AA4734">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E9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A483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第八十八条第二款：电梯的维护保养单位未按照本法规定以及安全技术规范的要求，进行电梯维护保养的，依照第八十八条第一款规定处罚。</w:t>
            </w:r>
          </w:p>
        </w:tc>
      </w:tr>
      <w:tr w14:paraId="790F959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5F0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A5D9F">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25C5D5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950FE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3B79CB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4CF61BB0">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5D42B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5BE8653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492EDA1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541EEF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123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8D6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A95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440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2B5373E">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1B5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7E2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DED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0A7C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E39021B">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A66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ABF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5D4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1BF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C5E3385">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244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CBA2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A91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A0AE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35FA81E1">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C4E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408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D76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8557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FAA253C">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38C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2611A">
            <w:pPr>
              <w:jc w:val="center"/>
              <w:rPr>
                <w:rFonts w:hint="eastAsia" w:ascii="仿宋_GB2312" w:hAnsi="宋体" w:eastAsia="仿宋_GB2312" w:cs="仿宋_GB2312"/>
                <w:color w:val="auto"/>
                <w:sz w:val="24"/>
              </w:rPr>
            </w:pPr>
          </w:p>
        </w:tc>
      </w:tr>
    </w:tbl>
    <w:p w14:paraId="643391DD">
      <w:pPr>
        <w:rPr>
          <w:color w:val="auto"/>
        </w:rPr>
      </w:pPr>
    </w:p>
    <w:p w14:paraId="34084E1C">
      <w:pPr>
        <w:rPr>
          <w:color w:val="auto"/>
        </w:rPr>
      </w:pPr>
    </w:p>
    <w:p w14:paraId="1B60C275">
      <w:pPr>
        <w:rPr>
          <w:color w:val="auto"/>
        </w:rPr>
      </w:pPr>
    </w:p>
    <w:p w14:paraId="5D57E3C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CC1C5B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5CA5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C44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对发生特种设备事故时，不立即组织抢救或者在事故调查处理期间擅离职守或者逃匿；对特种设备事故迟报、谎报或者瞒报的处罚</w:t>
            </w:r>
          </w:p>
        </w:tc>
      </w:tr>
      <w:tr w14:paraId="0CB97458">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8FE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319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0F133DB">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E95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3279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第八十九条：发生特种设备事故，有下列情形之一的，对单位处五万元以上二十万元以下罚款；对主要负责人处一万元以上五万元以下罚款；主要负责人属于国家工作人员的，并依法给予处分：</w:t>
            </w:r>
          </w:p>
          <w:p w14:paraId="43629C3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（一）发生特种设备事故时，不立即组织抢救或者在事故调查处理期间擅离职守或者逃匿的；</w:t>
            </w:r>
          </w:p>
          <w:p w14:paraId="74F77CF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（二）对特种设备事故迟报、谎报或者瞒报的。</w:t>
            </w:r>
          </w:p>
        </w:tc>
      </w:tr>
      <w:tr w14:paraId="615A063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8BC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992B8">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79BFCE5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FF412B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05C46D">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333D2AA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ACF19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54FA838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7C4FC0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727243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7A3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B82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DE6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CE8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6880B085">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0B5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D065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327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874E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15ECDB9">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779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CEB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24C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B91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B062DF">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0D7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F02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F05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014F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75BFF4F3">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4FE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815F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A38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9C0E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FD2F143">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ED5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1A954">
            <w:pPr>
              <w:jc w:val="center"/>
              <w:rPr>
                <w:rFonts w:hint="eastAsia" w:ascii="仿宋_GB2312" w:hAnsi="宋体" w:eastAsia="仿宋_GB2312" w:cs="仿宋_GB2312"/>
                <w:color w:val="auto"/>
                <w:sz w:val="24"/>
              </w:rPr>
            </w:pPr>
          </w:p>
        </w:tc>
      </w:tr>
    </w:tbl>
    <w:p w14:paraId="55826D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E1B5336">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F691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1F0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对事故发生负有责任的单位的主要负责人未依法履行职责或者负有领导责任的处罚</w:t>
            </w:r>
          </w:p>
        </w:tc>
      </w:tr>
      <w:tr w14:paraId="2258294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594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2201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6C5D484">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293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F91E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第九十一条：对事故发生负有责任的单位的主要负责人未依法履行职责或者负有领导责任的，依照下列规定处以罚款；属于国家工作人员的，并依法给予处分：</w:t>
            </w:r>
          </w:p>
          <w:p w14:paraId="2F0604D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（一）发生一般事故，处上一年年收入百分之三十的罚款；</w:t>
            </w:r>
          </w:p>
          <w:p w14:paraId="452FF77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（二）发生较大事故，处上一年年收入百分之四十的罚款；</w:t>
            </w:r>
          </w:p>
          <w:p w14:paraId="6852FE5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（三）发生重大事故，处上一年年收入百分之六十的罚款。</w:t>
            </w:r>
          </w:p>
        </w:tc>
      </w:tr>
      <w:tr w14:paraId="40AF46A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004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CA98F">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72AE85B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68DBD5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6C7B33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C44BF6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60BEE1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4620FA6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96B237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4D33570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EC6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1DC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F38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F76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867BB95">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9C3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EC3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207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5DC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BE7E679">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550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E74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72F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484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F29501">
        <w:tblPrEx>
          <w:tblCellMar>
            <w:top w:w="0" w:type="dxa"/>
            <w:left w:w="0" w:type="dxa"/>
            <w:bottom w:w="0" w:type="dxa"/>
            <w:right w:w="0" w:type="dxa"/>
          </w:tblCellMar>
        </w:tblPrEx>
        <w:trPr>
          <w:trHeight w:val="2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2F4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4BD4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B67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6FA2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46EFB4E">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0A2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6B6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8B9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1410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A1BC9B0">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99C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CAE38">
            <w:pPr>
              <w:jc w:val="center"/>
              <w:rPr>
                <w:rFonts w:hint="eastAsia" w:ascii="仿宋_GB2312" w:hAnsi="宋体" w:eastAsia="仿宋_GB2312" w:cs="仿宋_GB2312"/>
                <w:color w:val="auto"/>
                <w:sz w:val="24"/>
              </w:rPr>
            </w:pPr>
          </w:p>
        </w:tc>
      </w:tr>
    </w:tbl>
    <w:p w14:paraId="6A4B65C0">
      <w:pPr>
        <w:rPr>
          <w:rFonts w:hint="eastAsia" w:ascii="方正小标宋简体" w:hAnsi="方正小标宋简体" w:eastAsia="方正小标宋简体" w:cs="方正小标宋简体"/>
          <w:color w:val="auto"/>
          <w:kern w:val="0"/>
          <w:sz w:val="44"/>
          <w:szCs w:val="44"/>
          <w:lang w:bidi="ar"/>
        </w:rPr>
      </w:pPr>
    </w:p>
    <w:p w14:paraId="14BCEDD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7A8BB3D">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AEB7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326D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对特种设备安全管理人员、检测人员和作业人员不履行岗位职责，违反操作规程和有关安全规章制度，造成事故的处罚</w:t>
            </w:r>
          </w:p>
        </w:tc>
      </w:tr>
      <w:tr w14:paraId="1CFBC39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A39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72C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F726CD2">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1C6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D224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第九十二条：违反本法规定，特种设备安全管理人员、检测人员和作业人员不履行岗位职责，违反操作规程和有关安全规章制度，造成事故的，吊销相关人员的资格。</w:t>
            </w:r>
          </w:p>
        </w:tc>
      </w:tr>
      <w:tr w14:paraId="37AB06F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B78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BBA24">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F09A32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F9A4E00">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69D8EC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7324CF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C70B05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3BA9F48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277F853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75D37B5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410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BBD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B26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F8E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790F83C2">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0CF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399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7C0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12AC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7FDC1F4">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594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2F0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0E1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DAF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5A931A3">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485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53AA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73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32D9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239A6B67">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EBA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27C4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F5F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BA957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4A60A28">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F4F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7E521">
            <w:pPr>
              <w:jc w:val="center"/>
              <w:rPr>
                <w:rFonts w:hint="eastAsia" w:ascii="仿宋_GB2312" w:hAnsi="宋体" w:eastAsia="仿宋_GB2312" w:cs="仿宋_GB2312"/>
                <w:color w:val="auto"/>
                <w:sz w:val="24"/>
              </w:rPr>
            </w:pPr>
          </w:p>
        </w:tc>
      </w:tr>
    </w:tbl>
    <w:p w14:paraId="628B38F6">
      <w:pPr>
        <w:rPr>
          <w:rFonts w:hint="eastAsia" w:ascii="方正小标宋简体" w:hAnsi="方正小标宋简体" w:eastAsia="方正小标宋简体" w:cs="方正小标宋简体"/>
          <w:color w:val="auto"/>
          <w:kern w:val="0"/>
          <w:sz w:val="44"/>
          <w:szCs w:val="44"/>
          <w:lang w:bidi="ar"/>
        </w:rPr>
      </w:pPr>
    </w:p>
    <w:p w14:paraId="694E890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767D3DF">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4127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FD6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对特种设备生产、经营、使用单位或者检验、检测机构拒不接受负责特种设备安全监督管理的部门依法实施的监督检查的处罚</w:t>
            </w:r>
          </w:p>
        </w:tc>
      </w:tr>
      <w:tr w14:paraId="2EFD4D89">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DFE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AFC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8D4FF1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720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3A03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w:t>
            </w:r>
          </w:p>
        </w:tc>
      </w:tr>
      <w:tr w14:paraId="6A43A14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0F1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9E646">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300880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970A07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552D42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2BD493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2B9111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8E4370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3223BA9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426537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447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341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4F6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75F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BE36304">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5E8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14C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469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C7CB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2284A87">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CC5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3C0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88D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1F3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14867B">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14F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1CD1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904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D085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388C46C">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3C4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58C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43B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7F5E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C3B22F6">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82E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560C7">
            <w:pPr>
              <w:jc w:val="center"/>
              <w:rPr>
                <w:rFonts w:hint="eastAsia" w:ascii="仿宋_GB2312" w:hAnsi="宋体" w:eastAsia="仿宋_GB2312" w:cs="仿宋_GB2312"/>
                <w:color w:val="auto"/>
                <w:sz w:val="24"/>
              </w:rPr>
            </w:pPr>
          </w:p>
        </w:tc>
      </w:tr>
    </w:tbl>
    <w:p w14:paraId="33FF4B2D">
      <w:pPr>
        <w:rPr>
          <w:rFonts w:hint="eastAsia" w:ascii="方正小标宋简体" w:hAnsi="方正小标宋简体" w:eastAsia="方正小标宋简体" w:cs="方正小标宋简体"/>
          <w:color w:val="auto"/>
          <w:kern w:val="0"/>
          <w:sz w:val="44"/>
          <w:szCs w:val="44"/>
          <w:lang w:bidi="ar"/>
        </w:rPr>
      </w:pPr>
    </w:p>
    <w:p w14:paraId="6F4E79D0">
      <w:pPr>
        <w:jc w:val="center"/>
        <w:rPr>
          <w:rFonts w:hint="eastAsia" w:ascii="方正小标宋简体" w:hAnsi="方正小标宋简体" w:eastAsia="方正小标宋简体" w:cs="方正小标宋简体"/>
          <w:color w:val="auto"/>
          <w:kern w:val="0"/>
          <w:sz w:val="44"/>
          <w:szCs w:val="44"/>
          <w:lang w:bidi="ar"/>
        </w:rPr>
      </w:pPr>
    </w:p>
    <w:p w14:paraId="312D7B2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92FFD57">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736B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510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对特种设备生产、经营、使用单位擅自动用、调换、转移、损毁被查封、扣押的特种设备或者其主要部件的处罚</w:t>
            </w:r>
          </w:p>
        </w:tc>
      </w:tr>
      <w:tr w14:paraId="2243B7A8">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91E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19CC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18120D5">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213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5057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五条第二款：特种设备生产、经营、使用单位擅自动用、调换、转移、损毁被查封、扣押的特种设备或者其主要部件的，责令改正，处五万元以上二十万元以下罚款；情节严重的，吊销生产许可证，注销特种设备使用登记证书。</w:t>
            </w:r>
          </w:p>
        </w:tc>
      </w:tr>
      <w:tr w14:paraId="6E5403F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747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0F1B9">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4420DC0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48C447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3FA8E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FF5DE0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F08C19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68B85E5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5C7CF86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3F28FA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792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2FF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F4F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D7F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196514E">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F9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C3D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8D6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22C3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1466A89">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688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712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B2C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972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93CD4C">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4B6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DCA3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8CD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860C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2ED4BBDC">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75E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DC7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80B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D0A1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90D079D">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E2A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5B67D">
            <w:pPr>
              <w:jc w:val="center"/>
              <w:rPr>
                <w:rFonts w:hint="eastAsia" w:ascii="仿宋_GB2312" w:hAnsi="宋体" w:eastAsia="仿宋_GB2312" w:cs="仿宋_GB2312"/>
                <w:color w:val="auto"/>
                <w:sz w:val="24"/>
              </w:rPr>
            </w:pPr>
          </w:p>
        </w:tc>
      </w:tr>
    </w:tbl>
    <w:p w14:paraId="408922C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F40C86E">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83C1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392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对被许可人不能持续保持应当具备的条件和要求继续从事行政许可事项活动，或者不配合、拒绝质检部门依法进行监督检查的处罚</w:t>
            </w:r>
          </w:p>
        </w:tc>
      </w:tr>
      <w:tr w14:paraId="5F6E8C24">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3EC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9EE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0ABCAD3">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63C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F248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《质量监督检验检疫行政许可实施办法》 第六十一条：被许可人不能持续保持应当具备的条件和要求继续从事行政许可事项活动，或者不配合、拒绝质检部门依法进行监督检查的，责令改正；拒不改正或者逾期未改正的，处以三万元以下罚款，直至撤销其行政许可。法律、法规、规章另有规定的，依照其规定。</w:t>
            </w:r>
          </w:p>
        </w:tc>
      </w:tr>
      <w:tr w14:paraId="546045E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DB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86CFE">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C41885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D98F15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1E8F94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98E9B6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D12EA9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6FA37760">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621173C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308D8A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272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A85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9D5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D93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53D29BC">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935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4D4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DDA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F1BB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A99DE33">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0DE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972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C72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732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8DDF6D8">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4D5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868F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BB5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0CDF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0D245013">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B26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D54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34B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D301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0E3DCCD">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DAE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2A3DD">
            <w:pPr>
              <w:jc w:val="center"/>
              <w:rPr>
                <w:rFonts w:hint="eastAsia" w:ascii="仿宋_GB2312" w:hAnsi="宋体" w:eastAsia="仿宋_GB2312" w:cs="仿宋_GB2312"/>
                <w:color w:val="auto"/>
                <w:sz w:val="24"/>
              </w:rPr>
            </w:pPr>
          </w:p>
        </w:tc>
      </w:tr>
    </w:tbl>
    <w:p w14:paraId="7E23409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176"/>
        <w:gridCol w:w="3225"/>
        <w:gridCol w:w="2604"/>
        <w:gridCol w:w="1648"/>
      </w:tblGrid>
      <w:tr w14:paraId="5814CD4C">
        <w:tblPrEx>
          <w:tblCellMar>
            <w:top w:w="0" w:type="dxa"/>
            <w:left w:w="0" w:type="dxa"/>
            <w:bottom w:w="0" w:type="dxa"/>
            <w:right w:w="0" w:type="dxa"/>
          </w:tblCellMar>
        </w:tblPrEx>
        <w:trPr>
          <w:trHeight w:val="561"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2A36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236FE">
            <w:pPr>
              <w:spacing w:line="240" w:lineRule="exact"/>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对生产者、销售者生产、销售不符合保障人体健康和人身、财产安全的国家标准、行业标准、地方标准的产品；掺杂、掺假，以假充真、以次充好或者以不合格产品冒充合格产品等违法行为的处罚</w:t>
            </w:r>
          </w:p>
        </w:tc>
      </w:tr>
      <w:tr w14:paraId="415D95F5">
        <w:tblPrEx>
          <w:tblCellMar>
            <w:top w:w="0" w:type="dxa"/>
            <w:left w:w="0" w:type="dxa"/>
            <w:bottom w:w="0" w:type="dxa"/>
            <w:right w:w="0" w:type="dxa"/>
          </w:tblCellMar>
        </w:tblPrEx>
        <w:trPr>
          <w:trHeight w:val="395"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C2C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C526E">
            <w:pPr>
              <w:spacing w:line="240" w:lineRule="exact"/>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行政处罚</w:t>
            </w:r>
          </w:p>
        </w:tc>
      </w:tr>
      <w:tr w14:paraId="49741EE6">
        <w:tblPrEx>
          <w:tblCellMar>
            <w:top w:w="0" w:type="dxa"/>
            <w:left w:w="0" w:type="dxa"/>
            <w:bottom w:w="0" w:type="dxa"/>
            <w:right w:w="0" w:type="dxa"/>
          </w:tblCellMar>
        </w:tblPrEx>
        <w:trPr>
          <w:trHeight w:val="1385"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92A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5E10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【法律】《中华人民共和国产品质量法》（2018）</w:t>
            </w:r>
            <w:r>
              <w:rPr>
                <w:rFonts w:hint="default" w:ascii="仿宋_GB2312" w:hAnsi="宋体" w:eastAsia="仿宋_GB2312" w:cs="仿宋_GB2312"/>
                <w:color w:val="auto"/>
                <w:szCs w:val="21"/>
              </w:rPr>
              <w:t>第二十六条 生产者应当对其生产的产品质量负责。</w:t>
            </w:r>
          </w:p>
          <w:p w14:paraId="228C7868">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产品质量应当符合下列要求:</w:t>
            </w:r>
          </w:p>
          <w:p w14:paraId="786D9832">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(一)不存在危及人身、财产安全的不合理的危险，有保障人体健康和人身、财产安全的国家标准、行业标准的，应当符合该标准;</w:t>
            </w:r>
          </w:p>
          <w:p w14:paraId="2619E348">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(二)具备产品应当具备的使用性能，但是，对产品存在使用性能的瑕疵作出说明的除外;</w:t>
            </w:r>
          </w:p>
          <w:p w14:paraId="129743CA">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(三)符合在产品或者其包装上注明采用的产品标准，符合以产品说明、实物样品等方式表明的质量状况。</w:t>
            </w:r>
          </w:p>
          <w:p w14:paraId="36FD458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三十二条 生产者生产产品，不得掺杂、掺假，不得以假充真、以次充好，不得以不合格产品冒充合格产品。</w:t>
            </w:r>
          </w:p>
          <w:p w14:paraId="129808C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第三十九条 销售者销售产品，不得掺杂、掺假，不得以假充真、以次充好，不得以不合格产品冒充合格产品。</w:t>
            </w:r>
          </w:p>
          <w:p w14:paraId="4EFD54BC">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05840F3C">
            <w:pPr>
              <w:spacing w:line="240" w:lineRule="exact"/>
              <w:jc w:val="left"/>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szCs w:val="21"/>
                <w:lang w:val="en-US" w:eastAsia="zh-CN"/>
              </w:rPr>
              <w:t xml:space="preserve">    第五十条 </w:t>
            </w:r>
            <w:r>
              <w:rPr>
                <w:rFonts w:hint="eastAsia" w:ascii="仿宋_GB2312" w:hAnsi="宋体" w:eastAsia="仿宋_GB2312" w:cs="仿宋_GB2312"/>
                <w:color w:val="auto"/>
                <w:szCs w:val="21"/>
              </w:rPr>
              <w:t>第五十条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5E314E2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第六十条　对生产者专门用于生产本法第四十九条、第五十一条所列的产品或者以假充真的产品的原辅材料、包装物、生产工具，应当予以没收。</w:t>
            </w:r>
          </w:p>
          <w:p w14:paraId="4853467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【地方性法规】《新疆维吾尔自治区产品质量监督条例》（2020）</w:t>
            </w:r>
          </w:p>
          <w:p w14:paraId="0FBB635F">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第十六条　生产者、销售者禁止生产、销售下列产品：</w:t>
            </w:r>
          </w:p>
          <w:p w14:paraId="7519439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（一）不符合保障人体健康和人身、财产安全的国家标准、行业标准、地方标准的产品；</w:t>
            </w:r>
          </w:p>
          <w:p w14:paraId="3ADA913F">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（二）掺杂、掺假，以假充真、以次充好或者以不合格产品冒充合格产品；</w:t>
            </w:r>
          </w:p>
          <w:p w14:paraId="6D56385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（三）变质、失效的产品；</w:t>
            </w:r>
          </w:p>
          <w:p w14:paraId="030C844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（四）伪造产品产地、生产日期或者失效日期，伪造或者冒用他人厂名、厂址，伪造或者冒用认证标志等质量标志，伪造或者冒用生产许可证编号和商品条码、防伪标志，伪造或者冒用产品质量合格证明的产品。</w:t>
            </w:r>
          </w:p>
          <w:p w14:paraId="331E4AB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（五）国家明令淘汰的产品。</w:t>
            </w:r>
          </w:p>
          <w:p w14:paraId="6037E87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第二十七条　违反本条例第十六条的规定，依照《中华人民共和国产品质量法》第四十九条、第五十条、第五十一条、第五十二条、第五十三条的规定处罚。</w:t>
            </w:r>
          </w:p>
        </w:tc>
      </w:tr>
      <w:tr w14:paraId="6D955460">
        <w:tblPrEx>
          <w:tblCellMar>
            <w:top w:w="0" w:type="dxa"/>
            <w:left w:w="0" w:type="dxa"/>
            <w:bottom w:w="0" w:type="dxa"/>
            <w:right w:w="0" w:type="dxa"/>
          </w:tblCellMar>
        </w:tblPrEx>
        <w:trPr>
          <w:trHeight w:val="41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759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2F3FF">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6402D0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0B533ED">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4E39F5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46DF73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6059FB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0A0626E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4B74C4B">
            <w:pPr>
              <w:numPr>
                <w:ilvl w:val="0"/>
                <w:numId w:val="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2504FE96">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C76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05F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37B2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AEA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3E35FBF">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141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C82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DCE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26DE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6FDC219">
        <w:tblPrEx>
          <w:tblCellMar>
            <w:top w:w="0" w:type="dxa"/>
            <w:left w:w="0" w:type="dxa"/>
            <w:bottom w:w="0" w:type="dxa"/>
            <w:right w:w="0" w:type="dxa"/>
          </w:tblCellMar>
        </w:tblPrEx>
        <w:trPr>
          <w:trHeight w:val="317"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357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33F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49E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1EB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4379C77">
        <w:tblPrEx>
          <w:tblCellMar>
            <w:top w:w="0" w:type="dxa"/>
            <w:left w:w="0" w:type="dxa"/>
            <w:bottom w:w="0" w:type="dxa"/>
            <w:right w:w="0" w:type="dxa"/>
          </w:tblCellMar>
        </w:tblPrEx>
        <w:trPr>
          <w:trHeight w:val="227"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099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D27E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D8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BE2F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D3E4354">
        <w:tblPrEx>
          <w:tblCellMar>
            <w:top w:w="0" w:type="dxa"/>
            <w:left w:w="0" w:type="dxa"/>
            <w:bottom w:w="0" w:type="dxa"/>
            <w:right w:w="0" w:type="dxa"/>
          </w:tblCellMar>
        </w:tblPrEx>
        <w:trPr>
          <w:trHeight w:val="1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63C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4DC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C2A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871D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0587647">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33F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49110">
            <w:pPr>
              <w:jc w:val="center"/>
              <w:rPr>
                <w:rFonts w:hint="eastAsia" w:ascii="仿宋_GB2312" w:hAnsi="宋体" w:eastAsia="仿宋_GB2312" w:cs="仿宋_GB2312"/>
                <w:color w:val="auto"/>
                <w:sz w:val="24"/>
              </w:rPr>
            </w:pPr>
          </w:p>
        </w:tc>
      </w:tr>
    </w:tbl>
    <w:p w14:paraId="767B3F54">
      <w:pPr>
        <w:jc w:val="center"/>
        <w:rPr>
          <w:rFonts w:hint="eastAsia" w:ascii="方正小标宋简体" w:hAnsi="方正小标宋简体" w:eastAsia="方正小标宋简体" w:cs="方正小标宋简体"/>
          <w:color w:val="auto"/>
          <w:kern w:val="0"/>
          <w:sz w:val="44"/>
          <w:szCs w:val="44"/>
          <w:lang w:bidi="ar"/>
        </w:rPr>
      </w:pPr>
    </w:p>
    <w:p w14:paraId="57FAE34B">
      <w:pPr>
        <w:jc w:val="center"/>
        <w:rPr>
          <w:rFonts w:hint="eastAsia" w:ascii="方正小标宋简体" w:hAnsi="方正小标宋简体" w:eastAsia="方正小标宋简体" w:cs="方正小标宋简体"/>
          <w:color w:val="auto"/>
          <w:kern w:val="0"/>
          <w:sz w:val="44"/>
          <w:szCs w:val="44"/>
          <w:lang w:bidi="ar"/>
        </w:rPr>
      </w:pPr>
    </w:p>
    <w:p w14:paraId="03021A39">
      <w:pPr>
        <w:jc w:val="center"/>
        <w:rPr>
          <w:rFonts w:hint="eastAsia" w:ascii="方正小标宋简体" w:hAnsi="方正小标宋简体" w:eastAsia="方正小标宋简体" w:cs="方正小标宋简体"/>
          <w:color w:val="auto"/>
          <w:kern w:val="0"/>
          <w:sz w:val="44"/>
          <w:szCs w:val="44"/>
          <w:lang w:bidi="ar"/>
        </w:rPr>
      </w:pPr>
    </w:p>
    <w:p w14:paraId="7D625B87">
      <w:pPr>
        <w:jc w:val="center"/>
        <w:rPr>
          <w:rFonts w:hint="eastAsia" w:ascii="方正小标宋简体" w:hAnsi="方正小标宋简体" w:eastAsia="方正小标宋简体" w:cs="方正小标宋简体"/>
          <w:color w:val="auto"/>
          <w:kern w:val="0"/>
          <w:sz w:val="44"/>
          <w:szCs w:val="44"/>
          <w:lang w:bidi="ar"/>
        </w:rPr>
      </w:pPr>
    </w:p>
    <w:p w14:paraId="0E8AC673">
      <w:pPr>
        <w:jc w:val="center"/>
        <w:rPr>
          <w:rFonts w:hint="eastAsia" w:ascii="方正小标宋简体" w:hAnsi="方正小标宋简体" w:eastAsia="方正小标宋简体" w:cs="方正小标宋简体"/>
          <w:color w:val="auto"/>
          <w:kern w:val="0"/>
          <w:sz w:val="44"/>
          <w:szCs w:val="44"/>
          <w:lang w:bidi="ar"/>
        </w:rPr>
      </w:pPr>
    </w:p>
    <w:p w14:paraId="0DB37C07">
      <w:pPr>
        <w:jc w:val="center"/>
        <w:rPr>
          <w:rFonts w:hint="eastAsia" w:ascii="方正小标宋简体" w:hAnsi="方正小标宋简体" w:eastAsia="方正小标宋简体" w:cs="方正小标宋简体"/>
          <w:color w:val="auto"/>
          <w:kern w:val="0"/>
          <w:sz w:val="44"/>
          <w:szCs w:val="44"/>
          <w:lang w:bidi="ar"/>
        </w:rPr>
      </w:pPr>
    </w:p>
    <w:p w14:paraId="2DB7B08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7CA317C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BDAF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E18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对伪造、变造或者出租、出借、转让工业产品生产许可证，或者使用伪造、变造的工业产品生产许可证的处罚</w:t>
            </w:r>
          </w:p>
        </w:tc>
      </w:tr>
      <w:tr w14:paraId="2A41A67A">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4EA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842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592D919">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ED4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3E67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w:t>
            </w:r>
          </w:p>
          <w:p w14:paraId="2AAB9F4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第五十一条  伪造、变造许可证证书、生产许可证标志和编号的，责令改正，没收违法生产、销售的产品，并处违法生产、销售产品货值金额等值以上3倍以下的罚款；有违法所得的，没收违法所得；构成犯罪的，依法追究刑事责任。</w:t>
            </w:r>
          </w:p>
        </w:tc>
      </w:tr>
      <w:tr w14:paraId="1255A67D">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E42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D38E5">
            <w:pPr>
              <w:numPr>
                <w:ilvl w:val="0"/>
                <w:numId w:val="2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A96725F">
            <w:pPr>
              <w:numPr>
                <w:ilvl w:val="0"/>
                <w:numId w:val="2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1A25EA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F5730C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2A86735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BA57FA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6675A1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06BC7A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FD4974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F16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96F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EE1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255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13A29A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1EDA0E4">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A43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7F2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E03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0EC5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A5A5592">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11B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D6C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6A2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607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D313425">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C34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9A13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FF5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938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4D02E2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EE6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90D6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AC4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381D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B0ACB7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B46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4D536">
            <w:pPr>
              <w:jc w:val="center"/>
              <w:rPr>
                <w:rFonts w:hint="eastAsia" w:ascii="仿宋_GB2312" w:hAnsi="宋体" w:eastAsia="仿宋_GB2312" w:cs="仿宋_GB2312"/>
                <w:color w:val="auto"/>
                <w:sz w:val="24"/>
              </w:rPr>
            </w:pPr>
          </w:p>
        </w:tc>
      </w:tr>
    </w:tbl>
    <w:p w14:paraId="0D683CC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6EA681D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7241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227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对生产国家明令淘汰的产品或销售国家明令淘汰并停止销售的产品的处罚</w:t>
            </w:r>
          </w:p>
        </w:tc>
      </w:tr>
      <w:tr w14:paraId="6C5EBFE4">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797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F235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6B6CE11">
        <w:tblPrEx>
          <w:tblCellMar>
            <w:top w:w="0" w:type="dxa"/>
            <w:left w:w="0" w:type="dxa"/>
            <w:bottom w:w="0" w:type="dxa"/>
            <w:right w:w="0" w:type="dxa"/>
          </w:tblCellMar>
        </w:tblPrEx>
        <w:trPr>
          <w:trHeight w:val="14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D20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9B22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《中华人民共和国产品质量法》第二十九条 生产者不得生产国家明令淘汰的产品。</w:t>
            </w:r>
          </w:p>
          <w:p w14:paraId="4D5C584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xml:space="preserve"> 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r w14:paraId="27819D5E">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FEF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37C03">
            <w:pPr>
              <w:numPr>
                <w:ilvl w:val="0"/>
                <w:numId w:val="2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5E25D471">
            <w:pPr>
              <w:numPr>
                <w:ilvl w:val="0"/>
                <w:numId w:val="2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438165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E03828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B56654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C71AB8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30C2663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E9832A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1A01488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D33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9B7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7EB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21E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0A0F30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653FAA4C">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2C1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466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428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C25F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54743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30B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EC6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F70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CAB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85FA356">
        <w:tblPrEx>
          <w:tblCellMar>
            <w:top w:w="0" w:type="dxa"/>
            <w:left w:w="0" w:type="dxa"/>
            <w:bottom w:w="0" w:type="dxa"/>
            <w:right w:w="0" w:type="dxa"/>
          </w:tblCellMar>
        </w:tblPrEx>
        <w:trPr>
          <w:trHeight w:val="3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E87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293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53E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C7D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034F03A">
        <w:tblPrEx>
          <w:tblCellMar>
            <w:top w:w="0" w:type="dxa"/>
            <w:left w:w="0" w:type="dxa"/>
            <w:bottom w:w="0" w:type="dxa"/>
            <w:right w:w="0" w:type="dxa"/>
          </w:tblCellMar>
        </w:tblPrEx>
        <w:trPr>
          <w:trHeight w:val="5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9BB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A523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DFF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FA9F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E9497A7">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517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50B36">
            <w:pPr>
              <w:jc w:val="center"/>
              <w:rPr>
                <w:rFonts w:hint="eastAsia" w:ascii="仿宋_GB2312" w:hAnsi="宋体" w:eastAsia="仿宋_GB2312" w:cs="仿宋_GB2312"/>
                <w:color w:val="auto"/>
                <w:sz w:val="24"/>
              </w:rPr>
            </w:pPr>
          </w:p>
        </w:tc>
      </w:tr>
    </w:tbl>
    <w:p w14:paraId="7898DB02">
      <w:pPr>
        <w:jc w:val="center"/>
        <w:rPr>
          <w:rFonts w:hint="eastAsia" w:ascii="方正小标宋简体" w:hAnsi="方正小标宋简体" w:eastAsia="方正小标宋简体" w:cs="方正小标宋简体"/>
          <w:color w:val="auto"/>
          <w:kern w:val="0"/>
          <w:sz w:val="44"/>
          <w:szCs w:val="44"/>
          <w:lang w:bidi="ar"/>
        </w:rPr>
      </w:pPr>
    </w:p>
    <w:p w14:paraId="5ACD147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319E205B">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B044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089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对销售失效、变质的产品的处罚</w:t>
            </w:r>
          </w:p>
        </w:tc>
      </w:tr>
      <w:tr w14:paraId="5EC8E47A">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AEA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6F0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8071313">
        <w:tblPrEx>
          <w:tblCellMar>
            <w:top w:w="0" w:type="dxa"/>
            <w:left w:w="0" w:type="dxa"/>
            <w:bottom w:w="0" w:type="dxa"/>
            <w:right w:w="0" w:type="dxa"/>
          </w:tblCellMar>
        </w:tblPrEx>
        <w:trPr>
          <w:trHeight w:val="17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758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2D9D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《中华人民共和国产品质量法》第五十二条　销售失效、变质的产品的，责令停止销售，没收违法销售的产品，并处违法销售产品货值金额二倍以下的罚款；有违法所得的，并处没收违法所得；情节严重的，吊销营业执照；构成犯罪的，依法追究刑事责任。</w:t>
            </w:r>
          </w:p>
        </w:tc>
      </w:tr>
      <w:tr w14:paraId="218C9C7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CBA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6BAF3">
            <w:pPr>
              <w:numPr>
                <w:ilvl w:val="0"/>
                <w:numId w:val="2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03252426">
            <w:pPr>
              <w:numPr>
                <w:ilvl w:val="0"/>
                <w:numId w:val="2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E1B4D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A8289A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385B788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059619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556DA72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AFDBF3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1A0AA2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98B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723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99C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DF3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245328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4A1063F1">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6B7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31C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D27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1368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FA09CCD">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8DF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D6D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1EE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5D3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D95721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847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0D2D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AB6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3FB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1191E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757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593E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CAD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9C0B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906902B">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C97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B7FCC">
            <w:pPr>
              <w:jc w:val="center"/>
              <w:rPr>
                <w:rFonts w:hint="eastAsia" w:ascii="仿宋_GB2312" w:hAnsi="宋体" w:eastAsia="仿宋_GB2312" w:cs="仿宋_GB2312"/>
                <w:color w:val="auto"/>
                <w:sz w:val="24"/>
              </w:rPr>
            </w:pPr>
          </w:p>
        </w:tc>
      </w:tr>
    </w:tbl>
    <w:p w14:paraId="6D195AE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5055C85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D01F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B15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对伪造产品产地的，伪造或者冒用他人厂名、厂址的，伪造或者冒用认证标志等质量标志的处罚</w:t>
            </w:r>
          </w:p>
        </w:tc>
      </w:tr>
      <w:tr w14:paraId="4E78952C">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FF2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CAE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EB0F1F2">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ACE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F75A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14:paraId="161DD49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AAA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2542C">
            <w:pPr>
              <w:numPr>
                <w:ilvl w:val="0"/>
                <w:numId w:val="2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5341AA75">
            <w:pPr>
              <w:numPr>
                <w:ilvl w:val="0"/>
                <w:numId w:val="2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2D2FED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311391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024874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65135E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53BCDD9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C8A54C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69154B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CAC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AA0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3A9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EE1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7E945B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1BD6D87">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340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A29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85C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C32C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2ED6F6">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BB2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3BC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A29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70A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6252BBB">
        <w:tblPrEx>
          <w:tblCellMar>
            <w:top w:w="0" w:type="dxa"/>
            <w:left w:w="0" w:type="dxa"/>
            <w:bottom w:w="0" w:type="dxa"/>
            <w:right w:w="0" w:type="dxa"/>
          </w:tblCellMar>
        </w:tblPrEx>
        <w:trPr>
          <w:trHeight w:val="5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040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5C8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98E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245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782BF5E">
        <w:tblPrEx>
          <w:tblCellMar>
            <w:top w:w="0" w:type="dxa"/>
            <w:left w:w="0" w:type="dxa"/>
            <w:bottom w:w="0" w:type="dxa"/>
            <w:right w:w="0" w:type="dxa"/>
          </w:tblCellMar>
        </w:tblPrEx>
        <w:trPr>
          <w:trHeight w:val="5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45F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685E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F1C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C300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B778C6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303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84ED9">
            <w:pPr>
              <w:jc w:val="center"/>
              <w:rPr>
                <w:rFonts w:hint="eastAsia" w:ascii="仿宋_GB2312" w:hAnsi="宋体" w:eastAsia="仿宋_GB2312" w:cs="仿宋_GB2312"/>
                <w:color w:val="auto"/>
                <w:sz w:val="24"/>
              </w:rPr>
            </w:pPr>
          </w:p>
        </w:tc>
      </w:tr>
    </w:tbl>
    <w:p w14:paraId="16D2579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1FD86CE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E3F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78E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对产品质量检验机构、认证机构伪造检验结果或出具虚假证明的处罚</w:t>
            </w:r>
          </w:p>
        </w:tc>
      </w:tr>
      <w:tr w14:paraId="73E3A559">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C61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BA4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4CDE3A3">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3DB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6E58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七条第一款：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第五十七条第二款：产品质量检验机构、认证机构出具的检验结果或者证明不实，造成损失的，应当承担相应的赔偿责任；造成重大损失的，撤销其检验资格、认证资格。</w:t>
            </w:r>
          </w:p>
        </w:tc>
      </w:tr>
      <w:tr w14:paraId="4D9440E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0C5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50036">
            <w:pPr>
              <w:numPr>
                <w:ilvl w:val="0"/>
                <w:numId w:val="2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7D912D6">
            <w:pPr>
              <w:numPr>
                <w:ilvl w:val="0"/>
                <w:numId w:val="2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F793A0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B6BFF7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0A0749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4AD3CD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791199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0549E9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2E6233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A59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E9D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E0E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B26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473996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77B26D5C">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D7E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81D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5B4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EF37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2181903">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BFD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E6F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687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05D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5B4C2E">
        <w:tblPrEx>
          <w:tblCellMar>
            <w:top w:w="0" w:type="dxa"/>
            <w:left w:w="0" w:type="dxa"/>
            <w:bottom w:w="0" w:type="dxa"/>
            <w:right w:w="0" w:type="dxa"/>
          </w:tblCellMar>
        </w:tblPrEx>
        <w:trPr>
          <w:trHeight w:val="4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F55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212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7E4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B23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69C9B9">
        <w:tblPrEx>
          <w:tblCellMar>
            <w:top w:w="0" w:type="dxa"/>
            <w:left w:w="0" w:type="dxa"/>
            <w:bottom w:w="0" w:type="dxa"/>
            <w:right w:w="0" w:type="dxa"/>
          </w:tblCellMar>
        </w:tblPrEx>
        <w:trPr>
          <w:trHeight w:val="5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E10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2889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6BA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8943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AEFF4F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CB1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D287E">
            <w:pPr>
              <w:jc w:val="center"/>
              <w:rPr>
                <w:rFonts w:hint="eastAsia" w:ascii="仿宋_GB2312" w:hAnsi="宋体" w:eastAsia="仿宋_GB2312" w:cs="仿宋_GB2312"/>
                <w:color w:val="auto"/>
                <w:sz w:val="24"/>
              </w:rPr>
            </w:pPr>
          </w:p>
        </w:tc>
      </w:tr>
    </w:tbl>
    <w:p w14:paraId="2BDA438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2AFDA7F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C861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2BF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对生产者专门用于生产禁止生产的产品或者以假充真的产品的原辅材料、</w:t>
            </w:r>
          </w:p>
          <w:p w14:paraId="2C19354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包装物和生产工具的处罚</w:t>
            </w:r>
          </w:p>
        </w:tc>
      </w:tr>
      <w:tr w14:paraId="5ACB9F7C">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183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66C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8C11C2D">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218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046B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xml:space="preserve">《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条：对生产者专门用于生产本法第四十九条、第五十一条所列的产品或者以假充真的产品的原辅材料、包装物、生产工具，应当予以没收。                                         </w:t>
            </w:r>
          </w:p>
        </w:tc>
      </w:tr>
      <w:tr w14:paraId="2E7458F0">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1AE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718E4">
            <w:pPr>
              <w:numPr>
                <w:ilvl w:val="0"/>
                <w:numId w:val="2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52A6C59">
            <w:pPr>
              <w:numPr>
                <w:ilvl w:val="0"/>
                <w:numId w:val="2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8343D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BE000B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5279C3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8B4861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0CCA6A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ACED4A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FC1E09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147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263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E89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717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4243FB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0AB785EE">
        <w:tblPrEx>
          <w:tblCellMar>
            <w:top w:w="0" w:type="dxa"/>
            <w:left w:w="0" w:type="dxa"/>
            <w:bottom w:w="0" w:type="dxa"/>
            <w:right w:w="0" w:type="dxa"/>
          </w:tblCellMar>
        </w:tblPrEx>
        <w:trPr>
          <w:trHeight w:val="4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859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5A4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674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98D6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1C6CCD6">
        <w:tblPrEx>
          <w:tblCellMar>
            <w:top w:w="0" w:type="dxa"/>
            <w:left w:w="0" w:type="dxa"/>
            <w:bottom w:w="0" w:type="dxa"/>
            <w:right w:w="0" w:type="dxa"/>
          </w:tblCellMar>
        </w:tblPrEx>
        <w:trPr>
          <w:trHeight w:val="389"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CB1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8A5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A87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9B90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B376C0B">
        <w:tblPrEx>
          <w:tblCellMar>
            <w:top w:w="0" w:type="dxa"/>
            <w:left w:w="0" w:type="dxa"/>
            <w:bottom w:w="0" w:type="dxa"/>
            <w:right w:w="0" w:type="dxa"/>
          </w:tblCellMar>
        </w:tblPrEx>
        <w:trPr>
          <w:trHeight w:val="497"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0CC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951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D58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1D9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57747C">
        <w:tblPrEx>
          <w:tblCellMar>
            <w:top w:w="0" w:type="dxa"/>
            <w:left w:w="0" w:type="dxa"/>
            <w:bottom w:w="0" w:type="dxa"/>
            <w:right w:w="0" w:type="dxa"/>
          </w:tblCellMar>
        </w:tblPrEx>
        <w:trPr>
          <w:trHeight w:val="58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4FF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11CA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591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ADD2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086F09A">
        <w:tblPrEx>
          <w:tblCellMar>
            <w:top w:w="0" w:type="dxa"/>
            <w:left w:w="0" w:type="dxa"/>
            <w:bottom w:w="0" w:type="dxa"/>
            <w:right w:w="0" w:type="dxa"/>
          </w:tblCellMar>
        </w:tblPrEx>
        <w:trPr>
          <w:trHeight w:val="5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BC8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2CAD4">
            <w:pPr>
              <w:jc w:val="center"/>
              <w:rPr>
                <w:rFonts w:hint="eastAsia" w:ascii="仿宋_GB2312" w:hAnsi="宋体" w:eastAsia="仿宋_GB2312" w:cs="仿宋_GB2312"/>
                <w:color w:val="auto"/>
                <w:sz w:val="24"/>
              </w:rPr>
            </w:pPr>
          </w:p>
        </w:tc>
      </w:tr>
    </w:tbl>
    <w:p w14:paraId="6EB8E20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001A416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4011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853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对为禁止生产、销售的产品提供运输、保管、仓储等便利条件的，或者为以假充真的产品提供制假生产技术的处罚</w:t>
            </w:r>
          </w:p>
        </w:tc>
      </w:tr>
      <w:tr w14:paraId="5B63D192">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BE0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B180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77431A0">
        <w:tblPrEx>
          <w:tblCellMar>
            <w:top w:w="0" w:type="dxa"/>
            <w:left w:w="0" w:type="dxa"/>
            <w:bottom w:w="0" w:type="dxa"/>
            <w:right w:w="0" w:type="dxa"/>
          </w:tblCellMar>
        </w:tblPrEx>
        <w:trPr>
          <w:trHeight w:val="17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D09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2027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r w14:paraId="0AB67A16">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AC8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F41B1">
            <w:pPr>
              <w:numPr>
                <w:ilvl w:val="0"/>
                <w:numId w:val="2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32F8C21">
            <w:pPr>
              <w:numPr>
                <w:ilvl w:val="0"/>
                <w:numId w:val="2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EB9E44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40A6A6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7B49644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9427CC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2A6A696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60A5F8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1E64C1F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4DE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25D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396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2BA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FCAC6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7F8D28A1">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32B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6D4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C5B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4797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E4B92AB">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306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2CD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6A9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DE2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1C5ACE0">
        <w:tblPrEx>
          <w:tblCellMar>
            <w:top w:w="0" w:type="dxa"/>
            <w:left w:w="0" w:type="dxa"/>
            <w:bottom w:w="0" w:type="dxa"/>
            <w:right w:w="0" w:type="dxa"/>
          </w:tblCellMar>
        </w:tblPrEx>
        <w:trPr>
          <w:trHeight w:val="5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1F1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19E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798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29A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46644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B67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D3E2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C89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BBFC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38E0FB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CE0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49DC6">
            <w:pPr>
              <w:jc w:val="center"/>
              <w:rPr>
                <w:rFonts w:hint="eastAsia" w:ascii="仿宋_GB2312" w:hAnsi="宋体" w:eastAsia="仿宋_GB2312" w:cs="仿宋_GB2312"/>
                <w:color w:val="auto"/>
                <w:sz w:val="24"/>
              </w:rPr>
            </w:pPr>
          </w:p>
        </w:tc>
      </w:tr>
    </w:tbl>
    <w:p w14:paraId="55433F3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135"/>
        <w:gridCol w:w="2055"/>
        <w:gridCol w:w="2670"/>
      </w:tblGrid>
      <w:tr w14:paraId="71CC196A">
        <w:tblPrEx>
          <w:tblCellMar>
            <w:top w:w="0" w:type="dxa"/>
            <w:left w:w="0" w:type="dxa"/>
            <w:bottom w:w="0" w:type="dxa"/>
            <w:right w:w="0" w:type="dxa"/>
          </w:tblCellMar>
        </w:tblPrEx>
        <w:trPr>
          <w:trHeight w:val="5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1ABD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810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对服务业的经营者将禁止销售的产品用于经营性服务的处罚</w:t>
            </w:r>
          </w:p>
        </w:tc>
      </w:tr>
      <w:tr w14:paraId="5F5F640C">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94A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05D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1074A72">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97B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3214D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《中华人民共和国产品质量法》 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                                                                                    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 </w:t>
            </w:r>
          </w:p>
        </w:tc>
      </w:tr>
      <w:tr w14:paraId="2FC7D6B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B08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D6504">
            <w:pPr>
              <w:numPr>
                <w:ilvl w:val="0"/>
                <w:numId w:val="2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588AD31B">
            <w:pPr>
              <w:numPr>
                <w:ilvl w:val="0"/>
                <w:numId w:val="2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3356A6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AA84B7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269CF34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736779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2851E25C">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5FB2590A">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3BEFE865">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5BC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E8B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702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85FF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7563E2C">
        <w:tblPrEx>
          <w:tblCellMar>
            <w:top w:w="0" w:type="dxa"/>
            <w:left w:w="0" w:type="dxa"/>
            <w:bottom w:w="0" w:type="dxa"/>
            <w:right w:w="0" w:type="dxa"/>
          </w:tblCellMar>
        </w:tblPrEx>
        <w:trPr>
          <w:trHeight w:val="524"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27F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460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303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FC7A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CF492FC">
        <w:tblPrEx>
          <w:tblCellMar>
            <w:top w:w="0" w:type="dxa"/>
            <w:left w:w="0" w:type="dxa"/>
            <w:bottom w:w="0" w:type="dxa"/>
            <w:right w:w="0" w:type="dxa"/>
          </w:tblCellMar>
        </w:tblPrEx>
        <w:trPr>
          <w:trHeight w:val="344"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22F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3FD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309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0E1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C63A63">
        <w:tblPrEx>
          <w:tblCellMar>
            <w:top w:w="0" w:type="dxa"/>
            <w:left w:w="0" w:type="dxa"/>
            <w:bottom w:w="0" w:type="dxa"/>
            <w:right w:w="0" w:type="dxa"/>
          </w:tblCellMar>
        </w:tblPrEx>
        <w:trPr>
          <w:trHeight w:val="182"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B3D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62F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563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08A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533FA9">
        <w:tblPrEx>
          <w:tblCellMar>
            <w:top w:w="0" w:type="dxa"/>
            <w:left w:w="0" w:type="dxa"/>
            <w:bottom w:w="0" w:type="dxa"/>
            <w:right w:w="0" w:type="dxa"/>
          </w:tblCellMar>
        </w:tblPrEx>
        <w:trPr>
          <w:trHeight w:val="33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49F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AC46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90D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D39C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595CA93">
        <w:tblPrEx>
          <w:tblCellMar>
            <w:top w:w="0" w:type="dxa"/>
            <w:left w:w="0" w:type="dxa"/>
            <w:bottom w:w="0" w:type="dxa"/>
            <w:right w:w="0" w:type="dxa"/>
          </w:tblCellMar>
        </w:tblPrEx>
        <w:trPr>
          <w:trHeight w:val="38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ABD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0F4AF">
            <w:pPr>
              <w:jc w:val="center"/>
              <w:rPr>
                <w:rFonts w:hint="eastAsia" w:ascii="仿宋_GB2312" w:hAnsi="宋体" w:eastAsia="仿宋_GB2312" w:cs="仿宋_GB2312"/>
                <w:color w:val="auto"/>
                <w:sz w:val="24"/>
              </w:rPr>
            </w:pPr>
          </w:p>
        </w:tc>
      </w:tr>
    </w:tbl>
    <w:p w14:paraId="573B3E0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7E45523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CEF3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D04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对隐匿、转移、变卖、损毁被产品质量监督部门查封、扣押的物品的处罚</w:t>
            </w:r>
          </w:p>
        </w:tc>
      </w:tr>
      <w:tr w14:paraId="14E4EB5C">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EDD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ACE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4625031">
        <w:tblPrEx>
          <w:tblCellMar>
            <w:top w:w="0" w:type="dxa"/>
            <w:left w:w="0" w:type="dxa"/>
            <w:bottom w:w="0" w:type="dxa"/>
            <w:right w:w="0" w:type="dxa"/>
          </w:tblCellMar>
        </w:tblPrEx>
        <w:trPr>
          <w:trHeight w:val="133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70C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C607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第六十三条：隐匿、转移、变卖、损毁被产品质量监督部门或者工商行政管理部门查封、扣押的物品的，处被隐匿、转移、变卖、损毁物品货值金额等值以上三倍以下的罚款；有违法所得的，并处没收违法所得。</w:t>
            </w:r>
          </w:p>
        </w:tc>
      </w:tr>
      <w:tr w14:paraId="491E11BB">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04F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A33DE">
            <w:pPr>
              <w:numPr>
                <w:ilvl w:val="0"/>
                <w:numId w:val="2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B3685DB">
            <w:pPr>
              <w:numPr>
                <w:ilvl w:val="0"/>
                <w:numId w:val="2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AA387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41C56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D0FF32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6BE68F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42043CA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D4D257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235638E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B96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3CA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F3A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812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6E1C97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29FAD656">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AD5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0AD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13F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E8A7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FFAC102">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194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611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4A6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192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16DFC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B4E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015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8AA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0711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BBC91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95F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C4F2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BC7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2C4F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9211F7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D5D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1510D">
            <w:pPr>
              <w:jc w:val="center"/>
              <w:rPr>
                <w:rFonts w:hint="eastAsia" w:ascii="仿宋_GB2312" w:hAnsi="宋体" w:eastAsia="仿宋_GB2312" w:cs="仿宋_GB2312"/>
                <w:color w:val="auto"/>
                <w:sz w:val="24"/>
              </w:rPr>
            </w:pPr>
          </w:p>
        </w:tc>
      </w:tr>
    </w:tbl>
    <w:p w14:paraId="32513E7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6385FB4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E49A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C451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对属于强制检定范围的计量器具，未按照规定申请检定或者检定不合格继续使用的；属于非强制检定范围的计量器具未自行定期检定或者送其他计量检定机构定期检定的，以及经检定不合格继续使用的处罚</w:t>
            </w:r>
          </w:p>
        </w:tc>
      </w:tr>
      <w:tr w14:paraId="09B58E31">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2B6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548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B1A9E13">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0DD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5241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《中华人民共和国计量法》第二十五条：属于强制检定范围的计量器具，未按照规定申请检定或者检定不合格继续使用的，责令停止使用，可以并处罚款。</w:t>
            </w:r>
          </w:p>
          <w:p w14:paraId="35DDA6E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r>
      <w:tr w14:paraId="31391ADE">
        <w:tblPrEx>
          <w:tblCellMar>
            <w:top w:w="0" w:type="dxa"/>
            <w:left w:w="0" w:type="dxa"/>
            <w:bottom w:w="0" w:type="dxa"/>
            <w:right w:w="0" w:type="dxa"/>
          </w:tblCellMar>
        </w:tblPrEx>
        <w:trPr>
          <w:trHeight w:val="44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9B4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ACEEE">
            <w:pPr>
              <w:numPr>
                <w:ilvl w:val="0"/>
                <w:numId w:val="3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7D74CDCE">
            <w:pPr>
              <w:numPr>
                <w:ilvl w:val="0"/>
                <w:numId w:val="3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C37B43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8F12E9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525CC16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DDB40A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7CF8FE5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0B1B045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0BD0D24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C0F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49B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481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B9C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58E2F5EC">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BCA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4B9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274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60BF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D1A4EC7">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173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588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B86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335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F950F94">
        <w:tblPrEx>
          <w:tblCellMar>
            <w:top w:w="0" w:type="dxa"/>
            <w:left w:w="0" w:type="dxa"/>
            <w:bottom w:w="0" w:type="dxa"/>
            <w:right w:w="0" w:type="dxa"/>
          </w:tblCellMar>
        </w:tblPrEx>
        <w:trPr>
          <w:trHeight w:val="3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C03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2E4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96A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5225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B87F836">
        <w:tblPrEx>
          <w:tblCellMar>
            <w:top w:w="0" w:type="dxa"/>
            <w:left w:w="0" w:type="dxa"/>
            <w:bottom w:w="0" w:type="dxa"/>
            <w:right w:w="0" w:type="dxa"/>
          </w:tblCellMar>
        </w:tblPrEx>
        <w:trPr>
          <w:trHeight w:val="4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ED9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657E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83D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7F5F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3142B1B">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DAF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36C78">
            <w:pPr>
              <w:jc w:val="center"/>
              <w:rPr>
                <w:rFonts w:hint="eastAsia" w:ascii="仿宋_GB2312" w:hAnsi="宋体" w:eastAsia="仿宋_GB2312" w:cs="仿宋_GB2312"/>
                <w:color w:val="auto"/>
                <w:sz w:val="24"/>
              </w:rPr>
            </w:pPr>
          </w:p>
        </w:tc>
      </w:tr>
    </w:tbl>
    <w:p w14:paraId="5D53C19B">
      <w:pPr>
        <w:jc w:val="center"/>
        <w:rPr>
          <w:rFonts w:hint="eastAsia" w:ascii="方正小标宋简体" w:hAnsi="方正小标宋简体" w:eastAsia="方正小标宋简体" w:cs="方正小标宋简体"/>
          <w:color w:val="auto"/>
          <w:kern w:val="0"/>
          <w:sz w:val="44"/>
          <w:szCs w:val="44"/>
          <w:lang w:bidi="ar"/>
        </w:rPr>
      </w:pPr>
    </w:p>
    <w:p w14:paraId="43F3302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299EA14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D7E1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1CBD4">
            <w:pPr>
              <w:jc w:val="center"/>
              <w:rPr>
                <w:rFonts w:hint="eastAsia" w:ascii="仿宋_GB2312" w:hAnsi="宋体" w:eastAsia="仿宋_GB2312" w:cs="仿宋_GB2312"/>
                <w:b/>
                <w:bCs/>
                <w:color w:val="auto"/>
                <w:sz w:val="24"/>
              </w:rPr>
            </w:pPr>
            <w:r>
              <w:rPr>
                <w:rFonts w:hint="eastAsia" w:ascii="仿宋_GB2312" w:hAnsi="宋体" w:eastAsia="仿宋_GB2312" w:cs="仿宋_GB2312"/>
                <w:color w:val="auto"/>
                <w:sz w:val="24"/>
              </w:rPr>
              <w:t>对使用不合格的计量器具或者破坏计量器具准确度和伪造数据,给国家和消费者造成损失的处罚</w:t>
            </w:r>
          </w:p>
        </w:tc>
      </w:tr>
      <w:tr w14:paraId="27F2C915">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F882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106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BCFA8E6">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8E2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E020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《中华人民共和国计量法》第二十六条：使用不合格的计量器具或者破坏计量器具准确度，给国家和消费者造成损失的，责令赔偿损失，没收计量器具和违法所得，可以并处罚款。</w:t>
            </w:r>
          </w:p>
          <w:p w14:paraId="5F5D282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六条：使用不合格计量器具或者破坏计量器具准确度和伪造数据，给国家和消费者造成损失的，责令其赔偿损失，没收计量器具和全部违法所得，可并处2000元以下的罚款。</w:t>
            </w:r>
          </w:p>
        </w:tc>
      </w:tr>
      <w:tr w14:paraId="2D1DB77C">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D97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F98C6">
            <w:pPr>
              <w:numPr>
                <w:ilvl w:val="0"/>
                <w:numId w:val="3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510A185D">
            <w:pPr>
              <w:numPr>
                <w:ilvl w:val="0"/>
                <w:numId w:val="3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4ADA70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A8683E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8DD244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8B971B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ACDFD8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2109F7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1AC387E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B80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DA5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121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765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43CEF6B">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36F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498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E79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03EE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8DB89E5">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798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A68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183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B67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D29C3FB">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CCF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196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3AD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41A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6191E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350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CC60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CB8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C9C7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78FBE0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120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48D84">
            <w:pPr>
              <w:jc w:val="center"/>
              <w:rPr>
                <w:rFonts w:hint="eastAsia" w:ascii="仿宋_GB2312" w:hAnsi="宋体" w:eastAsia="仿宋_GB2312" w:cs="仿宋_GB2312"/>
                <w:color w:val="auto"/>
                <w:sz w:val="24"/>
              </w:rPr>
            </w:pPr>
          </w:p>
        </w:tc>
      </w:tr>
    </w:tbl>
    <w:p w14:paraId="2E7C277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61D55E6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24F9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4EC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对制造、销售未经型式批准或样机试验合格的计量器具新产品的处罚</w:t>
            </w:r>
          </w:p>
        </w:tc>
      </w:tr>
      <w:tr w14:paraId="70B91790">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6AA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B80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EB97236">
        <w:tblPrEx>
          <w:tblCellMar>
            <w:top w:w="0" w:type="dxa"/>
            <w:left w:w="0" w:type="dxa"/>
            <w:bottom w:w="0" w:type="dxa"/>
            <w:right w:w="0" w:type="dxa"/>
          </w:tblCellMar>
        </w:tblPrEx>
        <w:trPr>
          <w:trHeight w:val="146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61C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391A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《中华人民共和国计量法实施细则》第四十四条：制造、销售未经型式批准或样机试验合格的计量器具新产品的，责令其停止制造、销售，封存该种新产品，没收全部违法所得，可并处3000元以下的罚款。</w:t>
            </w:r>
          </w:p>
        </w:tc>
      </w:tr>
      <w:tr w14:paraId="125B3D2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D81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CAF37">
            <w:pPr>
              <w:numPr>
                <w:ilvl w:val="0"/>
                <w:numId w:val="3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FB84F30">
            <w:pPr>
              <w:numPr>
                <w:ilvl w:val="0"/>
                <w:numId w:val="3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173EBE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5DB0AC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3F5B6BE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8EBE0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BF6C27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40AF22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25AB0AA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124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55F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66D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B0C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759BA91">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8F2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C0B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130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2BBD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FA9CA7C">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0A0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40C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000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CBA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37AF926">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9C3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BAD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85B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A59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3A58881">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339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D206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021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A6658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722D13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D2E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3558B">
            <w:pPr>
              <w:jc w:val="center"/>
              <w:rPr>
                <w:rFonts w:hint="eastAsia" w:ascii="仿宋_GB2312" w:hAnsi="宋体" w:eastAsia="仿宋_GB2312" w:cs="仿宋_GB2312"/>
                <w:color w:val="auto"/>
                <w:sz w:val="24"/>
              </w:rPr>
            </w:pPr>
          </w:p>
        </w:tc>
      </w:tr>
    </w:tbl>
    <w:p w14:paraId="0992F18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458618B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944C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EFA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对制造、修理的计量器具未经出厂检定或者经检定不合格而出厂的处罚</w:t>
            </w:r>
          </w:p>
        </w:tc>
      </w:tr>
      <w:tr w14:paraId="221E3E9F">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513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255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76D9609">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AAA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E8A7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《中华人民共和国计量法实施细则》第四十五条：制造、修理的计量器具未经出厂检定或者经检定不合格而出厂的，责令其停止出厂，没收全部违法所得；情节严重的，可并处3000元以下的罚款。</w:t>
            </w:r>
          </w:p>
        </w:tc>
      </w:tr>
      <w:tr w14:paraId="22C9F3A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BEE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B42A8">
            <w:pPr>
              <w:numPr>
                <w:ilvl w:val="0"/>
                <w:numId w:val="3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FF25959">
            <w:pPr>
              <w:numPr>
                <w:ilvl w:val="0"/>
                <w:numId w:val="3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706D8B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CD8FB6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25724D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89B52D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321C53A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05BF82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D9D5E51">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7BB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3D65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581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B87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DA9FBA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292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F32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783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9C37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4E1D9C2">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01A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925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D88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6C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A5EA91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F2D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2C7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E54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022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88D85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EF2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2D22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3D9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1DF9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07AA6C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91D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868DA">
            <w:pPr>
              <w:jc w:val="center"/>
              <w:rPr>
                <w:rFonts w:hint="eastAsia" w:ascii="仿宋_GB2312" w:hAnsi="宋体" w:eastAsia="仿宋_GB2312" w:cs="仿宋_GB2312"/>
                <w:color w:val="auto"/>
                <w:sz w:val="24"/>
              </w:rPr>
            </w:pPr>
          </w:p>
        </w:tc>
      </w:tr>
    </w:tbl>
    <w:p w14:paraId="386A4DF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7C2AED7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2F54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87B0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对经营销售残次计量器具零配件的处罚</w:t>
            </w:r>
          </w:p>
        </w:tc>
      </w:tr>
      <w:tr w14:paraId="1DAC21DE">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344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ED6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19A45C9">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B1B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6DE6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七条：经营销售残次计量器具零配件的，责令其停止经营销售，没收残次计量器具零配件和全部违法所得，可并处2000元以下的罚款；情节严重的，由工商行政管理部门吊销其营业执照。</w:t>
            </w:r>
          </w:p>
        </w:tc>
      </w:tr>
      <w:tr w14:paraId="73340122">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40D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1EC4E">
            <w:pPr>
              <w:numPr>
                <w:ilvl w:val="0"/>
                <w:numId w:val="3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5CD6BE6">
            <w:pPr>
              <w:numPr>
                <w:ilvl w:val="0"/>
                <w:numId w:val="3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5F085D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A80C12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05A513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890DDD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3FBE201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5F301E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ED36B0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56C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525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D8D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6A04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4B888E0">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E12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E1E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6BB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A060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E86D436">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6F2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A83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CB5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CF1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1298C6B">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A4D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89D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22C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3F2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6DD41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FB2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FA80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1C3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45C2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A066C9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42B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CFF07">
            <w:pPr>
              <w:jc w:val="center"/>
              <w:rPr>
                <w:rFonts w:hint="eastAsia" w:ascii="仿宋_GB2312" w:hAnsi="宋体" w:eastAsia="仿宋_GB2312" w:cs="仿宋_GB2312"/>
                <w:color w:val="auto"/>
                <w:sz w:val="24"/>
              </w:rPr>
            </w:pPr>
          </w:p>
        </w:tc>
      </w:tr>
    </w:tbl>
    <w:p w14:paraId="5084269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759E2DD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81C3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590C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对制造、销售、使用以欺骗消费者为目的的计量器具的单位和个人的处罚</w:t>
            </w:r>
          </w:p>
        </w:tc>
      </w:tr>
      <w:tr w14:paraId="36680ED0">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25A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AD0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5EA29BF">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6A5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D49E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八条：制造、销售、使用以欺骗消费者为目的的计量器具的单位和个人，没收其计量器具和全部违法所得，可并处2000元以下的罚款；构成犯罪的，对个人或者单位直接责任人员，依法追究刑事责任。</w:t>
            </w:r>
          </w:p>
        </w:tc>
      </w:tr>
      <w:tr w14:paraId="7490C05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D71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59555">
            <w:pPr>
              <w:numPr>
                <w:ilvl w:val="0"/>
                <w:numId w:val="3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016CFD0">
            <w:pPr>
              <w:numPr>
                <w:ilvl w:val="0"/>
                <w:numId w:val="3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632C3A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8BFBB8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38DB07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CCDE54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2131988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4927FD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0DCD6E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DAB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4F2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531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444A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4AA863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7EB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CB7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22C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D0A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F92192E">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01B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713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E5F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F0C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2927668">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BB3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835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81E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14E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72CFB7">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40F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942D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07D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A648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319BB4A">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013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128FD">
            <w:pPr>
              <w:jc w:val="center"/>
              <w:rPr>
                <w:rFonts w:hint="eastAsia" w:ascii="仿宋_GB2312" w:hAnsi="宋体" w:eastAsia="仿宋_GB2312" w:cs="仿宋_GB2312"/>
                <w:color w:val="auto"/>
                <w:sz w:val="24"/>
              </w:rPr>
            </w:pPr>
          </w:p>
        </w:tc>
      </w:tr>
    </w:tbl>
    <w:p w14:paraId="12BCFB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7FEF45C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ACE4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420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对伪造、盗用、倒卖强制检定印、证的处罚</w:t>
            </w:r>
          </w:p>
        </w:tc>
      </w:tr>
      <w:tr w14:paraId="01B76625">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DA0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955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CC78701">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27B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F2D2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《中华人民共和国计量法实施细则》第五十一条：伪造、盗用、倒卖强制检定印、证的，没收其非法检定印、证和全部违法所得，可并处2000元以下的罚款；构成犯罪的，依法追究刑事责任。</w:t>
            </w:r>
          </w:p>
        </w:tc>
      </w:tr>
      <w:tr w14:paraId="0679EAD4">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A14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457C7">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3D5B1BCD">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929417">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359BE7">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告知阶段：在送达行政处罚告知书的同时，告知当事人享有陈述申辩和要求听证等权力。</w:t>
            </w:r>
          </w:p>
          <w:p w14:paraId="54EA6961">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C4837C">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送达阶段：行政处罚决定书应在7日内送达当事人。</w:t>
            </w:r>
          </w:p>
          <w:p w14:paraId="09C4066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5B7120D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8CEA89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AA3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8BC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138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F94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32D374C">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934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C8D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C96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0314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0F3343E">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DDA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C2D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340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7BFB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22D7B7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C47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D39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3E4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FF0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9584B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160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9E4B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718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9E11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03688C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BC5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A1579">
            <w:pPr>
              <w:jc w:val="center"/>
              <w:rPr>
                <w:rFonts w:hint="eastAsia" w:ascii="仿宋_GB2312" w:hAnsi="宋体" w:eastAsia="仿宋_GB2312" w:cs="仿宋_GB2312"/>
                <w:color w:val="auto"/>
                <w:sz w:val="24"/>
              </w:rPr>
            </w:pPr>
          </w:p>
        </w:tc>
      </w:tr>
    </w:tbl>
    <w:p w14:paraId="0F7770F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369" w:type="dxa"/>
        <w:tblLayout w:type="fixed"/>
        <w:tblCellMar>
          <w:top w:w="0" w:type="dxa"/>
          <w:left w:w="0" w:type="dxa"/>
          <w:bottom w:w="0" w:type="dxa"/>
          <w:right w:w="0" w:type="dxa"/>
        </w:tblCellMar>
      </w:tblPr>
      <w:tblGrid>
        <w:gridCol w:w="990"/>
        <w:gridCol w:w="3645"/>
        <w:gridCol w:w="2739"/>
        <w:gridCol w:w="1326"/>
      </w:tblGrid>
      <w:tr w14:paraId="4834F8A2">
        <w:tblPrEx>
          <w:tblCellMar>
            <w:top w:w="0" w:type="dxa"/>
            <w:left w:w="0" w:type="dxa"/>
            <w:bottom w:w="0" w:type="dxa"/>
            <w:right w:w="0" w:type="dxa"/>
          </w:tblCellMar>
        </w:tblPrEx>
        <w:trPr>
          <w:trHeight w:val="569"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0AD0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4426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对违法制造、销售、安装、使用的计量器具的处罚</w:t>
            </w:r>
          </w:p>
        </w:tc>
      </w:tr>
      <w:tr w14:paraId="4BD14DC8">
        <w:tblPrEx>
          <w:tblCellMar>
            <w:top w:w="0" w:type="dxa"/>
            <w:left w:w="0" w:type="dxa"/>
            <w:bottom w:w="0" w:type="dxa"/>
            <w:right w:w="0" w:type="dxa"/>
          </w:tblCellMar>
        </w:tblPrEx>
        <w:trPr>
          <w:trHeight w:val="37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B97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88E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2956235">
        <w:tblPrEx>
          <w:tblCellMar>
            <w:top w:w="0" w:type="dxa"/>
            <w:left w:w="0" w:type="dxa"/>
            <w:bottom w:w="0" w:type="dxa"/>
            <w:right w:w="0" w:type="dxa"/>
          </w:tblCellMar>
        </w:tblPrEx>
        <w:trPr>
          <w:trHeight w:val="210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748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A2B4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【地方性法规】《新疆维吾尔自治区计量监督管理条例》（2020年） 第九条  禁止制造、销售、安装下列计量器具或计量器具零配件：</w:t>
            </w:r>
          </w:p>
          <w:p w14:paraId="4998C7B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（一)国家明令禁止使用或淘汰的；</w:t>
            </w:r>
          </w:p>
          <w:p w14:paraId="0A9427C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（二)无产品合格印、证和企业名称、地址的；</w:t>
            </w:r>
          </w:p>
          <w:p w14:paraId="406774C6">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（三)伪造或冒用产品合格印、证及其企业名称、地址的；</w:t>
            </w:r>
          </w:p>
          <w:p w14:paraId="4CDA5B59">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（四)以旧充新、以次充好，用残次计量器具零配件组装的；</w:t>
            </w:r>
          </w:p>
          <w:p w14:paraId="10D7BBD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（五)法律、法规规定禁止制造、销售、安装的其他计量具。                                             </w:t>
            </w:r>
          </w:p>
          <w:p w14:paraId="28E80B7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第十条：使用计量器具不得有下列行为：</w:t>
            </w:r>
          </w:p>
          <w:p w14:paraId="615CCBD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（一)破坏计量器具准确度、防作弊装置；</w:t>
            </w:r>
          </w:p>
          <w:p w14:paraId="1EC05F59">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（二)使用无检定合格印、证或超检定周期的计量器具，伪造或破坏计量检定印、证的；</w:t>
            </w:r>
          </w:p>
          <w:p w14:paraId="3B4ADB2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（三)使用国家明令淘汰或失去应有准确度的计量器具；</w:t>
            </w:r>
          </w:p>
          <w:p w14:paraId="627F0A7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（四)伪造计量数据；</w:t>
            </w:r>
          </w:p>
          <w:p w14:paraId="22110D3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（五)利用计量器具作弊损害国家和消费者利益的其他行为。                   </w:t>
            </w:r>
          </w:p>
          <w:p w14:paraId="57D788A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第十五条：商品经营者或提供服务者，应当配备和使用与其经营和服务项目相适应，并符合国家和自治区规定的计量器具。</w:t>
            </w:r>
          </w:p>
          <w:p w14:paraId="3724362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各类集贸市场和商场应当设置无偿使用的公平秤、公平尺等计量器具。                     </w:t>
            </w:r>
          </w:p>
          <w:p w14:paraId="2CB460B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第十六条：商品交易采取现场计量的，经营者应当向消费者明示计量器具操作过程和计量器具显示的量值，消费者有异议时，有权要求重新操作并显示量值。禁止以任何手段改变商品的实际量值。以量值为结算依据的商品量、服务量的实际值与结算值应当一致，其计量偏差应当符合国家和自治区有关规定。应当计量计费的，不得估算计费和超量计费。                                                                             </w:t>
            </w:r>
          </w:p>
          <w:p w14:paraId="28A323D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第十七条：生产（含分装)、销售定量包装商品，应当在包装物的显著位置正确、清晰地标注净含量。商品净含量的计量偏差应当符合国家规定。                                                                 </w:t>
            </w:r>
          </w:p>
          <w:p w14:paraId="6219AAE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二十七条：违反本条例第九条、第十条、第十五条、第十六条、第十七条规定的，责令停止违法行为，没收违法所得和违法制造、销售、安装、使用的计量器具，对个人可并处500元以上2000元以下罚款，对单位可并处1000元以上5000元以下罚款；情节严重的，对个人可并处2000元以上5000元以下罚款，对单位可并处5000元以上2万元以下罚款；给消费者造成损失的，依法承担赔偿责任。</w:t>
            </w:r>
          </w:p>
        </w:tc>
      </w:tr>
      <w:tr w14:paraId="7DD6F9CD">
        <w:tblPrEx>
          <w:tblCellMar>
            <w:top w:w="0" w:type="dxa"/>
            <w:left w:w="0" w:type="dxa"/>
            <w:bottom w:w="0" w:type="dxa"/>
            <w:right w:w="0" w:type="dxa"/>
          </w:tblCellMar>
        </w:tblPrEx>
        <w:trPr>
          <w:trHeight w:val="419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A95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F7F35">
            <w:pPr>
              <w:numPr>
                <w:ilvl w:val="0"/>
                <w:numId w:val="3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67708529">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E38A863">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3B415F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59DB1DD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F1BC419">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16F3E9A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002B729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163D509A">
        <w:tblPrEx>
          <w:tblCellMar>
            <w:top w:w="0" w:type="dxa"/>
            <w:left w:w="0" w:type="dxa"/>
            <w:bottom w:w="0" w:type="dxa"/>
            <w:right w:w="0" w:type="dxa"/>
          </w:tblCellMar>
        </w:tblPrEx>
        <w:trPr>
          <w:trHeight w:val="59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3D3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81E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C56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F6F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w:t>
            </w:r>
          </w:p>
          <w:p w14:paraId="7565C8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（计量科）</w:t>
            </w:r>
          </w:p>
        </w:tc>
      </w:tr>
      <w:tr w14:paraId="415BA54C">
        <w:tblPrEx>
          <w:tblCellMar>
            <w:top w:w="0" w:type="dxa"/>
            <w:left w:w="0" w:type="dxa"/>
            <w:bottom w:w="0" w:type="dxa"/>
            <w:right w:w="0" w:type="dxa"/>
          </w:tblCellMar>
        </w:tblPrEx>
        <w:trPr>
          <w:trHeight w:val="30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395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94F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C7B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4BE7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C4D4BA3">
        <w:tblPrEx>
          <w:tblCellMar>
            <w:top w:w="0" w:type="dxa"/>
            <w:left w:w="0" w:type="dxa"/>
            <w:bottom w:w="0" w:type="dxa"/>
            <w:right w:w="0" w:type="dxa"/>
          </w:tblCellMar>
        </w:tblPrEx>
        <w:trPr>
          <w:trHeight w:val="314"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BD7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F81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533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0CA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D75113D">
        <w:tblPrEx>
          <w:tblCellMar>
            <w:top w:w="0" w:type="dxa"/>
            <w:left w:w="0" w:type="dxa"/>
            <w:bottom w:w="0" w:type="dxa"/>
            <w:right w:w="0" w:type="dxa"/>
          </w:tblCellMar>
        </w:tblPrEx>
        <w:trPr>
          <w:trHeight w:val="21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84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67D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91B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99F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8B8ECB">
        <w:tblPrEx>
          <w:tblCellMar>
            <w:top w:w="0" w:type="dxa"/>
            <w:left w:w="0" w:type="dxa"/>
            <w:bottom w:w="0" w:type="dxa"/>
            <w:right w:w="0" w:type="dxa"/>
          </w:tblCellMar>
        </w:tblPrEx>
        <w:trPr>
          <w:trHeight w:val="28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CE6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9B5A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023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5E9F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0F2C5F0">
        <w:tblPrEx>
          <w:tblCellMar>
            <w:top w:w="0" w:type="dxa"/>
            <w:left w:w="0" w:type="dxa"/>
            <w:bottom w:w="0" w:type="dxa"/>
            <w:right w:w="0" w:type="dxa"/>
          </w:tblCellMar>
        </w:tblPrEx>
        <w:trPr>
          <w:trHeight w:val="30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D0E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0D653">
            <w:pPr>
              <w:jc w:val="center"/>
              <w:rPr>
                <w:rFonts w:hint="eastAsia" w:ascii="仿宋_GB2312" w:hAnsi="宋体" w:eastAsia="仿宋_GB2312" w:cs="仿宋_GB2312"/>
                <w:color w:val="auto"/>
                <w:sz w:val="24"/>
              </w:rPr>
            </w:pPr>
          </w:p>
        </w:tc>
      </w:tr>
    </w:tbl>
    <w:p w14:paraId="2743F572">
      <w:pPr>
        <w:rPr>
          <w:rFonts w:hint="eastAsia" w:ascii="方正小标宋简体" w:hAnsi="方正小标宋简体" w:eastAsia="方正小标宋简体" w:cs="方正小标宋简体"/>
          <w:color w:val="auto"/>
          <w:kern w:val="0"/>
          <w:sz w:val="44"/>
          <w:szCs w:val="44"/>
          <w:lang w:bidi="ar"/>
        </w:rPr>
      </w:pPr>
    </w:p>
    <w:p w14:paraId="79A67FAA">
      <w:pPr>
        <w:rPr>
          <w:rFonts w:hint="eastAsia" w:ascii="方正小标宋简体" w:hAnsi="方正小标宋简体" w:eastAsia="方正小标宋简体" w:cs="方正小标宋简体"/>
          <w:color w:val="auto"/>
          <w:kern w:val="0"/>
          <w:sz w:val="44"/>
          <w:szCs w:val="44"/>
          <w:lang w:bidi="ar"/>
        </w:rPr>
      </w:pPr>
    </w:p>
    <w:p w14:paraId="5638E04F">
      <w:pPr>
        <w:rPr>
          <w:rFonts w:hint="eastAsia" w:ascii="方正小标宋简体" w:hAnsi="方正小标宋简体" w:eastAsia="方正小标宋简体" w:cs="方正小标宋简体"/>
          <w:color w:val="auto"/>
          <w:kern w:val="0"/>
          <w:sz w:val="44"/>
          <w:szCs w:val="44"/>
          <w:lang w:bidi="ar"/>
        </w:rPr>
      </w:pPr>
    </w:p>
    <w:p w14:paraId="246EC9B8">
      <w:pPr>
        <w:rPr>
          <w:rFonts w:hint="eastAsia" w:ascii="方正小标宋简体" w:hAnsi="方正小标宋简体" w:eastAsia="方正小标宋简体" w:cs="方正小标宋简体"/>
          <w:color w:val="auto"/>
          <w:kern w:val="0"/>
          <w:sz w:val="44"/>
          <w:szCs w:val="44"/>
          <w:lang w:bidi="ar"/>
        </w:rPr>
      </w:pPr>
    </w:p>
    <w:p w14:paraId="60AC182D">
      <w:pPr>
        <w:rPr>
          <w:rFonts w:hint="eastAsia" w:ascii="方正小标宋简体" w:hAnsi="方正小标宋简体" w:eastAsia="方正小标宋简体" w:cs="方正小标宋简体"/>
          <w:color w:val="auto"/>
          <w:kern w:val="0"/>
          <w:sz w:val="44"/>
          <w:szCs w:val="44"/>
          <w:lang w:bidi="ar"/>
        </w:rPr>
      </w:pPr>
    </w:p>
    <w:p w14:paraId="686ED072">
      <w:pPr>
        <w:rPr>
          <w:rFonts w:hint="eastAsia" w:ascii="方正小标宋简体" w:hAnsi="方正小标宋简体" w:eastAsia="方正小标宋简体" w:cs="方正小标宋简体"/>
          <w:color w:val="auto"/>
          <w:kern w:val="0"/>
          <w:sz w:val="44"/>
          <w:szCs w:val="44"/>
          <w:lang w:bidi="ar"/>
        </w:rPr>
      </w:pPr>
    </w:p>
    <w:p w14:paraId="341F89F5">
      <w:pPr>
        <w:rPr>
          <w:rFonts w:hint="eastAsia" w:ascii="方正小标宋简体" w:hAnsi="方正小标宋简体" w:eastAsia="方正小标宋简体" w:cs="方正小标宋简体"/>
          <w:color w:val="auto"/>
          <w:kern w:val="0"/>
          <w:sz w:val="44"/>
          <w:szCs w:val="44"/>
          <w:lang w:bidi="ar"/>
        </w:rPr>
      </w:pPr>
    </w:p>
    <w:p w14:paraId="28ACF8E5">
      <w:pPr>
        <w:rPr>
          <w:rFonts w:hint="eastAsia" w:ascii="方正小标宋简体" w:hAnsi="方正小标宋简体" w:eastAsia="方正小标宋简体" w:cs="方正小标宋简体"/>
          <w:color w:val="auto"/>
          <w:kern w:val="0"/>
          <w:sz w:val="44"/>
          <w:szCs w:val="44"/>
          <w:lang w:bidi="ar"/>
        </w:rPr>
      </w:pPr>
    </w:p>
    <w:p w14:paraId="7180C0E4">
      <w:pPr>
        <w:rPr>
          <w:rFonts w:hint="eastAsia" w:ascii="方正小标宋简体" w:hAnsi="方正小标宋简体" w:eastAsia="方正小标宋简体" w:cs="方正小标宋简体"/>
          <w:color w:val="auto"/>
          <w:kern w:val="0"/>
          <w:sz w:val="44"/>
          <w:szCs w:val="44"/>
          <w:lang w:bidi="ar"/>
        </w:rPr>
      </w:pPr>
    </w:p>
    <w:p w14:paraId="39897ED4">
      <w:pPr>
        <w:rPr>
          <w:rFonts w:hint="eastAsia" w:ascii="方正小标宋简体" w:hAnsi="方正小标宋简体" w:eastAsia="方正小标宋简体" w:cs="方正小标宋简体"/>
          <w:color w:val="auto"/>
          <w:kern w:val="0"/>
          <w:sz w:val="44"/>
          <w:szCs w:val="44"/>
          <w:lang w:bidi="ar"/>
        </w:rPr>
      </w:pPr>
    </w:p>
    <w:p w14:paraId="1CF0ABFD">
      <w:pPr>
        <w:rPr>
          <w:rFonts w:hint="eastAsia" w:ascii="方正小标宋简体" w:hAnsi="方正小标宋简体" w:eastAsia="方正小标宋简体" w:cs="方正小标宋简体"/>
          <w:color w:val="auto"/>
          <w:kern w:val="0"/>
          <w:sz w:val="44"/>
          <w:szCs w:val="44"/>
          <w:lang w:bidi="ar"/>
        </w:rPr>
      </w:pPr>
    </w:p>
    <w:p w14:paraId="7EF1D8D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79E92B4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A207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E0D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对擅自启封、转移、变卖、损毁被市场监督管理部门封存的物品的处罚</w:t>
            </w:r>
          </w:p>
        </w:tc>
      </w:tr>
      <w:tr w14:paraId="2067DBDB">
        <w:tblPrEx>
          <w:tblCellMar>
            <w:top w:w="0" w:type="dxa"/>
            <w:left w:w="0" w:type="dxa"/>
            <w:bottom w:w="0" w:type="dxa"/>
            <w:right w:w="0" w:type="dxa"/>
          </w:tblCellMar>
        </w:tblPrEx>
        <w:trPr>
          <w:trHeight w:val="468"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ED5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5C0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498B219">
        <w:tblPrEx>
          <w:tblCellMar>
            <w:top w:w="0" w:type="dxa"/>
            <w:left w:w="0" w:type="dxa"/>
            <w:bottom w:w="0" w:type="dxa"/>
            <w:right w:w="0" w:type="dxa"/>
          </w:tblCellMar>
        </w:tblPrEx>
        <w:trPr>
          <w:trHeight w:val="16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E0C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4682D">
            <w:pPr>
              <w:pStyle w:val="9"/>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left"/>
              <w:textAlignment w:val="baseline"/>
              <w:rPr>
                <w:rFonts w:hint="eastAsia" w:ascii="仿宋_GB2312" w:hAnsi="宋体" w:eastAsia="仿宋_GB2312" w:cs="仿宋_GB2312"/>
                <w:color w:val="auto"/>
                <w:sz w:val="24"/>
              </w:rPr>
            </w:pPr>
            <w:r>
              <w:rPr>
                <w:rFonts w:hint="eastAsia" w:ascii="仿宋_GB2312" w:hAnsi="宋体" w:eastAsia="仿宋_GB2312" w:cs="仿宋_GB2312"/>
                <w:color w:val="auto"/>
                <w:sz w:val="24"/>
              </w:rPr>
              <w:t>《新疆维吾尔自治区计量监督管理条例》 第三十条 擅自启封、转移、变卖、损毁被市场监督管理部门封存的物品的，责令停止违法行为，可并处被封存物品货值金额等值以上3倍以下的罚款。拒不提供与案件有关的发票、账册等有关资料，使违法所得难以计算的，处以5000元以上3万元以下罚款。</w:t>
            </w:r>
          </w:p>
          <w:p w14:paraId="2DB02844">
            <w:pPr>
              <w:pStyle w:val="9"/>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left"/>
              <w:textAlignment w:val="baseline"/>
              <w:rPr>
                <w:rFonts w:hint="eastAsia" w:ascii="仿宋_GB2312" w:hAnsi="宋体" w:eastAsia="仿宋_GB2312" w:cs="仿宋_GB2312"/>
                <w:color w:val="auto"/>
                <w:sz w:val="24"/>
              </w:rPr>
            </w:pPr>
            <w:r>
              <w:rPr>
                <w:rFonts w:hint="eastAsia" w:ascii="仿宋_GB2312" w:hAnsi="宋体" w:eastAsia="仿宋_GB2312" w:cs="仿宋_GB2312"/>
                <w:color w:val="auto"/>
                <w:sz w:val="24"/>
              </w:rPr>
              <w:t>妨碍市场监督管理部门依法执行公务的，由公安机关依照治安管理处罚法予以处罚。</w:t>
            </w:r>
          </w:p>
          <w:p w14:paraId="1BAD6282">
            <w:pPr>
              <w:spacing w:line="240" w:lineRule="exact"/>
              <w:jc w:val="left"/>
              <w:rPr>
                <w:rFonts w:hint="eastAsia" w:ascii="仿宋_GB2312" w:hAnsi="宋体" w:eastAsia="仿宋_GB2312" w:cs="仿宋_GB2312"/>
                <w:color w:val="auto"/>
                <w:sz w:val="24"/>
              </w:rPr>
            </w:pPr>
          </w:p>
        </w:tc>
      </w:tr>
      <w:tr w14:paraId="61AB99B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EA4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A8463">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F8FE2CD">
            <w:pPr>
              <w:numPr>
                <w:ilvl w:val="0"/>
                <w:numId w:val="3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3133D7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55FE7B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C8B377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7CF62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3B0F1B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5D6A9B8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26A12F7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F25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957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554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88C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37E1258">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F01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4EA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A10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C25A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1DDE809">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A76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AAF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F35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F34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5A8E94">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1CD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BD6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C58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583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2AF43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A5B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51BB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C9A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E487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B98D5D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052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1F675">
            <w:pPr>
              <w:jc w:val="center"/>
              <w:rPr>
                <w:rFonts w:hint="eastAsia" w:ascii="仿宋_GB2312" w:hAnsi="宋体" w:eastAsia="仿宋_GB2312" w:cs="仿宋_GB2312"/>
                <w:color w:val="auto"/>
                <w:sz w:val="24"/>
              </w:rPr>
            </w:pPr>
          </w:p>
        </w:tc>
      </w:tr>
    </w:tbl>
    <w:p w14:paraId="2762B77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6694D5BB">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6DD9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855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对被授权单位违反计量法律、法规的处罚</w:t>
            </w:r>
          </w:p>
        </w:tc>
      </w:tr>
      <w:tr w14:paraId="7622C948">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1FB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1AA9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5A5C67C">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F63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972D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《计量违法行为处罚细则》 第十条：被授权单位违反计量法律、法规的，按以下规定处罚：</w:t>
            </w:r>
          </w:p>
          <w:p w14:paraId="427CA8C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（一)被授权项目经检查达不到原考核条件，责令其停止检定、测试，限期整改；经整改仍达不到原考核条件的，由授权机关撤销其计量授权。</w:t>
            </w:r>
          </w:p>
          <w:p w14:paraId="75C0381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（二)超出授权项目擅自对外进行检定、测试的，责令其改正，没收全部违法所得，情节严重的，吊销计量授权证书。</w:t>
            </w:r>
          </w:p>
          <w:p w14:paraId="64315DB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（三)未经授权机关批准，擅自终止所承担的授权工作，给有关单位造成损失的，责令其赔偿损失。</w:t>
            </w:r>
          </w:p>
        </w:tc>
      </w:tr>
      <w:tr w14:paraId="3643E3A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CD6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1BD8A">
            <w:pPr>
              <w:numPr>
                <w:ilvl w:val="0"/>
                <w:numId w:val="3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D52856D">
            <w:pPr>
              <w:numPr>
                <w:ilvl w:val="0"/>
                <w:numId w:val="3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26B8AF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FDB112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3029F89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C9B2FF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7CB00B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A5111C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25353B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D19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942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D15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018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7A5D6606">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352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6E3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BC6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B8F3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CF3058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819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760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EEC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70A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3E092E">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73B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C5A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B78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76E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D51A48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FF9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0A09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AB9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2477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261551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8DD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68665">
            <w:pPr>
              <w:jc w:val="center"/>
              <w:rPr>
                <w:rFonts w:hint="eastAsia" w:ascii="仿宋_GB2312" w:hAnsi="宋体" w:eastAsia="仿宋_GB2312" w:cs="仿宋_GB2312"/>
                <w:color w:val="auto"/>
                <w:sz w:val="24"/>
              </w:rPr>
            </w:pPr>
          </w:p>
        </w:tc>
      </w:tr>
    </w:tbl>
    <w:p w14:paraId="2D724B4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386AE5B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9766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18C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对生产不符合强制性标准的产品的处罚</w:t>
            </w:r>
          </w:p>
        </w:tc>
      </w:tr>
      <w:tr w14:paraId="2290F607">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D63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3B5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C44661E">
        <w:tblPrEx>
          <w:tblCellMar>
            <w:top w:w="0" w:type="dxa"/>
            <w:left w:w="0" w:type="dxa"/>
            <w:bottom w:w="0" w:type="dxa"/>
            <w:right w:w="0" w:type="dxa"/>
          </w:tblCellMar>
        </w:tblPrEx>
        <w:trPr>
          <w:trHeight w:val="1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943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0483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一款：生产不符合强制性标准的产品的，应当责令其停止生产，并没收产品，监督销毁或作必要技术处理；处以该批产品货值金额百分之二十至百分之五十的罚款；对有关责任者处以五千元以下罚款。</w:t>
            </w:r>
          </w:p>
        </w:tc>
      </w:tr>
      <w:tr w14:paraId="03575539">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197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C1F78F">
            <w:pPr>
              <w:numPr>
                <w:ilvl w:val="0"/>
                <w:numId w:val="4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B9D6C30">
            <w:pPr>
              <w:numPr>
                <w:ilvl w:val="0"/>
                <w:numId w:val="4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EABF1F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EA511A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4A700A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C2E204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1C4EDC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DB97D9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1E3CA6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A1E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42D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C4E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3A79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635F8806">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09E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796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657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40B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979CCC4">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1C7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7BD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067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601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3621D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918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545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88D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78D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955FB9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562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08B6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BBF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21D8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5B02B0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861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970CC">
            <w:pPr>
              <w:jc w:val="center"/>
              <w:rPr>
                <w:rFonts w:hint="eastAsia" w:ascii="仿宋_GB2312" w:hAnsi="宋体" w:eastAsia="仿宋_GB2312" w:cs="仿宋_GB2312"/>
                <w:color w:val="auto"/>
                <w:sz w:val="24"/>
              </w:rPr>
            </w:pPr>
          </w:p>
        </w:tc>
      </w:tr>
    </w:tbl>
    <w:p w14:paraId="584B9652">
      <w:pPr>
        <w:jc w:val="center"/>
        <w:rPr>
          <w:rFonts w:hint="eastAsia" w:ascii="方正小标宋简体" w:hAnsi="方正小标宋简体" w:eastAsia="方正小标宋简体" w:cs="方正小标宋简体"/>
          <w:color w:val="auto"/>
          <w:kern w:val="0"/>
          <w:sz w:val="44"/>
          <w:szCs w:val="44"/>
          <w:lang w:bidi="ar"/>
        </w:rPr>
      </w:pPr>
    </w:p>
    <w:p w14:paraId="79417AC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1CAE6D5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FA4D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084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对销售不符合强制性标准的商品的处罚</w:t>
            </w:r>
          </w:p>
        </w:tc>
      </w:tr>
      <w:tr w14:paraId="26A3276B">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538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9BE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E66E9E4">
        <w:tblPrEx>
          <w:tblCellMar>
            <w:top w:w="0" w:type="dxa"/>
            <w:left w:w="0" w:type="dxa"/>
            <w:bottom w:w="0" w:type="dxa"/>
            <w:right w:w="0" w:type="dxa"/>
          </w:tblCellMar>
        </w:tblPrEx>
        <w:trPr>
          <w:trHeight w:val="161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4F6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14DB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二款：销售不符合强制性标准的商品的，应当责令其停止销售，并限期追回已售出的商品，监督销毁或作必要技术处理；没收违法所得；处以该批商品货值金额百分之十至百分之二十的罚款；对有关责任者处以五千元以下罚款。</w:t>
            </w:r>
          </w:p>
        </w:tc>
      </w:tr>
      <w:tr w14:paraId="448B35E0">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3C5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213200">
            <w:pPr>
              <w:numPr>
                <w:ilvl w:val="0"/>
                <w:numId w:val="4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7A6B74C">
            <w:pPr>
              <w:numPr>
                <w:ilvl w:val="0"/>
                <w:numId w:val="4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E821D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FA3029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A437B7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06104E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45B093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3A831A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363B21CA">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7D2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35C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C22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4AA0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447EFFBD">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A73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D3D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440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2D14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1526A74">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F78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6F6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5CE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9EC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CE2ACD">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CEB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FA1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C9C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967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B9F071">
        <w:tblPrEx>
          <w:tblCellMar>
            <w:top w:w="0" w:type="dxa"/>
            <w:left w:w="0" w:type="dxa"/>
            <w:bottom w:w="0" w:type="dxa"/>
            <w:right w:w="0" w:type="dxa"/>
          </w:tblCellMar>
        </w:tblPrEx>
        <w:trPr>
          <w:trHeight w:val="4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15C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3695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29E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A9E1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7101B31">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0BB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E817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bl>
    <w:p w14:paraId="43A2792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63E30F87">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406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63A3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对进口不符合强制性标准的产品的处罚</w:t>
            </w:r>
          </w:p>
        </w:tc>
      </w:tr>
      <w:tr w14:paraId="576D8766">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C8C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F18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DA481CD">
        <w:tblPrEx>
          <w:tblCellMar>
            <w:top w:w="0" w:type="dxa"/>
            <w:left w:w="0" w:type="dxa"/>
            <w:bottom w:w="0" w:type="dxa"/>
            <w:right w:w="0" w:type="dxa"/>
          </w:tblCellMar>
        </w:tblPrEx>
        <w:trPr>
          <w:trHeight w:val="1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488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3C5E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三款：进口不符合强制性标准的产品的，应当封存并没收该产品，监督销毁或作必要技术处理；处以进口产品货值金额百分之二十至百分之五十的罚款；对有关责任者给予行政处分，并可处以五千元以下罚款。</w:t>
            </w:r>
          </w:p>
        </w:tc>
      </w:tr>
      <w:tr w14:paraId="2C231691">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AF5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3E696">
            <w:pPr>
              <w:numPr>
                <w:ilvl w:val="0"/>
                <w:numId w:val="4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F9EDBF2">
            <w:pPr>
              <w:numPr>
                <w:ilvl w:val="0"/>
                <w:numId w:val="4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D53DAF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4DD05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282E214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D49579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8A6FB6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AAA7E2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CF6ABC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F81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EF1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0A7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A87F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099B2DD4">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39C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2A7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52E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7DC0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7BDA0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754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622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28A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361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4D36C3">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C83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31F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A0A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52E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363FA3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844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568A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CDF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8DDA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AC8C96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032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4A523">
            <w:pPr>
              <w:jc w:val="center"/>
              <w:rPr>
                <w:rFonts w:hint="eastAsia" w:ascii="仿宋_GB2312" w:hAnsi="宋体" w:eastAsia="仿宋_GB2312" w:cs="仿宋_GB2312"/>
                <w:color w:val="auto"/>
                <w:sz w:val="24"/>
              </w:rPr>
            </w:pPr>
          </w:p>
        </w:tc>
      </w:tr>
    </w:tbl>
    <w:p w14:paraId="49B050B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08A4DC6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64B4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F6D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对企业末依照规定申请取得生产许可证而擅自生产列入目录产品的处罚</w:t>
            </w:r>
          </w:p>
        </w:tc>
      </w:tr>
      <w:tr w14:paraId="438AAD16">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969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F58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11EF61D">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FAF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18F1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五条：企业末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p w14:paraId="098FB0EC">
            <w:pPr>
              <w:spacing w:line="240" w:lineRule="exact"/>
              <w:jc w:val="left"/>
              <w:rPr>
                <w:rFonts w:hint="eastAsia" w:ascii="仿宋_GB2312" w:hAnsi="宋体" w:eastAsia="仿宋_GB2312" w:cs="仿宋_GB2312"/>
                <w:color w:val="auto"/>
                <w:sz w:val="24"/>
              </w:rPr>
            </w:pPr>
          </w:p>
        </w:tc>
      </w:tr>
      <w:tr w14:paraId="7B93FF15">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3DA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6C8B0">
            <w:pPr>
              <w:numPr>
                <w:ilvl w:val="0"/>
                <w:numId w:val="4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208F28AD">
            <w:pPr>
              <w:numPr>
                <w:ilvl w:val="0"/>
                <w:numId w:val="4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FA6212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379A5A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404A93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9B32FC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231D413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113C93C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6A8839A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2AB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D70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A70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F5B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148B6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6F1E2A0B">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94B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58B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E63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E211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B8187D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CB6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CEF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A19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AD4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F49A7F">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34D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C2E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003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160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3A95A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A83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9622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6B4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C38C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284961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8F7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02AF9">
            <w:pPr>
              <w:jc w:val="center"/>
              <w:rPr>
                <w:rFonts w:hint="eastAsia" w:ascii="仿宋_GB2312" w:hAnsi="宋体" w:eastAsia="仿宋_GB2312" w:cs="仿宋_GB2312"/>
                <w:color w:val="auto"/>
                <w:sz w:val="24"/>
              </w:rPr>
            </w:pPr>
          </w:p>
        </w:tc>
      </w:tr>
    </w:tbl>
    <w:p w14:paraId="355416E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2147A96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C8A1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72E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对取得生产许可证的企业生产条件、检验手段、生产技术或者工艺发生变化，未依照《工业产品生产许可证管理条例》规定办理重新审查手续的处罚</w:t>
            </w:r>
          </w:p>
        </w:tc>
      </w:tr>
      <w:tr w14:paraId="52494CBA">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3FE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B79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AAE77D5">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472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F7FA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六条第一款：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tc>
      </w:tr>
      <w:tr w14:paraId="37852731">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2C1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71FA0">
            <w:pPr>
              <w:numPr>
                <w:ilvl w:val="0"/>
                <w:numId w:val="4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FB4B5E2">
            <w:pPr>
              <w:numPr>
                <w:ilvl w:val="0"/>
                <w:numId w:val="4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8EB3E6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EB0FD2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30181C5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25DC46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4EFA1B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86F87B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541F50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C6E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9D1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844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220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24C9F2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75227F1">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434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B21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F06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8732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9AB4874">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D91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923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877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AD3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CBBC829">
        <w:tblPrEx>
          <w:tblCellMar>
            <w:top w:w="0" w:type="dxa"/>
            <w:left w:w="0" w:type="dxa"/>
            <w:bottom w:w="0" w:type="dxa"/>
            <w:right w:w="0" w:type="dxa"/>
          </w:tblCellMar>
        </w:tblPrEx>
        <w:trPr>
          <w:trHeight w:val="3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DC0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526A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0FF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422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913731F">
        <w:tblPrEx>
          <w:tblCellMar>
            <w:top w:w="0" w:type="dxa"/>
            <w:left w:w="0" w:type="dxa"/>
            <w:bottom w:w="0" w:type="dxa"/>
            <w:right w:w="0" w:type="dxa"/>
          </w:tblCellMar>
        </w:tblPrEx>
        <w:trPr>
          <w:trHeight w:val="4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B83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9E05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115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1D1E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DB0BAB4">
        <w:tblPrEx>
          <w:tblCellMar>
            <w:top w:w="0" w:type="dxa"/>
            <w:left w:w="0" w:type="dxa"/>
            <w:bottom w:w="0" w:type="dxa"/>
            <w:right w:w="0" w:type="dxa"/>
          </w:tblCellMar>
        </w:tblPrEx>
        <w:trPr>
          <w:trHeight w:val="5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1E9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1CE84">
            <w:pPr>
              <w:jc w:val="center"/>
              <w:rPr>
                <w:rFonts w:hint="eastAsia" w:ascii="仿宋_GB2312" w:hAnsi="宋体" w:eastAsia="仿宋_GB2312" w:cs="仿宋_GB2312"/>
                <w:color w:val="auto"/>
                <w:sz w:val="24"/>
              </w:rPr>
            </w:pPr>
          </w:p>
        </w:tc>
      </w:tr>
    </w:tbl>
    <w:p w14:paraId="78640C10">
      <w:pPr>
        <w:jc w:val="center"/>
        <w:rPr>
          <w:rFonts w:hint="eastAsia" w:ascii="方正小标宋简体" w:hAnsi="方正小标宋简体" w:eastAsia="方正小标宋简体" w:cs="方正小标宋简体"/>
          <w:color w:val="auto"/>
          <w:kern w:val="0"/>
          <w:sz w:val="44"/>
          <w:szCs w:val="44"/>
          <w:lang w:bidi="ar"/>
        </w:rPr>
      </w:pPr>
    </w:p>
    <w:p w14:paraId="72C44F5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21B231D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DFD6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5AF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对取得生产许可证的企业未依照规定在产品、包装或者说明书上标注生产许可证标志和编号的处罚</w:t>
            </w:r>
          </w:p>
        </w:tc>
      </w:tr>
      <w:tr w14:paraId="7201C857">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853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53A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439F6DA">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C7D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E325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r>
      <w:tr w14:paraId="58F8644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7F4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299BC">
            <w:pPr>
              <w:numPr>
                <w:ilvl w:val="0"/>
                <w:numId w:val="4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FC4F3D2">
            <w:pPr>
              <w:numPr>
                <w:ilvl w:val="0"/>
                <w:numId w:val="4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5BFDF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909EF5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E0754B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CA33A7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5BFBE3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1315AD9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7D84EA8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238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7CA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A43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E12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1B8D2A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43CB3A8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7C9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4AC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009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823E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E7B477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D87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CA6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31B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800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ABE147">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189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26C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7BC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86C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6507C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D67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1747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D96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EE90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B10846C">
        <w:tblPrEx>
          <w:tblCellMar>
            <w:top w:w="0" w:type="dxa"/>
            <w:left w:w="0" w:type="dxa"/>
            <w:bottom w:w="0" w:type="dxa"/>
            <w:right w:w="0" w:type="dxa"/>
          </w:tblCellMar>
        </w:tblPrEx>
        <w:trPr>
          <w:trHeight w:val="4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193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BDC15">
            <w:pPr>
              <w:jc w:val="center"/>
              <w:rPr>
                <w:rFonts w:hint="eastAsia" w:ascii="仿宋_GB2312" w:hAnsi="宋体" w:eastAsia="仿宋_GB2312" w:cs="仿宋_GB2312"/>
                <w:color w:val="auto"/>
                <w:sz w:val="24"/>
              </w:rPr>
            </w:pPr>
          </w:p>
        </w:tc>
      </w:tr>
    </w:tbl>
    <w:p w14:paraId="513A8F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5F0C514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833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605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对销售或者在经营活动中使用未取得生产许可证的列入目录产品的处罚</w:t>
            </w:r>
          </w:p>
        </w:tc>
      </w:tr>
      <w:tr w14:paraId="007156D7">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9F8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630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E123EE2">
        <w:tblPrEx>
          <w:tblCellMar>
            <w:top w:w="0" w:type="dxa"/>
            <w:left w:w="0" w:type="dxa"/>
            <w:bottom w:w="0" w:type="dxa"/>
            <w:right w:w="0" w:type="dxa"/>
          </w:tblCellMar>
        </w:tblPrEx>
        <w:trPr>
          <w:trHeight w:val="131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A53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A8BC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第四十八条：销售或者在经营活动中使用未取得生产许可证的列入目录产品的，责令改正，处5万元以上20万元以下的罚款；有违法所得的，没收违法所得；构成犯罪的，依法追究刑事责任。</w:t>
            </w:r>
          </w:p>
        </w:tc>
      </w:tr>
      <w:tr w14:paraId="6C38C735">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972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A4625">
            <w:pPr>
              <w:numPr>
                <w:ilvl w:val="0"/>
                <w:numId w:val="4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8121414">
            <w:pPr>
              <w:numPr>
                <w:ilvl w:val="0"/>
                <w:numId w:val="4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5AC63D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8F7B23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B3C942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D3F19E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4D413FF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B75731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2CB63B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DB5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4DB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1CE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A0A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4A635A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0D07CAD4">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F24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35B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B00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F264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0E55DD7">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791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EE8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F7B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0E5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86AB834">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5C7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DFB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9FD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85A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42D380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605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405A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C64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6AA5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CD5AC4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FF0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93E0B">
            <w:pPr>
              <w:jc w:val="center"/>
              <w:rPr>
                <w:rFonts w:hint="eastAsia" w:ascii="仿宋_GB2312" w:hAnsi="宋体" w:eastAsia="仿宋_GB2312" w:cs="仿宋_GB2312"/>
                <w:color w:val="auto"/>
                <w:sz w:val="24"/>
              </w:rPr>
            </w:pPr>
          </w:p>
        </w:tc>
      </w:tr>
    </w:tbl>
    <w:p w14:paraId="4CB01EBC">
      <w:pPr>
        <w:jc w:val="center"/>
        <w:rPr>
          <w:rFonts w:hint="eastAsia" w:ascii="方正小标宋简体" w:hAnsi="方正小标宋简体" w:eastAsia="方正小标宋简体" w:cs="方正小标宋简体"/>
          <w:color w:val="auto"/>
          <w:kern w:val="0"/>
          <w:sz w:val="44"/>
          <w:szCs w:val="44"/>
          <w:lang w:bidi="ar"/>
        </w:rPr>
      </w:pPr>
    </w:p>
    <w:p w14:paraId="2BCC124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2D342E1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971A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F19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对取得生产许可证的企业出租、出借或者转让许可证证书、生产许可证标志和编号的处罚</w:t>
            </w:r>
          </w:p>
        </w:tc>
      </w:tr>
      <w:tr w14:paraId="67217804">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81C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80D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E38CB36">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DE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721C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r>
      <w:tr w14:paraId="31C92F98">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60D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89504">
            <w:pPr>
              <w:numPr>
                <w:ilvl w:val="0"/>
                <w:numId w:val="4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3CD9F19B">
            <w:pPr>
              <w:numPr>
                <w:ilvl w:val="0"/>
                <w:numId w:val="4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B7E7C1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5706F0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ADF81A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EAFB1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920E15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FAD7B0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760150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FF5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A8D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9EE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038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72A905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2A837CAC">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2D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EDC9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836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CC26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FBF2529">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C33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05F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CA5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630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7CF4559">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046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069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8C0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A86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35D331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094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7D4E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49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5E43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AB05BD7">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CC6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B47B6">
            <w:pPr>
              <w:jc w:val="center"/>
              <w:rPr>
                <w:rFonts w:hint="eastAsia" w:ascii="仿宋_GB2312" w:hAnsi="宋体" w:eastAsia="仿宋_GB2312" w:cs="仿宋_GB2312"/>
                <w:color w:val="auto"/>
                <w:sz w:val="24"/>
              </w:rPr>
            </w:pPr>
          </w:p>
        </w:tc>
      </w:tr>
    </w:tbl>
    <w:p w14:paraId="454461E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0AD2268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C53D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A33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对擅自动用、调换、转移、损毁因违反《工业产品生产许可证管理条例》而被查封、扣押财物的处罚</w:t>
            </w:r>
          </w:p>
        </w:tc>
      </w:tr>
      <w:tr w14:paraId="3A822261">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BBE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7D8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6FE231A">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780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97B8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条：擅自动用、调换、转移、损毁被查封、扣押财物的，责令改正，处被动用、调换、转移、损毁财物价值5％以上20％以下的罚款；拒不改正的，处被动用、调换、转移、损毁财物价值1倍以上3倍以下的罚款。</w:t>
            </w:r>
          </w:p>
        </w:tc>
      </w:tr>
      <w:tr w14:paraId="235E6836">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15F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34D20">
            <w:pPr>
              <w:numPr>
                <w:ilvl w:val="0"/>
                <w:numId w:val="4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1249744">
            <w:pPr>
              <w:numPr>
                <w:ilvl w:val="0"/>
                <w:numId w:val="4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CDFA9B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46DE00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7BE110B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7E0AD7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5A8640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6AEC7F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162497E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8FD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338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93E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3926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435E9C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2F2F1535">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E73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BD3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1E9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66BF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E1BC331">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3F0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004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A0A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A8C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50FF990">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303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C57B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F96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A05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DE4B1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37B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5D75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475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6FAB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A8EBDA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3AD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A0123">
            <w:pPr>
              <w:jc w:val="center"/>
              <w:rPr>
                <w:rFonts w:hint="eastAsia" w:ascii="仿宋_GB2312" w:hAnsi="宋体" w:eastAsia="仿宋_GB2312" w:cs="仿宋_GB2312"/>
                <w:color w:val="auto"/>
                <w:sz w:val="24"/>
              </w:rPr>
            </w:pPr>
          </w:p>
        </w:tc>
      </w:tr>
    </w:tbl>
    <w:p w14:paraId="4FC6481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556F189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FA0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9F5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对伪造、变造许可证证书、生产许可证标志和编号的处罚</w:t>
            </w:r>
          </w:p>
        </w:tc>
      </w:tr>
      <w:tr w14:paraId="50911074">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A93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98F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9C2AF78">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F29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E7CC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一条：伪造、变造许可证证书、生产许可证标志和编号的，责令改正，没收违法生产、销售的产品，并处违法生产、销售产品货值金额等值以上3倍以下的罚款；有违法所得的，没收违法所得；构成犯罪的，依法追究刑事责任。</w:t>
            </w:r>
          </w:p>
        </w:tc>
      </w:tr>
      <w:tr w14:paraId="2BCC2FD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267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5556E">
            <w:pPr>
              <w:numPr>
                <w:ilvl w:val="0"/>
                <w:numId w:val="4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2D243BD">
            <w:pPr>
              <w:numPr>
                <w:ilvl w:val="0"/>
                <w:numId w:val="4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D08758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8D2165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BADF44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302CB5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3ED157F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E1B053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F54F8C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94F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70AB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510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C30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6860DFC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43AC9F93">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C87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C65C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B12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7F55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BF42241">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6AA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D56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D98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74A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C8C2D1">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E58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303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05A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B00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344E13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38D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9538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9F6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8D09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65BEDB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C6A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2D3D2">
            <w:pPr>
              <w:jc w:val="center"/>
              <w:rPr>
                <w:rFonts w:hint="eastAsia" w:ascii="仿宋_GB2312" w:hAnsi="宋体" w:eastAsia="仿宋_GB2312" w:cs="仿宋_GB2312"/>
                <w:color w:val="auto"/>
                <w:sz w:val="24"/>
              </w:rPr>
            </w:pPr>
          </w:p>
        </w:tc>
      </w:tr>
    </w:tbl>
    <w:p w14:paraId="6756BE9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6578F99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BDC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D04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对企业用欺骗、贿赂等不正当手段取得生产许可证的处罚</w:t>
            </w:r>
          </w:p>
        </w:tc>
      </w:tr>
      <w:tr w14:paraId="5C497B7F">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E2C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B15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B838FCE">
        <w:tblPrEx>
          <w:tblCellMar>
            <w:top w:w="0" w:type="dxa"/>
            <w:left w:w="0" w:type="dxa"/>
            <w:bottom w:w="0" w:type="dxa"/>
            <w:right w:w="0" w:type="dxa"/>
          </w:tblCellMar>
        </w:tblPrEx>
        <w:trPr>
          <w:trHeight w:val="1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DFE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1012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第五十二条：企业用欺骗、贿赂等不正当手段取得生产许可证的，由工业产品生产许可证主管部门处20万元以下的罚款，并依照《中华人民共和国行政许可法》的有关规定作出处理。</w:t>
            </w:r>
          </w:p>
        </w:tc>
      </w:tr>
      <w:tr w14:paraId="72BA66D9">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6F9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112AA">
            <w:pPr>
              <w:numPr>
                <w:ilvl w:val="0"/>
                <w:numId w:val="5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3A46B2A">
            <w:pPr>
              <w:numPr>
                <w:ilvl w:val="0"/>
                <w:numId w:val="5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7D453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23B8C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008B545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AAA47F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3F0F14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11F35E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618A84E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5EE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0A2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F8D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340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2F001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2B20E71">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984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4A83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34D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DF06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2A3D438">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01E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1D3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AAA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3AA0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73E995">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82B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74C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A0D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195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A069A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A21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C454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004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D198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D6D7F4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9F8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F3300">
            <w:pPr>
              <w:jc w:val="center"/>
              <w:rPr>
                <w:rFonts w:hint="eastAsia" w:ascii="仿宋_GB2312" w:hAnsi="宋体" w:eastAsia="仿宋_GB2312" w:cs="仿宋_GB2312"/>
                <w:color w:val="auto"/>
                <w:sz w:val="24"/>
              </w:rPr>
            </w:pPr>
          </w:p>
        </w:tc>
      </w:tr>
    </w:tbl>
    <w:p w14:paraId="39A2B28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123494D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24BC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72AE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对取得生产许可证的产品经产品质量国家监督抽查</w:t>
            </w:r>
          </w:p>
          <w:p w14:paraId="774E1E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或者省级监督抽查不合格的处罚</w:t>
            </w:r>
          </w:p>
        </w:tc>
      </w:tr>
      <w:tr w14:paraId="051C72CC">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863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394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1D8B279">
        <w:tblPrEx>
          <w:tblCellMar>
            <w:top w:w="0" w:type="dxa"/>
            <w:left w:w="0" w:type="dxa"/>
            <w:bottom w:w="0" w:type="dxa"/>
            <w:right w:w="0" w:type="dxa"/>
          </w:tblCellMar>
        </w:tblPrEx>
        <w:trPr>
          <w:trHeight w:val="16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C37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87F8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第五十四条：取得生产许可证的产品经产品质量国家监督抽查或者省级监督抽查不合格的，由工业产品生产许可证主管部门责令限期改正；到期复查仍不合格的，吊销生产许可证。</w:t>
            </w:r>
          </w:p>
        </w:tc>
      </w:tr>
      <w:tr w14:paraId="2B167312">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47E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5C7E4">
            <w:pPr>
              <w:numPr>
                <w:ilvl w:val="0"/>
                <w:numId w:val="5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46F7664">
            <w:pPr>
              <w:numPr>
                <w:ilvl w:val="0"/>
                <w:numId w:val="5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937314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B50F9D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0191EE5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6B0A24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FC4D98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A0A2EF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3E8B0C21">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1EF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4F4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7AC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69E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11F73A7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65419D78">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BAF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B7E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E8F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73C0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EAFB74C">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C4B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42A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104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446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A592A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D19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787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5BD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E63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617D3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97F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E2C8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C3E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1DCB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16B65D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947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F0577">
            <w:pPr>
              <w:jc w:val="center"/>
              <w:rPr>
                <w:rFonts w:hint="eastAsia" w:ascii="仿宋_GB2312" w:hAnsi="宋体" w:eastAsia="仿宋_GB2312" w:cs="仿宋_GB2312"/>
                <w:color w:val="auto"/>
                <w:sz w:val="24"/>
              </w:rPr>
            </w:pPr>
          </w:p>
        </w:tc>
      </w:tr>
    </w:tbl>
    <w:p w14:paraId="31EB8A4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4B69392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CAA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8AA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对承担发证产品检验工作的检验机构伪造检验结论</w:t>
            </w:r>
          </w:p>
          <w:p w14:paraId="3434E7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或者出具虚假证明的处罚</w:t>
            </w:r>
          </w:p>
        </w:tc>
      </w:tr>
      <w:tr w14:paraId="3E80A57F">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511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F3E1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82DF34A">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AF3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7E65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r>
      <w:tr w14:paraId="05D168B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217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37F87">
            <w:pPr>
              <w:numPr>
                <w:ilvl w:val="0"/>
                <w:numId w:val="5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347B0A3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59C555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89E98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677809B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52300D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450ED23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0CA628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FDDBC7A">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516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BD7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52F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32C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1D6C49B2">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136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E01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EA8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1F6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DFDB1FF">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71D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5AA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B74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996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327E38">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157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130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4A3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4BCA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8ECC0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06A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E041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27B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E48F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F0DC3E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B30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987DE">
            <w:pPr>
              <w:jc w:val="center"/>
              <w:rPr>
                <w:rFonts w:hint="eastAsia" w:ascii="仿宋_GB2312" w:hAnsi="宋体" w:eastAsia="仿宋_GB2312" w:cs="仿宋_GB2312"/>
                <w:color w:val="auto"/>
                <w:sz w:val="24"/>
              </w:rPr>
            </w:pPr>
          </w:p>
        </w:tc>
      </w:tr>
    </w:tbl>
    <w:p w14:paraId="355355F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159610C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4386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6CB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对检验机构和检验人员从事与其检验的列入目录产品相关的生产、销售活动，或者以其名义推荐或者监制、监销其检验的列入目录产品的处罚</w:t>
            </w:r>
          </w:p>
        </w:tc>
      </w:tr>
      <w:tr w14:paraId="0586545A">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586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5A0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A3F6BA0">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79A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2267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r>
      <w:tr w14:paraId="121B034C">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002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AFD76">
            <w:pPr>
              <w:numPr>
                <w:ilvl w:val="0"/>
                <w:numId w:val="5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368377F9">
            <w:pPr>
              <w:numPr>
                <w:ilvl w:val="0"/>
                <w:numId w:val="5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5EAD9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D9B8A2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7951589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5ED380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2B051E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36B0E9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207ACE7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237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622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BDA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DF1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1336F61E">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494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162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A30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4384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495F85A">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757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3DD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4A6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738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DA7A3BA">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ACF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B72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C06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4D9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91350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736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2C02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EF0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F9C2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833345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C95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A9400">
            <w:pPr>
              <w:jc w:val="center"/>
              <w:rPr>
                <w:rFonts w:hint="eastAsia" w:ascii="仿宋_GB2312" w:hAnsi="宋体" w:eastAsia="仿宋_GB2312" w:cs="仿宋_GB2312"/>
                <w:color w:val="auto"/>
                <w:sz w:val="24"/>
              </w:rPr>
            </w:pPr>
          </w:p>
        </w:tc>
      </w:tr>
    </w:tbl>
    <w:p w14:paraId="34E0BB2C">
      <w:pPr>
        <w:rPr>
          <w:rFonts w:hint="eastAsia" w:ascii="方正小标宋简体" w:hAnsi="方正小标宋简体" w:eastAsia="方正小标宋简体" w:cs="方正小标宋简体"/>
          <w:color w:val="auto"/>
          <w:kern w:val="0"/>
          <w:sz w:val="44"/>
          <w:szCs w:val="44"/>
          <w:lang w:bidi="ar"/>
        </w:rPr>
      </w:pPr>
    </w:p>
    <w:p w14:paraId="7B118A8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626"/>
        <w:gridCol w:w="3369"/>
        <w:gridCol w:w="2010"/>
        <w:gridCol w:w="2481"/>
      </w:tblGrid>
      <w:tr w14:paraId="2D75071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CDB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6E2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对使用非法定计量单位的处罚</w:t>
            </w:r>
          </w:p>
        </w:tc>
      </w:tr>
      <w:tr w14:paraId="266445A8">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4C0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2096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CF73966">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98F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035DD">
            <w:pPr>
              <w:spacing w:line="240" w:lineRule="exact"/>
              <w:jc w:val="lef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《中华人民共和国计量法实施细则》</w:t>
            </w:r>
            <w:r>
              <w:rPr>
                <w:rFonts w:hint="eastAsia" w:ascii="方正仿宋简体" w:hAnsi="方正仿宋简体" w:eastAsia="方正仿宋简体" w:cs="方正仿宋简体"/>
                <w:color w:val="auto"/>
                <w:sz w:val="24"/>
                <w:szCs w:val="24"/>
                <w:lang w:eastAsia="zh-CN"/>
              </w:rPr>
              <w:t>第二条</w:t>
            </w:r>
            <w:r>
              <w:rPr>
                <w:rFonts w:hint="eastAsia" w:ascii="方正仿宋简体" w:hAnsi="方正仿宋简体" w:eastAsia="方正仿宋简体" w:cs="方正仿宋简体"/>
                <w:i w:val="0"/>
                <w:iCs w:val="0"/>
                <w:caps w:val="0"/>
                <w:color w:val="333333"/>
                <w:spacing w:val="0"/>
                <w:sz w:val="24"/>
                <w:szCs w:val="24"/>
                <w:shd w:val="clear" w:fill="FFFFFF"/>
              </w:rPr>
              <w:t xml:space="preserve"> 国家实行法定计量单位制度。法定计量单位的名称、符号按照国务院关于在我国统一实行法定计量单位的有关规定执行。</w:t>
            </w:r>
            <w:r>
              <w:rPr>
                <w:rFonts w:hint="eastAsia" w:ascii="方正仿宋简体" w:hAnsi="方正仿宋简体" w:eastAsia="方正仿宋简体" w:cs="方正仿宋简体"/>
                <w:color w:val="auto"/>
                <w:sz w:val="24"/>
                <w:szCs w:val="24"/>
                <w:lang w:val="en-US" w:eastAsia="zh-CN"/>
              </w:rPr>
              <w:t xml:space="preserve"> </w:t>
            </w:r>
          </w:p>
          <w:p w14:paraId="3947449F">
            <w:pPr>
              <w:spacing w:line="240" w:lineRule="exact"/>
              <w:jc w:val="lef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lang w:val="en-US" w:eastAsia="zh-CN"/>
              </w:rPr>
              <w:t xml:space="preserve"> </w:t>
            </w:r>
            <w:r>
              <w:rPr>
                <w:rFonts w:hint="eastAsia" w:ascii="方正仿宋简体" w:hAnsi="方正仿宋简体" w:eastAsia="方正仿宋简体" w:cs="方正仿宋简体"/>
                <w:color w:val="auto"/>
                <w:sz w:val="24"/>
                <w:szCs w:val="24"/>
              </w:rPr>
              <w:t>第四十条</w:t>
            </w:r>
            <w:r>
              <w:rPr>
                <w:rFonts w:hint="eastAsia" w:ascii="方正仿宋简体" w:hAnsi="方正仿宋简体" w:eastAsia="方正仿宋简体" w:cs="方正仿宋简体"/>
                <w:color w:val="auto"/>
                <w:sz w:val="24"/>
                <w:szCs w:val="24"/>
                <w:lang w:val="en-US" w:eastAsia="zh-CN"/>
              </w:rPr>
              <w:t xml:space="preserve"> </w:t>
            </w:r>
            <w:r>
              <w:rPr>
                <w:rFonts w:hint="eastAsia" w:ascii="方正仿宋简体" w:hAnsi="方正仿宋简体" w:eastAsia="方正仿宋简体" w:cs="方正仿宋简体"/>
                <w:color w:val="auto"/>
                <w:sz w:val="24"/>
                <w:szCs w:val="24"/>
              </w:rPr>
              <w:t>违反本细则第二条规定，使用非法定计量单位的，责令其改正；属出版物的，责令其停止销售，可并处一千元以下的罚款。</w:t>
            </w:r>
          </w:p>
          <w:p w14:paraId="22FB84A1">
            <w:pPr>
              <w:spacing w:line="240" w:lineRule="exact"/>
              <w:jc w:val="left"/>
              <w:rPr>
                <w:rFonts w:hint="eastAsia" w:ascii="仿宋_GB2312" w:hAnsi="宋体" w:eastAsia="仿宋_GB2312" w:cs="仿宋_GB2312"/>
                <w:color w:val="auto"/>
                <w:szCs w:val="21"/>
              </w:rPr>
            </w:pPr>
          </w:p>
        </w:tc>
      </w:tr>
      <w:tr w14:paraId="624BFC29">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37A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F9ECB">
            <w:pPr>
              <w:numPr>
                <w:ilvl w:val="0"/>
                <w:numId w:val="54"/>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062C311C">
            <w:pPr>
              <w:numPr>
                <w:ilvl w:val="0"/>
                <w:numId w:val="54"/>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44B50C3">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437C566">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0A49EC43">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19073C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3EB3392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64E351F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7FA2200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09C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22E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25D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E93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ACA662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667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772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404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AEC4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D2788D2">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445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2CE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D34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093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CBD6E9C">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E7E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81D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640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8FA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F5F74E2">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293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2D66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611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2913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33BDDB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C7A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98008">
            <w:pPr>
              <w:jc w:val="center"/>
              <w:rPr>
                <w:rFonts w:hint="eastAsia" w:ascii="仿宋_GB2312" w:hAnsi="宋体" w:eastAsia="仿宋_GB2312" w:cs="仿宋_GB2312"/>
                <w:color w:val="auto"/>
                <w:sz w:val="24"/>
              </w:rPr>
            </w:pPr>
          </w:p>
        </w:tc>
      </w:tr>
    </w:tbl>
    <w:p w14:paraId="4A0807FF">
      <w:pPr>
        <w:jc w:val="center"/>
        <w:rPr>
          <w:rFonts w:hint="eastAsia" w:ascii="方正小标宋简体" w:hAnsi="方正小标宋简体" w:eastAsia="方正小标宋简体" w:cs="方正小标宋简体"/>
          <w:color w:val="auto"/>
          <w:kern w:val="0"/>
          <w:sz w:val="44"/>
          <w:szCs w:val="44"/>
          <w:lang w:bidi="ar"/>
        </w:rPr>
      </w:pPr>
    </w:p>
    <w:p w14:paraId="2A65006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489" w:type="dxa"/>
        <w:tblLayout w:type="fixed"/>
        <w:tblCellMar>
          <w:top w:w="0" w:type="dxa"/>
          <w:left w:w="0" w:type="dxa"/>
          <w:bottom w:w="0" w:type="dxa"/>
          <w:right w:w="0" w:type="dxa"/>
        </w:tblCellMar>
      </w:tblPr>
      <w:tblGrid>
        <w:gridCol w:w="1515"/>
        <w:gridCol w:w="3969"/>
        <w:gridCol w:w="2010"/>
        <w:gridCol w:w="2481"/>
      </w:tblGrid>
      <w:tr w14:paraId="32676885">
        <w:tblPrEx>
          <w:tblCellMar>
            <w:top w:w="0" w:type="dxa"/>
            <w:left w:w="0" w:type="dxa"/>
            <w:bottom w:w="0" w:type="dxa"/>
            <w:right w:w="0" w:type="dxa"/>
          </w:tblCellMar>
        </w:tblPrEx>
        <w:trPr>
          <w:trHeight w:val="8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CB7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2CC7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对制造、销售和进口国务院规定废除的非法定计量单位的计量器具和国务院禁止使用的其他计量器具的处罚</w:t>
            </w:r>
          </w:p>
        </w:tc>
      </w:tr>
      <w:tr w14:paraId="237CAB94">
        <w:tblPrEx>
          <w:tblCellMar>
            <w:top w:w="0" w:type="dxa"/>
            <w:left w:w="0" w:type="dxa"/>
            <w:bottom w:w="0" w:type="dxa"/>
            <w:right w:w="0" w:type="dxa"/>
          </w:tblCellMar>
        </w:tblPrEx>
        <w:trPr>
          <w:trHeight w:val="72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D2A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CBA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83A8E4C">
        <w:tblPrEx>
          <w:tblCellMar>
            <w:top w:w="0" w:type="dxa"/>
            <w:left w:w="0" w:type="dxa"/>
            <w:bottom w:w="0" w:type="dxa"/>
            <w:right w:w="0" w:type="dxa"/>
          </w:tblCellMar>
        </w:tblPrEx>
        <w:trPr>
          <w:trHeight w:val="21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1F9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97C61">
            <w:pPr>
              <w:spacing w:line="240" w:lineRule="exact"/>
              <w:jc w:val="left"/>
              <w:rPr>
                <w:rFonts w:hint="eastAsia" w:ascii="仿宋_GB2312" w:hAnsi="仿宋_GB2312" w:eastAsia="仿宋_GB2312" w:cs="仿宋_GB2312"/>
                <w:color w:val="auto"/>
                <w:sz w:val="21"/>
                <w:szCs w:val="21"/>
              </w:rPr>
            </w:pPr>
          </w:p>
          <w:p w14:paraId="08CD2AC3">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 xml:space="preserve">《中华人民共和国计量法》第十四条 任何单位和个人不得违反规定制造、销售和进口非法定计量单位的计量器具 。    </w:t>
            </w:r>
          </w:p>
          <w:p w14:paraId="4F8C84F7">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《中华人民共和国计量法实施细则》第四十一条 违反《中华人民共和国计量法》第十四条规定，制造、销售和进口非法定计量单位的计量器具的，责令其停止制造、销售和进口，没收计量器具和全部违法所得，可并处相当其违法所得10%至50%的罚款。</w:t>
            </w:r>
          </w:p>
          <w:p w14:paraId="15391195">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《中华人民共和国进口计量器具监督管理办法实施细则》（2020）第二十六条 进口或者销售未经国务院计量行政部门型式批准的计量器具的，由县级以上政府计量行政部门依照《中华人民共和国进口计量器具监督管理办法》的规定处罚。</w:t>
            </w:r>
          </w:p>
        </w:tc>
      </w:tr>
      <w:tr w14:paraId="4D3188B1">
        <w:tblPrEx>
          <w:tblCellMar>
            <w:top w:w="0" w:type="dxa"/>
            <w:left w:w="0" w:type="dxa"/>
            <w:bottom w:w="0" w:type="dxa"/>
            <w:right w:w="0" w:type="dxa"/>
          </w:tblCellMar>
        </w:tblPrEx>
        <w:trPr>
          <w:trHeight w:val="419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550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A9083">
            <w:pPr>
              <w:numPr>
                <w:ilvl w:val="0"/>
                <w:numId w:val="55"/>
              </w:num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立案阶段：依据监督检查职权或者通过举报、投诉、其他部门移送、上级部门交办等途径发现的违法行为线索，自发现之日起15日内组织核查，并决定是否立案。</w:t>
            </w:r>
          </w:p>
          <w:p w14:paraId="5147C170">
            <w:pPr>
              <w:numPr>
                <w:ilvl w:val="0"/>
                <w:numId w:val="55"/>
              </w:num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B44553">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DEBDB51">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5DE4D466">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13703B8">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6A66B607">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53F9060F">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14:paraId="4607E6D9">
        <w:tblPrEx>
          <w:tblCellMar>
            <w:top w:w="0" w:type="dxa"/>
            <w:left w:w="0" w:type="dxa"/>
            <w:bottom w:w="0" w:type="dxa"/>
            <w:right w:w="0" w:type="dxa"/>
          </w:tblCellMar>
        </w:tblPrEx>
        <w:trPr>
          <w:trHeight w:val="8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331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86C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1C5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19A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5885F5FD">
        <w:tblPrEx>
          <w:tblCellMar>
            <w:top w:w="0" w:type="dxa"/>
            <w:left w:w="0" w:type="dxa"/>
            <w:bottom w:w="0" w:type="dxa"/>
            <w:right w:w="0" w:type="dxa"/>
          </w:tblCellMar>
        </w:tblPrEx>
        <w:trPr>
          <w:trHeight w:val="42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FFF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4DE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5D8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F2DD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621E846">
        <w:tblPrEx>
          <w:tblCellMar>
            <w:top w:w="0" w:type="dxa"/>
            <w:left w:w="0" w:type="dxa"/>
            <w:bottom w:w="0" w:type="dxa"/>
            <w:right w:w="0" w:type="dxa"/>
          </w:tblCellMar>
        </w:tblPrEx>
        <w:trPr>
          <w:trHeight w:val="59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A6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B75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2E2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2E40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CE8B688">
        <w:tblPrEx>
          <w:tblCellMar>
            <w:top w:w="0" w:type="dxa"/>
            <w:left w:w="0" w:type="dxa"/>
            <w:bottom w:w="0" w:type="dxa"/>
            <w:right w:w="0" w:type="dxa"/>
          </w:tblCellMar>
        </w:tblPrEx>
        <w:trPr>
          <w:trHeight w:val="33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F1C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08D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7EF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4D3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DF6E9D">
        <w:tblPrEx>
          <w:tblCellMar>
            <w:top w:w="0" w:type="dxa"/>
            <w:left w:w="0" w:type="dxa"/>
            <w:bottom w:w="0" w:type="dxa"/>
            <w:right w:w="0" w:type="dxa"/>
          </w:tblCellMar>
        </w:tblPrEx>
        <w:trPr>
          <w:trHeight w:val="50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B82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CD34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1B4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EDCE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E6FF4B9">
        <w:tblPrEx>
          <w:tblCellMar>
            <w:top w:w="0" w:type="dxa"/>
            <w:left w:w="0" w:type="dxa"/>
            <w:bottom w:w="0" w:type="dxa"/>
            <w:right w:w="0" w:type="dxa"/>
          </w:tblCellMar>
        </w:tblPrEx>
        <w:trPr>
          <w:trHeight w:val="40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53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76B17">
            <w:pPr>
              <w:jc w:val="center"/>
              <w:rPr>
                <w:rFonts w:hint="eastAsia" w:ascii="仿宋_GB2312" w:hAnsi="宋体" w:eastAsia="仿宋_GB2312" w:cs="仿宋_GB2312"/>
                <w:color w:val="auto"/>
                <w:sz w:val="24"/>
              </w:rPr>
            </w:pPr>
          </w:p>
        </w:tc>
      </w:tr>
    </w:tbl>
    <w:p w14:paraId="0A85E5E0">
      <w:pPr>
        <w:rPr>
          <w:rFonts w:hint="eastAsia" w:ascii="方正小标宋简体" w:hAnsi="方正小标宋简体" w:eastAsia="方正小标宋简体" w:cs="方正小标宋简体"/>
          <w:color w:val="auto"/>
          <w:kern w:val="0"/>
          <w:sz w:val="44"/>
          <w:szCs w:val="44"/>
          <w:lang w:bidi="ar"/>
        </w:rPr>
      </w:pPr>
    </w:p>
    <w:p w14:paraId="292D2C2F">
      <w:pPr>
        <w:rPr>
          <w:rFonts w:hint="eastAsia" w:ascii="方正小标宋简体" w:hAnsi="方正小标宋简体" w:eastAsia="方正小标宋简体" w:cs="方正小标宋简体"/>
          <w:color w:val="auto"/>
          <w:kern w:val="0"/>
          <w:sz w:val="44"/>
          <w:szCs w:val="44"/>
          <w:lang w:bidi="ar"/>
        </w:rPr>
      </w:pPr>
    </w:p>
    <w:p w14:paraId="4DC096A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680F3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2614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3EC1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对未经有关人民政府计量行政部门考核合格而开展计量检定的处罚</w:t>
            </w:r>
          </w:p>
        </w:tc>
      </w:tr>
      <w:tr w14:paraId="639148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BD0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6D0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190080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EC2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FECF0">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《中华人民共和国计量法实施细则》第四十二条部门和企业、事业单位和各项最高计量标准，未经有关人民政府计量行政部门考核合格而开展计量检定的，责令其停止使用，可并处一千元以下的罚款。</w:t>
            </w:r>
          </w:p>
          <w:p w14:paraId="22EFCAF8">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《计量违法行为处罚细则》（国家质量监督检验检疫总局令第166号，2015年8月25日公布并施行）第九条部门和企业、事业单位使用的各项最高计量标准，违反计量法律、法规的，按以下规定处罚：</w:t>
            </w:r>
          </w:p>
          <w:p w14:paraId="0A078576">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（一)未取得有关人民政府计量行政部门颁发的计量标准考核证书而开展检定的，责令其停止使用，可并处一千元以下罚款。</w:t>
            </w:r>
          </w:p>
          <w:p w14:paraId="20463D77">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（二)计量标准考核证书有效期满，未经原发证机关复查合格而继续开展检定的，责令其停止使用，限期申请复查；逾期不申请复查的，由原发证机关吊销其证书。</w:t>
            </w:r>
          </w:p>
          <w:p w14:paraId="7975A795">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（三)考核合格投入使用的计量标准，经检查达不到原考核条件的，责令其停止使用，限期整改；经整改仍达不到原考核条件的，由原发证机关吊销其证书。</w:t>
            </w:r>
          </w:p>
        </w:tc>
      </w:tr>
      <w:tr w14:paraId="1A77B8A5">
        <w:tblPrEx>
          <w:tblCellMar>
            <w:top w:w="0" w:type="dxa"/>
            <w:left w:w="0" w:type="dxa"/>
            <w:bottom w:w="0" w:type="dxa"/>
            <w:right w:w="0" w:type="dxa"/>
          </w:tblCellMar>
        </w:tblPrEx>
        <w:trPr>
          <w:trHeight w:val="13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116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76D6D">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68B123F3">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5DF0BF">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3A6ADF3">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14A1E40C">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6ECD643">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78B9E88F">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085C361C">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14:paraId="2B5B0DD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3A5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249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655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A76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7D8FAF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B1F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9DF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5DC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8F62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782A5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B32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D5B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B9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82C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71C283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68D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7B2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455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F76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49FD36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D0A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603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41A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2004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ABA87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837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2743A">
            <w:pPr>
              <w:jc w:val="center"/>
              <w:rPr>
                <w:rFonts w:hint="eastAsia" w:ascii="仿宋_GB2312" w:hAnsi="宋体" w:eastAsia="仿宋_GB2312" w:cs="仿宋_GB2312"/>
                <w:color w:val="auto"/>
                <w:sz w:val="24"/>
              </w:rPr>
            </w:pPr>
          </w:p>
        </w:tc>
      </w:tr>
    </w:tbl>
    <w:p w14:paraId="2DBB4948">
      <w:pPr>
        <w:rPr>
          <w:rFonts w:hint="eastAsia" w:ascii="方正小标宋简体" w:hAnsi="方正小标宋简体" w:eastAsia="方正小标宋简体" w:cs="方正小标宋简体"/>
          <w:color w:val="auto"/>
          <w:kern w:val="0"/>
          <w:sz w:val="44"/>
          <w:szCs w:val="44"/>
          <w:lang w:bidi="ar"/>
        </w:rPr>
      </w:pPr>
    </w:p>
    <w:p w14:paraId="64F2BDA0">
      <w:pPr>
        <w:rPr>
          <w:rFonts w:hint="eastAsia" w:ascii="方正小标宋简体" w:hAnsi="方正小标宋简体" w:eastAsia="方正小标宋简体" w:cs="方正小标宋简体"/>
          <w:color w:val="auto"/>
          <w:kern w:val="0"/>
          <w:sz w:val="44"/>
          <w:szCs w:val="44"/>
          <w:lang w:bidi="ar"/>
        </w:rPr>
      </w:pPr>
    </w:p>
    <w:p w14:paraId="15DB4577">
      <w:pPr>
        <w:rPr>
          <w:rFonts w:hint="eastAsia" w:ascii="方正小标宋简体" w:hAnsi="方正小标宋简体" w:eastAsia="方正小标宋简体" w:cs="方正小标宋简体"/>
          <w:color w:val="auto"/>
          <w:kern w:val="0"/>
          <w:sz w:val="44"/>
          <w:szCs w:val="44"/>
          <w:lang w:bidi="ar"/>
        </w:rPr>
      </w:pPr>
    </w:p>
    <w:p w14:paraId="39F62448">
      <w:pPr>
        <w:rPr>
          <w:rFonts w:hint="eastAsia" w:ascii="方正小标宋简体" w:hAnsi="方正小标宋简体" w:eastAsia="方正小标宋简体" w:cs="方正小标宋简体"/>
          <w:color w:val="auto"/>
          <w:kern w:val="0"/>
          <w:sz w:val="44"/>
          <w:szCs w:val="44"/>
          <w:lang w:bidi="ar"/>
        </w:rPr>
      </w:pPr>
    </w:p>
    <w:p w14:paraId="4938086B">
      <w:pPr>
        <w:rPr>
          <w:color w:val="auto"/>
        </w:rPr>
      </w:pPr>
    </w:p>
    <w:p w14:paraId="3D7CB398">
      <w:pPr>
        <w:rPr>
          <w:color w:val="auto"/>
        </w:rPr>
      </w:pPr>
    </w:p>
    <w:p w14:paraId="2349DE3F">
      <w:pPr>
        <w:rPr>
          <w:color w:val="auto"/>
        </w:rPr>
      </w:pPr>
    </w:p>
    <w:p w14:paraId="0851B7E2">
      <w:pPr>
        <w:rPr>
          <w:color w:val="auto"/>
        </w:rPr>
      </w:pPr>
    </w:p>
    <w:p w14:paraId="1E628BE5">
      <w:pPr>
        <w:rPr>
          <w:color w:val="auto"/>
        </w:rPr>
      </w:pPr>
    </w:p>
    <w:p w14:paraId="64EF86E9">
      <w:pPr>
        <w:rPr>
          <w:color w:val="auto"/>
        </w:rPr>
      </w:pPr>
    </w:p>
    <w:p w14:paraId="12B34053">
      <w:pPr>
        <w:rPr>
          <w:color w:val="auto"/>
        </w:rPr>
      </w:pPr>
    </w:p>
    <w:p w14:paraId="66532541">
      <w:pPr>
        <w:rPr>
          <w:color w:val="auto"/>
        </w:rPr>
      </w:pPr>
    </w:p>
    <w:p w14:paraId="1946CEA9">
      <w:pPr>
        <w:rPr>
          <w:color w:val="auto"/>
        </w:rPr>
      </w:pPr>
    </w:p>
    <w:p w14:paraId="44261C45">
      <w:pPr>
        <w:rPr>
          <w:color w:val="auto"/>
        </w:rPr>
      </w:pPr>
    </w:p>
    <w:p w14:paraId="06E3BA80">
      <w:pPr>
        <w:rPr>
          <w:color w:val="auto"/>
        </w:rPr>
      </w:pPr>
    </w:p>
    <w:p w14:paraId="2FA675A7">
      <w:pPr>
        <w:rPr>
          <w:color w:val="auto"/>
        </w:rPr>
      </w:pPr>
    </w:p>
    <w:p w14:paraId="12598DE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B895D22">
        <w:tblPrEx>
          <w:tblCellMar>
            <w:top w:w="0" w:type="dxa"/>
            <w:left w:w="0" w:type="dxa"/>
            <w:bottom w:w="0" w:type="dxa"/>
            <w:right w:w="0" w:type="dxa"/>
          </w:tblCellMar>
        </w:tblPrEx>
        <w:trPr>
          <w:trHeight w:val="10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5A1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F490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对未取得计量认证合格证书的产品质量检验机构，为社会提供公证数据的处罚</w:t>
            </w:r>
          </w:p>
        </w:tc>
      </w:tr>
      <w:tr w14:paraId="5C8CD8C7">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DDC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1F4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5E628EC">
        <w:tblPrEx>
          <w:tblCellMar>
            <w:top w:w="0" w:type="dxa"/>
            <w:left w:w="0" w:type="dxa"/>
            <w:bottom w:w="0" w:type="dxa"/>
            <w:right w:w="0" w:type="dxa"/>
          </w:tblCellMar>
        </w:tblPrEx>
        <w:trPr>
          <w:trHeight w:val="9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DFB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BCBC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《中华人民共和国计量法实施细则》（2018）第五十条  未取得计量认证合格证书的产品质量检验机构，为社会提供公证数据的，责令其停止检验，可并处1000元以下的罚款。</w:t>
            </w:r>
          </w:p>
        </w:tc>
      </w:tr>
      <w:tr w14:paraId="3C8B9C66">
        <w:tblPrEx>
          <w:tblCellMar>
            <w:top w:w="0" w:type="dxa"/>
            <w:left w:w="0" w:type="dxa"/>
            <w:bottom w:w="0" w:type="dxa"/>
            <w:right w:w="0" w:type="dxa"/>
          </w:tblCellMar>
        </w:tblPrEx>
        <w:trPr>
          <w:trHeight w:val="59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B79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EA50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3808BC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7E4FA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5B9F3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487352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B6516E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64FE03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5B89BC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3A647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6FA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E30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672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6FB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58D5C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EE5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E38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15C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1CAE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B328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9B1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1C0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BB1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6553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74989D">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258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DBB6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4AE9CF19">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501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E03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741743">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B2E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849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E9C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A49D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5424A6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CD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1DC2E">
            <w:pPr>
              <w:jc w:val="center"/>
              <w:rPr>
                <w:rFonts w:hint="eastAsia" w:ascii="仿宋_GB2312" w:hAnsi="宋体" w:eastAsia="仿宋_GB2312" w:cs="仿宋_GB2312"/>
                <w:color w:val="auto"/>
                <w:sz w:val="24"/>
              </w:rPr>
            </w:pPr>
          </w:p>
        </w:tc>
      </w:tr>
    </w:tbl>
    <w:p w14:paraId="35418E8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799"/>
        <w:gridCol w:w="3196"/>
        <w:gridCol w:w="2010"/>
        <w:gridCol w:w="1648"/>
      </w:tblGrid>
      <w:tr w14:paraId="30F899E0">
        <w:tblPrEx>
          <w:tblCellMar>
            <w:top w:w="0" w:type="dxa"/>
            <w:left w:w="0" w:type="dxa"/>
            <w:bottom w:w="0" w:type="dxa"/>
            <w:right w:w="0" w:type="dxa"/>
          </w:tblCellMar>
        </w:tblPrEx>
        <w:trPr>
          <w:trHeight w:val="42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4653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E04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对计量监督管理人员违法失职的处罚</w:t>
            </w:r>
          </w:p>
        </w:tc>
      </w:tr>
      <w:tr w14:paraId="4263EA5E">
        <w:tblPrEx>
          <w:tblCellMar>
            <w:top w:w="0" w:type="dxa"/>
            <w:left w:w="0" w:type="dxa"/>
            <w:bottom w:w="0" w:type="dxa"/>
            <w:right w:w="0" w:type="dxa"/>
          </w:tblCellMar>
        </w:tblPrEx>
        <w:trPr>
          <w:trHeight w:val="36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95F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F1838">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rPr>
              <w:t>行政</w:t>
            </w:r>
            <w:r>
              <w:rPr>
                <w:rFonts w:hint="eastAsia" w:ascii="仿宋_GB2312" w:hAnsi="宋体" w:eastAsia="仿宋_GB2312" w:cs="仿宋_GB2312"/>
                <w:color w:val="auto"/>
                <w:sz w:val="24"/>
                <w:lang w:eastAsia="zh-CN"/>
              </w:rPr>
              <w:t>处分</w:t>
            </w:r>
          </w:p>
        </w:tc>
      </w:tr>
      <w:tr w14:paraId="134C45B8">
        <w:tblPrEx>
          <w:tblCellMar>
            <w:top w:w="0" w:type="dxa"/>
            <w:left w:w="0" w:type="dxa"/>
            <w:bottom w:w="0" w:type="dxa"/>
            <w:right w:w="0" w:type="dxa"/>
          </w:tblCellMar>
        </w:tblPrEx>
        <w:trPr>
          <w:trHeight w:val="94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C12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6C8A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《中华人民共和国计量法实施细则》第五十二条</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计量监督管理人员违法失职，徇私舞弊，情节轻微的，给予行政处分;构成犯罪的，依法追究刑事责任。</w:t>
            </w:r>
          </w:p>
          <w:p w14:paraId="3A0CCCF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第二十条 计量监督管理人员违法失职，情节轻微的，给予行政处分，或由有关人民政府计量行政部门撤销其计量监督员职务；利用职权收受贿赂、徇私舞弊，构成犯罪的，依法追究刑事责任。</w:t>
            </w:r>
          </w:p>
        </w:tc>
      </w:tr>
      <w:tr w14:paraId="5328EA89">
        <w:tblPrEx>
          <w:tblCellMar>
            <w:top w:w="0" w:type="dxa"/>
            <w:left w:w="0" w:type="dxa"/>
            <w:bottom w:w="0" w:type="dxa"/>
            <w:right w:w="0" w:type="dxa"/>
          </w:tblCellMar>
        </w:tblPrEx>
        <w:trPr>
          <w:trHeight w:val="583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F23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C41F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EB6592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A67107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8F2CB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860BC0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58BC9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67CA32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133F06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7951C41">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6EE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DC3E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858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4E2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2DF95E2">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421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BC1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7B6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8E63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F0E35A8">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459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5C0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F07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837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677B67">
        <w:tblPrEx>
          <w:tblCellMar>
            <w:top w:w="0" w:type="dxa"/>
            <w:left w:w="0" w:type="dxa"/>
            <w:bottom w:w="0" w:type="dxa"/>
            <w:right w:w="0" w:type="dxa"/>
          </w:tblCellMar>
        </w:tblPrEx>
        <w:trPr>
          <w:trHeight w:val="46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342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24E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47E2C205">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F7A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5CD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6857A3E">
        <w:tblPrEx>
          <w:tblCellMar>
            <w:top w:w="0" w:type="dxa"/>
            <w:left w:w="0" w:type="dxa"/>
            <w:bottom w:w="0" w:type="dxa"/>
            <w:right w:w="0" w:type="dxa"/>
          </w:tblCellMar>
        </w:tblPrEx>
        <w:trPr>
          <w:trHeight w:val="393"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C08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E51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459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E68F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6198FB8">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152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2CBE0">
            <w:pPr>
              <w:jc w:val="center"/>
              <w:rPr>
                <w:rFonts w:hint="eastAsia" w:ascii="仿宋_GB2312" w:hAnsi="宋体" w:eastAsia="仿宋_GB2312" w:cs="仿宋_GB2312"/>
                <w:color w:val="auto"/>
                <w:sz w:val="24"/>
              </w:rPr>
            </w:pPr>
          </w:p>
        </w:tc>
      </w:tr>
    </w:tbl>
    <w:p w14:paraId="7808947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7D20B1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4D3C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68A1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对负责计量器具新产品定型鉴定、样机试验的单位的处罚</w:t>
            </w:r>
          </w:p>
        </w:tc>
      </w:tr>
      <w:tr w14:paraId="147D3C7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9D9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AF00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行政处罚</w:t>
            </w:r>
          </w:p>
        </w:tc>
      </w:tr>
      <w:tr w14:paraId="64C562D7">
        <w:tblPrEx>
          <w:tblCellMar>
            <w:top w:w="0" w:type="dxa"/>
            <w:left w:w="0" w:type="dxa"/>
            <w:bottom w:w="0" w:type="dxa"/>
            <w:right w:w="0" w:type="dxa"/>
          </w:tblCellMar>
        </w:tblPrEx>
        <w:trPr>
          <w:trHeight w:val="10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708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D89D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第二十一条 负责计量器具新产品定型鉴定、样机试验的单位，泄漏申请单位提供的样机和技术文件、资料秘密的，按国家有关规定，赔偿申请单位的损失，并给予直接责任人员行政处分；构成犯罪的，依法追究刑事责任。</w:t>
            </w:r>
          </w:p>
        </w:tc>
      </w:tr>
      <w:tr w14:paraId="0978DF64">
        <w:tblPrEx>
          <w:tblCellMar>
            <w:top w:w="0" w:type="dxa"/>
            <w:left w:w="0" w:type="dxa"/>
            <w:bottom w:w="0" w:type="dxa"/>
            <w:right w:w="0" w:type="dxa"/>
          </w:tblCellMar>
        </w:tblPrEx>
        <w:trPr>
          <w:trHeight w:val="59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D12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7465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661038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C9D2DA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265F91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9F4FF5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536CC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B39C05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674C14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685353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B5C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F6A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854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D1E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470DE2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642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085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741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33E6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247296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922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23D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208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AEB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4ABB50">
        <w:tblPrEx>
          <w:tblCellMar>
            <w:top w:w="0" w:type="dxa"/>
            <w:left w:w="0" w:type="dxa"/>
            <w:bottom w:w="0" w:type="dxa"/>
            <w:right w:w="0" w:type="dxa"/>
          </w:tblCellMar>
        </w:tblPrEx>
        <w:trPr>
          <w:trHeight w:val="4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C54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F1F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5C2098EC">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770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67D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F37A9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065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D45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B9D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17BB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8B567CC">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8D4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21E32">
            <w:pPr>
              <w:jc w:val="center"/>
              <w:rPr>
                <w:rFonts w:hint="eastAsia" w:ascii="仿宋_GB2312" w:hAnsi="宋体" w:eastAsia="仿宋_GB2312" w:cs="仿宋_GB2312"/>
                <w:color w:val="auto"/>
                <w:sz w:val="24"/>
              </w:rPr>
            </w:pPr>
          </w:p>
        </w:tc>
      </w:tr>
    </w:tbl>
    <w:p w14:paraId="1FC8BEC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2921398">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F0F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2B1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对计量检定人员违法的处罚</w:t>
            </w:r>
          </w:p>
        </w:tc>
      </w:tr>
      <w:tr w14:paraId="7B6F5C8C">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F8D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20B9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行政处分</w:t>
            </w:r>
          </w:p>
        </w:tc>
      </w:tr>
      <w:tr w14:paraId="2E45CDC9">
        <w:tblPrEx>
          <w:tblCellMar>
            <w:top w:w="0" w:type="dxa"/>
            <w:left w:w="0" w:type="dxa"/>
            <w:bottom w:w="0" w:type="dxa"/>
            <w:right w:w="0" w:type="dxa"/>
          </w:tblCellMar>
        </w:tblPrEx>
        <w:trPr>
          <w:trHeight w:val="19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3AC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C4F9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第二十二条 计量检定人员有下列行为之一的，给予行政处分；构成犯罪的，依法追究刑事责任：</w:t>
            </w:r>
          </w:p>
          <w:p w14:paraId="729FE49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（一)违反检定规程进行计量检定的；</w:t>
            </w:r>
          </w:p>
          <w:p w14:paraId="56B0BDD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（二)使用未经考核合格的计量标准开展检定的；</w:t>
            </w:r>
          </w:p>
          <w:p w14:paraId="60E88CE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（三)未取得计量检定证件进行计量检定的；</w:t>
            </w:r>
          </w:p>
          <w:p w14:paraId="2A1F297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（四)伪造检定数据的。</w:t>
            </w:r>
          </w:p>
        </w:tc>
      </w:tr>
      <w:tr w14:paraId="7AA669CD">
        <w:tblPrEx>
          <w:tblCellMar>
            <w:top w:w="0" w:type="dxa"/>
            <w:left w:w="0" w:type="dxa"/>
            <w:bottom w:w="0" w:type="dxa"/>
            <w:right w:w="0" w:type="dxa"/>
          </w:tblCellMar>
        </w:tblPrEx>
        <w:trPr>
          <w:trHeight w:val="55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3EE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0D16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CC108A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3BA1D3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06158D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D4058A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AA7820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7C6EC3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3FF616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712751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FD5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A2B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A8E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AFC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5F01F5F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532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05E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A13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7B04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A2FFC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810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B7F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2FC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90C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B5977D0">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5F2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911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4F5478CA">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2D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D21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8B59A1">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43D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409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026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12F9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B87640D">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80D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4CE85">
            <w:pPr>
              <w:jc w:val="center"/>
              <w:rPr>
                <w:rFonts w:hint="eastAsia" w:ascii="仿宋_GB2312" w:hAnsi="宋体" w:eastAsia="仿宋_GB2312" w:cs="仿宋_GB2312"/>
                <w:color w:val="auto"/>
                <w:sz w:val="24"/>
              </w:rPr>
            </w:pPr>
          </w:p>
        </w:tc>
      </w:tr>
    </w:tbl>
    <w:p w14:paraId="1412051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8ED47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D281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4167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对集贸市场计量违法行为的处罚</w:t>
            </w:r>
          </w:p>
        </w:tc>
      </w:tr>
      <w:tr w14:paraId="403AD068">
        <w:tblPrEx>
          <w:tblCellMar>
            <w:top w:w="0" w:type="dxa"/>
            <w:left w:w="0" w:type="dxa"/>
            <w:bottom w:w="0" w:type="dxa"/>
            <w:right w:w="0" w:type="dxa"/>
          </w:tblCellMar>
        </w:tblPrEx>
        <w:trPr>
          <w:trHeight w:val="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DB3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777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98AF722">
        <w:tblPrEx>
          <w:tblCellMar>
            <w:top w:w="0" w:type="dxa"/>
            <w:left w:w="0" w:type="dxa"/>
            <w:bottom w:w="0" w:type="dxa"/>
            <w:right w:w="0" w:type="dxa"/>
          </w:tblCellMar>
        </w:tblPrEx>
        <w:trPr>
          <w:trHeight w:val="10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5CA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A4A8E">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 w:val="24"/>
              </w:rPr>
              <w:t>《</w:t>
            </w:r>
            <w:r>
              <w:rPr>
                <w:rFonts w:hint="eastAsia" w:ascii="仿宋_GB2312" w:hAnsi="宋体" w:eastAsia="仿宋_GB2312" w:cs="仿宋_GB2312"/>
                <w:color w:val="auto"/>
                <w:szCs w:val="21"/>
              </w:rPr>
              <w:t>集贸市场计量监督管理办法》 第五条  集市主办者应当做到：（四)对集市使用的属于强制检定的计量器具登记造册，向当地质量技术监督部门备案，并配合质量技术监督部门及其指定的法定计量检定机构做好强制检定工作。（五)国家明令淘汰的计量器具禁止使用；国家限制使用的计量器具，应当遵守有关规定；未申请检定、超过检定周期或者经检定不合格的计量器具不得使用。（六)集市应当设置符合要求的公平秤，并负责保管、维护和监督检查，定期送当地质量技术监督部门所属的法定计量检定机构进行检定。公平秤是指对经营者和消费者之间因商品量称量结果发生的纠纷具有裁决作用的衡器。</w:t>
            </w:r>
          </w:p>
          <w:p w14:paraId="2A7969C6">
            <w:pPr>
              <w:numPr>
                <w:ilvl w:val="0"/>
                <w:numId w:val="56"/>
              </w:num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经营者应当做到：（二)对配置和使用的计量器具进行维护和管理，定期接受质量技术监督部门指定的法定计量检定机构对计量器具的强制检定。（三)不得使用不合格的计量器具，不得破坏计量器具准确度或者伪造数据，不得破坏铅签封。（四)凡以商品量的量值作为结算依据的，应当使用计量器具测量量值；计量偏差在国家规定的范围内，结算值与实际值相符。不得估量计费。不具备计量条件并经交易当事人同意的除外。（五)现场交易时，应当明示计量单位、计量过程和计量器具显示的量值。如有异议的，经营者应当重新操作计量过程和显示量值。（六)销售定量包装商品应当符合《定量包装商品计量监督规定》的规定。</w:t>
            </w:r>
          </w:p>
          <w:p w14:paraId="4F05678D">
            <w:pPr>
              <w:numPr>
                <w:ilvl w:val="0"/>
                <w:numId w:val="57"/>
              </w:num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集市主办者违反本办法第五条第（四）项规定的，责令改正，逾期不改的，处以1000元以下的罚款。集市主办者违反本办法第五条第（五)项规定的，责令停止使用，限期改正，没收淘汰的计量器具，并处以1000元以下的罚款；情节严重的，由当地工商行政管理部门吊销集市主办者营业执照。集市主办者违反本办法第五条第（六)项规定的，限期改正，并处以1000元以下的罚款。</w:t>
            </w:r>
          </w:p>
          <w:p w14:paraId="143D719E">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第十二条  经营者违反本办法第六条第（二)项规定的，限期改正，逾期不改的，没收计量器具，并处以1000元以下的罚款。经营者违反本办法第六条第（三)项规定，给国家和消费者造成损失的，责令其赔偿损失，没收计量器具和全部违法所得，并处以2000元以下的罚款；构成犯罪的，移送司法机关追究其刑事责任。经营者违反本办法第六条第（四)项规定，应当使用计量器具测量量值而未使用计量器具的，给予现场处罚，并限期改正；逾期不改的，处以1000元以下罚款。经营者销售商品的结算值与实际值不相符的，按照《商品量计量违法行为处罚规定》第五条、第六条的规定处罚。经营者违反本办法第六条第（五)项规定的，给予现场处罚。经营者违反本办法第六条第（六)项规定的，按照《定量包装商品计量监督规定》第十五条、第十六条的规定处罚。</w:t>
            </w:r>
          </w:p>
        </w:tc>
      </w:tr>
      <w:tr w14:paraId="2773ABCD">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011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8913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240E46F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52B77B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1C3732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29E9B4F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D00DDF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65589B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08E5D3D">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7F78F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957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D3F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D9D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3BE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F21641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065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5E4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197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BC40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186FE3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521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C98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A1D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C13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8474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774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FC0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77512729">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4B3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572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EA0B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A0D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B81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615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5005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A928A8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584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DAD3F">
            <w:pPr>
              <w:jc w:val="center"/>
              <w:rPr>
                <w:rFonts w:hint="eastAsia" w:ascii="仿宋_GB2312" w:hAnsi="宋体" w:eastAsia="仿宋_GB2312" w:cs="仿宋_GB2312"/>
                <w:color w:val="auto"/>
                <w:sz w:val="24"/>
              </w:rPr>
            </w:pPr>
          </w:p>
        </w:tc>
      </w:tr>
    </w:tbl>
    <w:p w14:paraId="24B36F74">
      <w:pPr>
        <w:rPr>
          <w:color w:val="auto"/>
        </w:rPr>
      </w:pPr>
    </w:p>
    <w:p w14:paraId="24FEAAC8">
      <w:pPr>
        <w:rPr>
          <w:color w:val="auto"/>
        </w:rPr>
      </w:pPr>
    </w:p>
    <w:p w14:paraId="4E01BD04">
      <w:pPr>
        <w:rPr>
          <w:color w:val="auto"/>
        </w:rPr>
      </w:pPr>
    </w:p>
    <w:p w14:paraId="120B0D02">
      <w:pPr>
        <w:rPr>
          <w:color w:val="auto"/>
        </w:rPr>
      </w:pPr>
    </w:p>
    <w:p w14:paraId="2C1144B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C2BCA60">
        <w:tblPrEx>
          <w:tblCellMar>
            <w:top w:w="0" w:type="dxa"/>
            <w:left w:w="0" w:type="dxa"/>
            <w:bottom w:w="0" w:type="dxa"/>
            <w:right w:w="0" w:type="dxa"/>
          </w:tblCellMar>
        </w:tblPrEx>
        <w:trPr>
          <w:trHeight w:val="6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85F5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C025E">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对加油站计量违法行为的处罚</w:t>
            </w:r>
          </w:p>
        </w:tc>
      </w:tr>
      <w:tr w14:paraId="57DAC344">
        <w:tblPrEx>
          <w:tblCellMar>
            <w:top w:w="0" w:type="dxa"/>
            <w:left w:w="0" w:type="dxa"/>
            <w:bottom w:w="0" w:type="dxa"/>
            <w:right w:w="0" w:type="dxa"/>
          </w:tblCellMar>
        </w:tblPrEx>
        <w:trPr>
          <w:trHeight w:val="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344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7B8D4">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14:paraId="7A7731F2">
        <w:tblPrEx>
          <w:tblCellMar>
            <w:top w:w="0" w:type="dxa"/>
            <w:left w:w="0" w:type="dxa"/>
            <w:bottom w:w="0" w:type="dxa"/>
            <w:right w:w="0" w:type="dxa"/>
          </w:tblCellMar>
        </w:tblPrEx>
        <w:trPr>
          <w:trHeight w:val="10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EF5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3C8E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【部门规章】《加油站计量监督管理办法》（2020）第五条  加油站经营者应当遵守以下规定：</w:t>
            </w:r>
          </w:p>
          <w:p w14:paraId="43B258B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（三）使用属于强制检定的计量器具应当登记造册，向当地市场监督管理部门备案，并配合市场监督管理部门及其指定的法定计量检定机构做好强制检定工作。</w:t>
            </w:r>
          </w:p>
          <w:p w14:paraId="25B9FC1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（四）使用的燃油加油机等计量器具应当具有出厂产品合格证书；燃油加油机安装后报经当地市场监督管理部门授权的法定计量检定机构检定合格，方可投入使用。</w:t>
            </w:r>
          </w:p>
          <w:p w14:paraId="75E0327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（五）需要维修燃油加油机，应当向具有合法维修资格的单位报修，维修后的燃油加油机应当报经执行强制检定的法定计量检定机构检定合格后，方可重新投入使用。</w:t>
            </w:r>
          </w:p>
          <w:p w14:paraId="0B4237C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（六）不得使用非法定计量单位，不得违反规定使用非法定计量单位的计量器具以及国家明令淘汰或者禁止使用的计量器具用于成品油贸易交接。</w:t>
            </w:r>
          </w:p>
          <w:p w14:paraId="7F6A60D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（七）不得使用未经检定、超过检定周期或者经检定不合格的计量器具；不得破坏计量器具及其铅（签）封，不得擅自改动、拆装燃油加油机，不得使用未经批准而改动的燃油加油机，不得弄虚作假。</w:t>
            </w:r>
          </w:p>
          <w:p w14:paraId="609E2E3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w:t>
            </w:r>
          </w:p>
          <w:p w14:paraId="08F3656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第九条加油站经营者违反本办法有关规定，应当按以下规定进行处罚：</w:t>
            </w:r>
          </w:p>
          <w:p w14:paraId="57B28D5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反本办法第五条第（四）项规定，使用出厂产品合格证不齐全计量器具的，责令其停止使用，没收计量器具和全部违法所得，可并处2000元以下罚款。燃油加油机安装后未报经市场监督管理部门授权的法定计量检定机构强制检定合格即投入使用的，责令其停止使用，可并处5000元以下罚款；给国家和消费者造成损失的，责令其赔偿损失，可并处5000元以上30000元以下罚款。</w:t>
            </w:r>
          </w:p>
          <w:p w14:paraId="6C8D33A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（二）违反本办法第五条第（五）项规定的，责令改正和停止使用，可并处5000元以下罚款；给消费者造成损失的，责令其赔偿损失，可并处5000元以上30000元以下罚款。</w:t>
            </w:r>
          </w:p>
          <w:p w14:paraId="14A011B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w:t>
            </w:r>
          </w:p>
          <w:p w14:paraId="73C8F1B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tc>
      </w:tr>
      <w:tr w14:paraId="57D56A6E">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18F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26A5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3C2C7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EEDA25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55B5A5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201B79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B06A88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A0D33D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DC1B48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58C847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1DB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931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E84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32BD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E7A374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391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DA3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C9A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36A9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632751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D59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B30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E06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D99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BEA8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5F8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52E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25F6F4A3">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CDC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111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088FE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18C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BA0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D2D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28E0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F51B40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272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17CCD">
            <w:pPr>
              <w:jc w:val="center"/>
              <w:rPr>
                <w:rFonts w:hint="eastAsia" w:ascii="仿宋_GB2312" w:hAnsi="宋体" w:eastAsia="仿宋_GB2312" w:cs="仿宋_GB2312"/>
                <w:color w:val="auto"/>
                <w:sz w:val="18"/>
                <w:szCs w:val="18"/>
              </w:rPr>
            </w:pPr>
          </w:p>
        </w:tc>
      </w:tr>
    </w:tbl>
    <w:p w14:paraId="65884248">
      <w:pPr>
        <w:rPr>
          <w:rFonts w:hint="eastAsia" w:ascii="方正小标宋简体" w:hAnsi="方正小标宋简体" w:eastAsia="方正小标宋简体" w:cs="方正小标宋简体"/>
          <w:color w:val="auto"/>
          <w:kern w:val="0"/>
          <w:sz w:val="44"/>
          <w:szCs w:val="44"/>
          <w:lang w:bidi="ar"/>
        </w:rPr>
      </w:pPr>
    </w:p>
    <w:p w14:paraId="5C48C599">
      <w:pPr>
        <w:rPr>
          <w:color w:val="auto"/>
        </w:rPr>
      </w:pPr>
    </w:p>
    <w:p w14:paraId="402BFC1E">
      <w:pPr>
        <w:rPr>
          <w:color w:val="auto"/>
        </w:rPr>
      </w:pPr>
    </w:p>
    <w:p w14:paraId="73A4A110">
      <w:pPr>
        <w:rPr>
          <w:color w:val="auto"/>
        </w:rPr>
      </w:pPr>
    </w:p>
    <w:p w14:paraId="0F501BCF">
      <w:pPr>
        <w:rPr>
          <w:color w:val="auto"/>
        </w:rPr>
      </w:pPr>
    </w:p>
    <w:p w14:paraId="09C61268">
      <w:pPr>
        <w:rPr>
          <w:color w:val="auto"/>
        </w:rPr>
      </w:pPr>
    </w:p>
    <w:p w14:paraId="51E40006">
      <w:pPr>
        <w:rPr>
          <w:color w:val="auto"/>
        </w:rPr>
      </w:pPr>
    </w:p>
    <w:p w14:paraId="23F03A7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BC63A4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2A0C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5F8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对商品量计量违法行为的处罚</w:t>
            </w:r>
          </w:p>
        </w:tc>
      </w:tr>
      <w:tr w14:paraId="5002AD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382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D265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D32874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F02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8161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《商品量计量违法行为处罚规定》（2020）第四条  生产者生产定量包装商品，其实际量与标注量不相符，计量偏差超过《定量包装商品计量监督管理办法》或者国家其它有关规定的，市场监督管理部门责令改正，并处30000元以下罚款。</w:t>
            </w:r>
          </w:p>
          <w:p w14:paraId="3AF8AB6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第五条   销售者销售的定量包装商品或者零售商品，其实际量与标注量或者实际量与贸易结算量不相符，计量偏差超过《定量包装商品计量监督管理办法》、《零售商品称重计量监督管理办法》或者国家其它有关规定的，市场监督管理部门责令改正，并处30000元以下罚款。</w:t>
            </w:r>
          </w:p>
          <w:p w14:paraId="7E7A0D3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第六条  销售者销售国家对计量偏差没有规定的商品，其实际量与贸易结算量之差，超过国家规定使用的计量器具极限误差的，市场监督管理部门责令改正，并处20000元以下罚款。</w:t>
            </w:r>
          </w:p>
          <w:p w14:paraId="4BA2296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第七条  收购者收购商品，其实际量与贸易结算量之差，超过国家规定使用的计量器具极限误差的，市场监督管理部门责令改正，并处20000元以下罚款。</w:t>
            </w:r>
          </w:p>
        </w:tc>
      </w:tr>
      <w:tr w14:paraId="6E371519">
        <w:tblPrEx>
          <w:tblCellMar>
            <w:top w:w="0" w:type="dxa"/>
            <w:left w:w="0" w:type="dxa"/>
            <w:bottom w:w="0" w:type="dxa"/>
            <w:right w:w="0" w:type="dxa"/>
          </w:tblCellMar>
        </w:tblPrEx>
        <w:trPr>
          <w:trHeight w:val="2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0B6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05AE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1117689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2C1C0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46815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E40473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31BA13B">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97FE24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7C9630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98BC69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38C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CD7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8B6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795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E19E7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698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559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60E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F2B3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60CE0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ED8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879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6CD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E2F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CD1740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9C9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C61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1A9D3B13">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E75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6F1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F11D7E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759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9F1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03C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39EB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3A40E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424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05447">
            <w:pPr>
              <w:jc w:val="center"/>
              <w:rPr>
                <w:rFonts w:hint="eastAsia" w:ascii="仿宋_GB2312" w:hAnsi="宋体" w:eastAsia="仿宋_GB2312" w:cs="仿宋_GB2312"/>
                <w:color w:val="auto"/>
                <w:sz w:val="24"/>
              </w:rPr>
            </w:pPr>
          </w:p>
        </w:tc>
      </w:tr>
    </w:tbl>
    <w:p w14:paraId="5BAFB7CE">
      <w:pPr>
        <w:rPr>
          <w:color w:val="auto"/>
        </w:rPr>
      </w:pPr>
    </w:p>
    <w:p w14:paraId="454BDF2F">
      <w:pPr>
        <w:rPr>
          <w:color w:val="auto"/>
        </w:rPr>
      </w:pPr>
    </w:p>
    <w:p w14:paraId="51055CF8">
      <w:pPr>
        <w:rPr>
          <w:color w:val="auto"/>
        </w:rPr>
      </w:pPr>
    </w:p>
    <w:p w14:paraId="18A024C8">
      <w:pPr>
        <w:rPr>
          <w:color w:val="auto"/>
        </w:rPr>
      </w:pPr>
    </w:p>
    <w:p w14:paraId="1759B4FB">
      <w:pPr>
        <w:rPr>
          <w:color w:val="auto"/>
        </w:rPr>
      </w:pPr>
    </w:p>
    <w:p w14:paraId="2F96FDE3">
      <w:pPr>
        <w:rPr>
          <w:color w:val="auto"/>
        </w:rPr>
      </w:pPr>
    </w:p>
    <w:p w14:paraId="452702BE">
      <w:pPr>
        <w:rPr>
          <w:color w:val="auto"/>
        </w:rPr>
      </w:pPr>
    </w:p>
    <w:p w14:paraId="7112D1E7">
      <w:pPr>
        <w:rPr>
          <w:color w:val="auto"/>
        </w:rPr>
      </w:pPr>
    </w:p>
    <w:p w14:paraId="313BBBAF">
      <w:pPr>
        <w:rPr>
          <w:color w:val="auto"/>
        </w:rPr>
      </w:pPr>
    </w:p>
    <w:p w14:paraId="3EB0EECA">
      <w:pPr>
        <w:rPr>
          <w:color w:val="auto"/>
        </w:rPr>
      </w:pPr>
    </w:p>
    <w:p w14:paraId="526721E3">
      <w:pPr>
        <w:rPr>
          <w:color w:val="auto"/>
        </w:rPr>
      </w:pPr>
    </w:p>
    <w:p w14:paraId="0EBC8D07">
      <w:pPr>
        <w:rPr>
          <w:color w:val="auto"/>
        </w:rPr>
      </w:pPr>
    </w:p>
    <w:p w14:paraId="5AA63519">
      <w:pPr>
        <w:rPr>
          <w:color w:val="auto"/>
        </w:rPr>
      </w:pPr>
    </w:p>
    <w:p w14:paraId="20BE3C84">
      <w:pPr>
        <w:rPr>
          <w:color w:val="auto"/>
        </w:rPr>
      </w:pPr>
    </w:p>
    <w:p w14:paraId="004C8DA4">
      <w:pPr>
        <w:rPr>
          <w:color w:val="auto"/>
        </w:rPr>
      </w:pPr>
    </w:p>
    <w:p w14:paraId="5718A443">
      <w:pPr>
        <w:rPr>
          <w:color w:val="auto"/>
        </w:rPr>
      </w:pPr>
    </w:p>
    <w:p w14:paraId="59264F57">
      <w:pPr>
        <w:rPr>
          <w:color w:val="auto"/>
        </w:rPr>
      </w:pPr>
    </w:p>
    <w:p w14:paraId="261BBCBB">
      <w:pPr>
        <w:rPr>
          <w:color w:val="auto"/>
        </w:rPr>
      </w:pPr>
    </w:p>
    <w:p w14:paraId="01C9CA85">
      <w:pPr>
        <w:rPr>
          <w:color w:val="auto"/>
        </w:rPr>
      </w:pPr>
    </w:p>
    <w:p w14:paraId="7BFD5C4A">
      <w:pPr>
        <w:rPr>
          <w:color w:val="auto"/>
        </w:rPr>
      </w:pPr>
    </w:p>
    <w:p w14:paraId="25E117C5">
      <w:pPr>
        <w:rPr>
          <w:color w:val="auto"/>
        </w:rPr>
      </w:pPr>
    </w:p>
    <w:p w14:paraId="5826B1B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9544F2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54346">
            <w:pPr>
              <w:widowControl/>
              <w:jc w:val="center"/>
              <w:textAlignment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kern w:val="0"/>
                <w:sz w:val="24"/>
                <w:lang w:bidi="ar"/>
                <w14:textFill>
                  <w14:solidFill>
                    <w14:schemeClr w14:val="tx1"/>
                  </w14:solidFill>
                </w14:textFill>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39C10">
            <w:pPr>
              <w:jc w:val="center"/>
              <w:rPr>
                <w:rFonts w:hint="eastAsia" w:ascii="仿宋_GB2312" w:hAnsi="宋体"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对能源计量监督管理违法行为的处罚</w:t>
            </w:r>
          </w:p>
        </w:tc>
      </w:tr>
      <w:tr w14:paraId="762CC0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BEE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3B7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1D3906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D99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AD963">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第十八条　违反本办法规定，用能单位未按照规定配备、使用能源计量器具的，由县级以上地方市场监督管理部门按照《中华人民共和国节约能源法》第七十四条等规定予以处罚。</w:t>
            </w:r>
          </w:p>
          <w:p w14:paraId="2435A1D2">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第十九条　违反本办法规定，重点用能单位未按照规定配备能源计量工作人员或者能源计量工作人员未接受能源计量专业知识培训的，由县级以上地方市场监督管理部门责令限期改正；逾期不改正的，处1万元以上3万元以下罚款。</w:t>
            </w:r>
          </w:p>
          <w:p w14:paraId="148395D7">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第二十条　违反本办法规定，拒绝、阻碍能源计量监督检查的，由县级以上地方市场监督管理部门予以警告，可并处1万元以上3万元以下罚款；构成犯罪的，依法追究刑事责任。</w:t>
            </w:r>
          </w:p>
        </w:tc>
      </w:tr>
      <w:tr w14:paraId="375552BD">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9D4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C379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3E7D1AB0">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69C119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E5A3C1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6665EF9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D33160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26B4EF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1E2BB9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60A4B1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4D1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FA1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2DD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7A5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79E79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E99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D9D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3F3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DE7A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38724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CCE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06A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EE3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06B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EC2066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850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6A3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128DF0D6">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ECA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CF5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1087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271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F69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1C7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35E0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BA20A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85B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95ED2">
            <w:pPr>
              <w:jc w:val="center"/>
              <w:rPr>
                <w:rFonts w:hint="eastAsia" w:ascii="仿宋_GB2312" w:hAnsi="宋体" w:eastAsia="仿宋_GB2312" w:cs="仿宋_GB2312"/>
                <w:color w:val="auto"/>
                <w:sz w:val="24"/>
              </w:rPr>
            </w:pPr>
          </w:p>
        </w:tc>
      </w:tr>
    </w:tbl>
    <w:p w14:paraId="18F7BF09">
      <w:pPr>
        <w:rPr>
          <w:rFonts w:hint="eastAsia" w:ascii="方正小标宋简体" w:hAnsi="方正小标宋简体" w:eastAsia="方正小标宋简体" w:cs="方正小标宋简体"/>
          <w:color w:val="auto"/>
          <w:kern w:val="0"/>
          <w:sz w:val="44"/>
          <w:szCs w:val="44"/>
          <w:lang w:bidi="ar"/>
        </w:rPr>
      </w:pPr>
    </w:p>
    <w:p w14:paraId="14A2D218">
      <w:pPr>
        <w:rPr>
          <w:color w:val="auto"/>
        </w:rPr>
      </w:pPr>
    </w:p>
    <w:p w14:paraId="1B38EA20">
      <w:pPr>
        <w:rPr>
          <w:color w:val="auto"/>
        </w:rPr>
      </w:pPr>
    </w:p>
    <w:p w14:paraId="155410EC">
      <w:pPr>
        <w:rPr>
          <w:color w:val="auto"/>
        </w:rPr>
      </w:pPr>
    </w:p>
    <w:p w14:paraId="4878331D">
      <w:pPr>
        <w:rPr>
          <w:color w:val="auto"/>
        </w:rPr>
      </w:pPr>
    </w:p>
    <w:p w14:paraId="400A5321">
      <w:pPr>
        <w:rPr>
          <w:color w:val="auto"/>
        </w:rPr>
      </w:pPr>
    </w:p>
    <w:p w14:paraId="1EEEDE46">
      <w:pPr>
        <w:rPr>
          <w:color w:val="auto"/>
        </w:rPr>
      </w:pPr>
    </w:p>
    <w:p w14:paraId="57127C69">
      <w:pPr>
        <w:rPr>
          <w:color w:val="auto"/>
        </w:rPr>
      </w:pPr>
    </w:p>
    <w:p w14:paraId="0417853C">
      <w:pPr>
        <w:rPr>
          <w:color w:val="auto"/>
        </w:rPr>
      </w:pPr>
    </w:p>
    <w:p w14:paraId="6DF2889B">
      <w:pPr>
        <w:rPr>
          <w:color w:val="auto"/>
        </w:rPr>
      </w:pPr>
    </w:p>
    <w:p w14:paraId="515542AD">
      <w:pPr>
        <w:rPr>
          <w:color w:val="auto"/>
        </w:rPr>
      </w:pPr>
    </w:p>
    <w:p w14:paraId="30017F6E">
      <w:pPr>
        <w:rPr>
          <w:color w:val="auto"/>
        </w:rPr>
      </w:pPr>
    </w:p>
    <w:p w14:paraId="6ED33E1B">
      <w:pPr>
        <w:rPr>
          <w:color w:val="auto"/>
        </w:rPr>
      </w:pPr>
    </w:p>
    <w:p w14:paraId="21B7ED4E">
      <w:pPr>
        <w:rPr>
          <w:color w:val="auto"/>
        </w:rPr>
      </w:pPr>
    </w:p>
    <w:p w14:paraId="73F2ECAE">
      <w:pPr>
        <w:rPr>
          <w:color w:val="auto"/>
        </w:rPr>
      </w:pPr>
    </w:p>
    <w:p w14:paraId="0B5D6E4E">
      <w:pPr>
        <w:rPr>
          <w:color w:val="auto"/>
        </w:rPr>
      </w:pPr>
    </w:p>
    <w:p w14:paraId="62D87375">
      <w:pPr>
        <w:rPr>
          <w:color w:val="auto"/>
        </w:rPr>
      </w:pPr>
    </w:p>
    <w:p w14:paraId="62813DBE">
      <w:pPr>
        <w:rPr>
          <w:color w:val="auto"/>
        </w:rPr>
      </w:pPr>
    </w:p>
    <w:p w14:paraId="5D75424E">
      <w:pPr>
        <w:rPr>
          <w:color w:val="auto"/>
        </w:rPr>
      </w:pPr>
    </w:p>
    <w:p w14:paraId="673D5E97">
      <w:pPr>
        <w:rPr>
          <w:color w:val="auto"/>
        </w:rPr>
      </w:pPr>
    </w:p>
    <w:p w14:paraId="370BF997">
      <w:pPr>
        <w:rPr>
          <w:color w:val="auto"/>
        </w:rPr>
      </w:pPr>
    </w:p>
    <w:p w14:paraId="43687C7B">
      <w:pPr>
        <w:rPr>
          <w:color w:val="auto"/>
        </w:rPr>
      </w:pPr>
    </w:p>
    <w:p w14:paraId="339C7F1E">
      <w:pPr>
        <w:rPr>
          <w:color w:val="auto"/>
        </w:rPr>
      </w:pPr>
    </w:p>
    <w:p w14:paraId="4343D7C2">
      <w:pPr>
        <w:rPr>
          <w:color w:val="auto"/>
        </w:rPr>
      </w:pPr>
    </w:p>
    <w:p w14:paraId="4C51EE68">
      <w:pPr>
        <w:rPr>
          <w:color w:val="auto"/>
        </w:rPr>
      </w:pPr>
    </w:p>
    <w:p w14:paraId="7F0B0D8B">
      <w:pPr>
        <w:rPr>
          <w:color w:val="auto"/>
        </w:rPr>
      </w:pPr>
    </w:p>
    <w:p w14:paraId="04F0C58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843" w:type="dxa"/>
        <w:tblInd w:w="0" w:type="dxa"/>
        <w:tblLayout w:type="fixed"/>
        <w:tblCellMar>
          <w:top w:w="0" w:type="dxa"/>
          <w:left w:w="0" w:type="dxa"/>
          <w:bottom w:w="0" w:type="dxa"/>
          <w:right w:w="0" w:type="dxa"/>
        </w:tblCellMar>
      </w:tblPr>
      <w:tblGrid>
        <w:gridCol w:w="1920"/>
        <w:gridCol w:w="3075"/>
        <w:gridCol w:w="2061"/>
        <w:gridCol w:w="1787"/>
      </w:tblGrid>
      <w:tr w14:paraId="52D1A7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6933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66670">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对未对其认证的产品、服务、管理体系实施有效的跟踪调查，或者发现其认证的产品、服务、管理体系不能持续符合认证要求，不及时暂停其使用或者撤销认证证书并予公布的处罚</w:t>
            </w:r>
          </w:p>
        </w:tc>
      </w:tr>
      <w:tr w14:paraId="7D63FE77">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D8C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FDB9C">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14:paraId="1BD26D38">
        <w:tblPrEx>
          <w:tblCellMar>
            <w:top w:w="0" w:type="dxa"/>
            <w:left w:w="0" w:type="dxa"/>
            <w:bottom w:w="0" w:type="dxa"/>
            <w:right w:w="0" w:type="dxa"/>
          </w:tblCellMar>
        </w:tblPrEx>
        <w:trPr>
          <w:trHeight w:val="1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9AB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8A62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2020）第五十九条第一款：认证机构有下列情形之一的，责令改正，处5万元以上20万元以下的罚款，有违法所得的，没收违法所得；情节严重的，责令停业整顿，直至撤销批准文件，并予公布：</w:t>
            </w:r>
          </w:p>
          <w:p w14:paraId="3AC8415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(一)超出批准范围从事认证活动的；</w:t>
            </w:r>
          </w:p>
          <w:p w14:paraId="6E260DA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(二)增加、减少、遗漏认证基本规范、认证规则规定的程序的；</w:t>
            </w:r>
          </w:p>
          <w:p w14:paraId="0230D3B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(三)未对其认证的产品、服务、管理体系实施有效的跟踪调查，或者发现其认证的产品、服务、管理体系不能持续符合认证要求，不及时暂停其使用或者撤销认证证书并予公布的；</w:t>
            </w:r>
          </w:p>
          <w:p w14:paraId="6AC86B4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(四)聘用未经认可机构注册的人员从事认证活动的。</w:t>
            </w:r>
          </w:p>
        </w:tc>
      </w:tr>
      <w:tr w14:paraId="5C931F6C">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B33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DD7C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1357E4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AC0F90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4A1A8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C24925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68379F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E1AE4F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FD02E9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9D5B7A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171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188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AC7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821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627BD916">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E5C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A4C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B69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79B3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20AFE05">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7F8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15C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6D3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FE2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4F96892">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5773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F26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E3D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931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31068E7">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8D1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50A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8F7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A1FA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EB6A8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98E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D55D5">
            <w:pPr>
              <w:jc w:val="center"/>
              <w:rPr>
                <w:rFonts w:hint="eastAsia" w:ascii="仿宋_GB2312" w:hAnsi="宋体" w:eastAsia="仿宋_GB2312" w:cs="仿宋_GB2312"/>
                <w:color w:val="auto"/>
                <w:sz w:val="24"/>
              </w:rPr>
            </w:pPr>
          </w:p>
        </w:tc>
      </w:tr>
    </w:tbl>
    <w:p w14:paraId="0FF334B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40F0B17">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88CD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C3F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对聘用未经认可机构注册的人员从事认证活动的处罚</w:t>
            </w:r>
          </w:p>
        </w:tc>
      </w:tr>
      <w:tr w14:paraId="291979FE">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1F6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90D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18F3AFF">
        <w:tblPrEx>
          <w:tblCellMar>
            <w:top w:w="0" w:type="dxa"/>
            <w:left w:w="0" w:type="dxa"/>
            <w:bottom w:w="0" w:type="dxa"/>
            <w:right w:w="0" w:type="dxa"/>
          </w:tblCellMar>
        </w:tblPrEx>
        <w:trPr>
          <w:trHeight w:val="11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83A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5672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2020）第五十九条第一款：认证机构有下列情形之一的，责令改正，处5万元以上20万元以下的罚款，有违法所得的，没收违法所得；情节严重的，责令停业整顿，直至撤销批准文件，并予公布：</w:t>
            </w:r>
          </w:p>
          <w:p w14:paraId="6B900C1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(一)超出批准范围从事认证活动的；</w:t>
            </w:r>
          </w:p>
          <w:p w14:paraId="6611633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(二)增加、减少、遗漏认证基本规范、认证规则规定的程序的；</w:t>
            </w:r>
          </w:p>
          <w:p w14:paraId="08BBD75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(三)未对其认证的产品、服务、管理体系实施有效的跟踪调查，或者发现其认证的产品、服务、管理体系不能持续符合认证要求，不及时暂停其使用或者撤销认证证书并予公布的；</w:t>
            </w:r>
          </w:p>
          <w:p w14:paraId="4D083BE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(四)聘用未经认可机构注册的人员从事认证活动的。</w:t>
            </w:r>
          </w:p>
        </w:tc>
      </w:tr>
      <w:tr w14:paraId="5CC60373">
        <w:tblPrEx>
          <w:tblCellMar>
            <w:top w:w="0" w:type="dxa"/>
            <w:left w:w="0" w:type="dxa"/>
            <w:bottom w:w="0" w:type="dxa"/>
            <w:right w:w="0" w:type="dxa"/>
          </w:tblCellMar>
        </w:tblPrEx>
        <w:trPr>
          <w:trHeight w:val="7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F1D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A27C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49DCBE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2A458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CE61A7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61D06E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16FAF3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363A284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490F4F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84A12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7CE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177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774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7AE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7F3D996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318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07F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2D0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DEF1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9840F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9FAF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DB8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CB3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F2A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CF3B94">
        <w:tblPrEx>
          <w:tblCellMar>
            <w:top w:w="0" w:type="dxa"/>
            <w:left w:w="0" w:type="dxa"/>
            <w:bottom w:w="0" w:type="dxa"/>
            <w:right w:w="0" w:type="dxa"/>
          </w:tblCellMar>
        </w:tblPrEx>
        <w:trPr>
          <w:trHeight w:val="3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02C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EF2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583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659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F56561">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FE5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C8C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2EB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C2A6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DB246A8">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BEB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0D68C">
            <w:pPr>
              <w:jc w:val="center"/>
              <w:rPr>
                <w:rFonts w:hint="eastAsia" w:ascii="仿宋_GB2312" w:hAnsi="宋体" w:eastAsia="仿宋_GB2312" w:cs="仿宋_GB2312"/>
                <w:color w:val="auto"/>
                <w:sz w:val="24"/>
              </w:rPr>
            </w:pPr>
          </w:p>
        </w:tc>
      </w:tr>
    </w:tbl>
    <w:p w14:paraId="3EBE970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B94431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6E25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75E9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对以委托人未参加认证咨询或者认证培训等为理由，拒绝提供本认证机构业务范围内的认证服务，或者向委托人提出与认证活动无关的要求或者限制条件的处罚</w:t>
            </w:r>
          </w:p>
        </w:tc>
      </w:tr>
      <w:tr w14:paraId="5DD0B667">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9B6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1452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61C9C6E">
        <w:tblPrEx>
          <w:tblCellMar>
            <w:top w:w="0" w:type="dxa"/>
            <w:left w:w="0" w:type="dxa"/>
            <w:bottom w:w="0" w:type="dxa"/>
            <w:right w:w="0" w:type="dxa"/>
          </w:tblCellMar>
        </w:tblPrEx>
        <w:trPr>
          <w:trHeight w:val="1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2EB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AFC56">
            <w:pPr>
              <w:keepNext w:val="0"/>
              <w:keepLines w:val="0"/>
              <w:pageBreakBefore w:val="0"/>
              <w:widowControl/>
              <w:suppressLineNumbers w:val="0"/>
              <w:shd w:val="clear" w:fill="FFFFFF"/>
              <w:kinsoku/>
              <w:wordWrap w:val="0"/>
              <w:overflowPunct/>
              <w:topLinePunct w:val="0"/>
              <w:autoSpaceDE/>
              <w:autoSpaceDN/>
              <w:bidi w:val="0"/>
              <w:adjustRightInd/>
              <w:snapToGrid w:val="0"/>
              <w:ind w:left="0" w:firstLine="0"/>
              <w:jc w:val="left"/>
              <w:textAlignment w:val="auto"/>
              <w:rPr>
                <w:rFonts w:hint="eastAsia" w:ascii="仿宋_GB2312" w:hAnsi="仿宋_GB2312" w:eastAsia="仿宋_GB2312" w:cs="仿宋_GB2312"/>
                <w:i w:val="0"/>
                <w:caps w:val="0"/>
                <w:color w:val="auto"/>
                <w:spacing w:val="0"/>
                <w:sz w:val="18"/>
                <w:szCs w:val="18"/>
              </w:rPr>
            </w:pPr>
            <w:r>
              <w:rPr>
                <w:rFonts w:hint="eastAsia" w:ascii="仿宋_GB2312" w:hAnsi="宋体" w:eastAsia="仿宋_GB2312" w:cs="仿宋_GB2312"/>
                <w:color w:val="auto"/>
                <w:sz w:val="18"/>
                <w:szCs w:val="18"/>
              </w:rPr>
              <w:t xml:space="preserve">《中华人民共和国认证认可条例》 </w:t>
            </w:r>
            <w:r>
              <w:rPr>
                <w:rFonts w:hint="eastAsia" w:ascii="微软雅黑" w:hAnsi="微软雅黑" w:eastAsia="微软雅黑" w:cs="微软雅黑"/>
                <w:i w:val="0"/>
                <w:caps w:val="0"/>
                <w:color w:val="auto"/>
                <w:spacing w:val="0"/>
                <w:kern w:val="0"/>
                <w:sz w:val="21"/>
                <w:szCs w:val="21"/>
                <w:shd w:val="clear" w:fill="FFFFFF"/>
                <w:lang w:val="en-US" w:eastAsia="zh-CN" w:bidi="ar"/>
              </w:rPr>
              <w:t xml:space="preserve">  </w:t>
            </w:r>
            <w:r>
              <w:rPr>
                <w:rFonts w:hint="eastAsia" w:ascii="仿宋_GB2312" w:hAnsi="仿宋_GB2312" w:eastAsia="仿宋_GB2312" w:cs="仿宋_GB2312"/>
                <w:i w:val="0"/>
                <w:caps w:val="0"/>
                <w:color w:val="auto"/>
                <w:spacing w:val="0"/>
                <w:kern w:val="0"/>
                <w:sz w:val="18"/>
                <w:szCs w:val="18"/>
                <w:shd w:val="clear" w:fill="FFFFFF"/>
                <w:lang w:val="en-US" w:eastAsia="zh-CN" w:bidi="ar"/>
              </w:rPr>
              <w:t>第六十条　认证机构有下列情形之一的，责令限期改正；逾期未改正的，处2万元以上10万元以下的罚款：</w:t>
            </w:r>
          </w:p>
          <w:p w14:paraId="15292CA0">
            <w:pPr>
              <w:keepNext w:val="0"/>
              <w:keepLines w:val="0"/>
              <w:pageBreakBefore w:val="0"/>
              <w:widowControl/>
              <w:suppressLineNumbers w:val="0"/>
              <w:shd w:val="clear" w:fill="FFFFFF"/>
              <w:kinsoku/>
              <w:wordWrap w:val="0"/>
              <w:overflowPunct/>
              <w:topLinePunct w:val="0"/>
              <w:autoSpaceDE/>
              <w:autoSpaceDN/>
              <w:bidi w:val="0"/>
              <w:adjustRightInd/>
              <w:snapToGrid w:val="0"/>
              <w:ind w:left="0" w:firstLine="0"/>
              <w:jc w:val="left"/>
              <w:textAlignment w:val="auto"/>
              <w:rPr>
                <w:rFonts w:hint="eastAsia" w:ascii="仿宋_GB2312" w:hAnsi="仿宋_GB2312" w:eastAsia="仿宋_GB2312" w:cs="仿宋_GB2312"/>
                <w:i w:val="0"/>
                <w:caps w:val="0"/>
                <w:color w:val="auto"/>
                <w:spacing w:val="0"/>
                <w:sz w:val="18"/>
                <w:szCs w:val="18"/>
              </w:rPr>
            </w:pPr>
            <w:r>
              <w:rPr>
                <w:rFonts w:hint="eastAsia" w:ascii="仿宋_GB2312" w:hAnsi="仿宋_GB2312" w:eastAsia="仿宋_GB2312" w:cs="仿宋_GB2312"/>
                <w:i w:val="0"/>
                <w:caps w:val="0"/>
                <w:color w:val="auto"/>
                <w:spacing w:val="0"/>
                <w:kern w:val="0"/>
                <w:sz w:val="18"/>
                <w:szCs w:val="18"/>
                <w:shd w:val="clear" w:fill="FFFFFF"/>
                <w:lang w:val="en-US" w:eastAsia="zh-CN" w:bidi="ar"/>
              </w:rPr>
              <w:t>    (一)以委托人未参加认证咨询或者认证培训等为理由，拒绝提供本认证机构业务范围内的认证服务，或者向委托人提出与认证活动无关的要求或者限制条件的；</w:t>
            </w:r>
          </w:p>
          <w:p w14:paraId="1199155D">
            <w:pPr>
              <w:jc w:val="left"/>
              <w:rPr>
                <w:rFonts w:hint="eastAsia" w:ascii="仿宋_GB2312" w:hAnsi="宋体" w:eastAsia="仿宋_GB2312" w:cs="仿宋_GB2312"/>
                <w:color w:val="auto"/>
                <w:sz w:val="18"/>
                <w:szCs w:val="18"/>
              </w:rPr>
            </w:pPr>
          </w:p>
        </w:tc>
      </w:tr>
      <w:tr w14:paraId="632355FE">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472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E3BA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23834F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381D3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09011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0107FB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BDD777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8A5BDD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27D50A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6B773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2CA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863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AF0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292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7C723744">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49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4ED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1F2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F719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C8A953A">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B1F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4BA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BB1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6C4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1988E0">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31C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EF6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5B8B882C">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E28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223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E5402B3">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4E2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18AA7">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25DE35C9">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142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EA77D">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14:paraId="6F2570C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61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38D94">
            <w:pPr>
              <w:jc w:val="center"/>
              <w:rPr>
                <w:rFonts w:hint="eastAsia" w:ascii="仿宋_GB2312" w:hAnsi="宋体" w:eastAsia="仿宋_GB2312" w:cs="仿宋_GB2312"/>
                <w:color w:val="auto"/>
                <w:sz w:val="24"/>
              </w:rPr>
            </w:pPr>
          </w:p>
        </w:tc>
      </w:tr>
    </w:tbl>
    <w:p w14:paraId="2DA203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EC0E2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2D0D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C71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对自行制定的认证标志的式样、文字和名称，与国家推行的认证标志相同或者近似，或者妨碍社会管理，或者有损社会道德风尚的处罚</w:t>
            </w:r>
          </w:p>
        </w:tc>
      </w:tr>
      <w:tr w14:paraId="203574EB">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273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04F6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25B8A4D">
        <w:tblPrEx>
          <w:tblCellMar>
            <w:top w:w="0" w:type="dxa"/>
            <w:left w:w="0" w:type="dxa"/>
            <w:bottom w:w="0" w:type="dxa"/>
            <w:right w:w="0" w:type="dxa"/>
          </w:tblCellMar>
        </w:tblPrEx>
        <w:trPr>
          <w:trHeight w:val="1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AF5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9E81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《中华人民共和国认证认可条例》 </w:t>
            </w:r>
            <w:r>
              <w:rPr>
                <w:rFonts w:hint="eastAsia" w:ascii="仿宋_GB2312" w:hAnsi="宋体" w:eastAsia="仿宋_GB2312" w:cs="仿宋_GB2312"/>
                <w:color w:val="auto"/>
                <w:sz w:val="18"/>
                <w:szCs w:val="18"/>
                <w:lang w:val="en-US" w:eastAsia="zh-CN"/>
              </w:rPr>
              <w:t> 第六十条　认证机构有下列情形之一的，责令限期改正；逾期未改正的，处2万元以上10万元以下的罚款：</w:t>
            </w:r>
          </w:p>
          <w:p w14:paraId="238269F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(二)自行制定的认证标志的式样、文字和名称，与国家推行的认证标志相同或者近似，或者妨碍社会管理，或者有损社会道德风尚的；</w:t>
            </w:r>
          </w:p>
          <w:p w14:paraId="29957E25">
            <w:pPr>
              <w:jc w:val="left"/>
              <w:rPr>
                <w:rFonts w:hint="eastAsia" w:ascii="仿宋_GB2312" w:hAnsi="宋体" w:eastAsia="仿宋_GB2312" w:cs="仿宋_GB2312"/>
                <w:color w:val="auto"/>
                <w:sz w:val="18"/>
                <w:szCs w:val="18"/>
              </w:rPr>
            </w:pPr>
          </w:p>
        </w:tc>
      </w:tr>
      <w:tr w14:paraId="08619E17">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DF4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71EF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168357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6C368B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D73ED4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FAB377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5F785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895928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52B9EF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4787C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FF4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6EC0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374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E7F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232607F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409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04E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8DF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61A2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FA08B52">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FA5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4BC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D6B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A1E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6BCA9E">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3E2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DC1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51248365">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405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808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1E2204">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9F3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3B3D2">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44D0DC45">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AFE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23D78">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14:paraId="537A26A0">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BD5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D9CE0">
            <w:pPr>
              <w:jc w:val="center"/>
              <w:rPr>
                <w:rFonts w:hint="eastAsia" w:ascii="仿宋_GB2312" w:hAnsi="宋体" w:eastAsia="仿宋_GB2312" w:cs="仿宋_GB2312"/>
                <w:color w:val="auto"/>
                <w:sz w:val="24"/>
              </w:rPr>
            </w:pPr>
          </w:p>
        </w:tc>
      </w:tr>
    </w:tbl>
    <w:p w14:paraId="60137D9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AD13F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0F44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FEC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对未及时向其认证的委托人出具认证证书的处罚</w:t>
            </w:r>
          </w:p>
        </w:tc>
      </w:tr>
      <w:tr w14:paraId="7645E967">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7FD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314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05CFF17">
        <w:tblPrEx>
          <w:tblCellMar>
            <w:top w:w="0" w:type="dxa"/>
            <w:left w:w="0" w:type="dxa"/>
            <w:bottom w:w="0" w:type="dxa"/>
            <w:right w:w="0" w:type="dxa"/>
          </w:tblCellMar>
        </w:tblPrEx>
        <w:trPr>
          <w:trHeight w:val="9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DA9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53D1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《中华人民共和国认证认可条例》第二十三条　认证结论为产品、服务、管理体系符合认证要求的，认证机构应当及时向委托人出具认证证书。</w:t>
            </w:r>
          </w:p>
          <w:p w14:paraId="39260A9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第六十条　认证机构有下列情形之一的，责令限期改正；逾期未改正的，处2万元以上10万元以下的罚款：</w:t>
            </w:r>
          </w:p>
          <w:p w14:paraId="1B99C86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(五)未及时向其认证的委托人出具认证证书的。</w:t>
            </w:r>
          </w:p>
        </w:tc>
      </w:tr>
      <w:tr w14:paraId="612CBF5C">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480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1C3E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75DF69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84683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E248DA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2598F4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ABFEB3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D26943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EBE426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1224B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4F6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3C8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D46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9A19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7AC9E6C7">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1A3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037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488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406B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592B0F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6D7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2C3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E42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384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15C7F3D">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028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F50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4EA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1B2F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7F1793">
        <w:tblPrEx>
          <w:tblCellMar>
            <w:top w:w="0" w:type="dxa"/>
            <w:left w:w="0" w:type="dxa"/>
            <w:bottom w:w="0" w:type="dxa"/>
            <w:right w:w="0" w:type="dxa"/>
          </w:tblCellMar>
        </w:tblPrEx>
        <w:trPr>
          <w:trHeight w:val="3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581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84D86">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77278A9A">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B51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37314">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14:paraId="178C0B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5D9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F8E03">
            <w:pPr>
              <w:jc w:val="center"/>
              <w:rPr>
                <w:rFonts w:hint="eastAsia" w:ascii="仿宋_GB2312" w:hAnsi="宋体" w:eastAsia="仿宋_GB2312" w:cs="仿宋_GB2312"/>
                <w:color w:val="auto"/>
                <w:sz w:val="24"/>
              </w:rPr>
            </w:pPr>
          </w:p>
        </w:tc>
      </w:tr>
    </w:tbl>
    <w:p w14:paraId="6C6159C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1B40F37">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38A7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4FA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对检验检测机构出具虚假检验报告，造成严重后果的处罚</w:t>
            </w:r>
          </w:p>
        </w:tc>
      </w:tr>
      <w:tr w14:paraId="0BE9AF61">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D55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B59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D59E90F">
        <w:tblPrEx>
          <w:tblCellMar>
            <w:top w:w="0" w:type="dxa"/>
            <w:left w:w="0" w:type="dxa"/>
            <w:bottom w:w="0" w:type="dxa"/>
            <w:right w:w="0" w:type="dxa"/>
          </w:tblCellMar>
        </w:tblPrEx>
        <w:trPr>
          <w:trHeight w:val="10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97B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5EA0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微软雅黑" w:hAnsi="微软雅黑" w:eastAsia="微软雅黑" w:cs="微软雅黑"/>
                <w:i w:val="0"/>
                <w:iCs w:val="0"/>
                <w:caps w:val="0"/>
                <w:color w:val="333333"/>
                <w:spacing w:val="0"/>
                <w:sz w:val="18"/>
                <w:szCs w:val="18"/>
              </w:rPr>
            </w:pP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【部门规章】《</w:t>
            </w:r>
            <w:r>
              <w:rPr>
                <w:rFonts w:hint="eastAsia" w:ascii="方正仿宋简体" w:hAnsi="方正仿宋简体" w:eastAsia="方正仿宋简体" w:cs="方正仿宋简体"/>
                <w:b w:val="0"/>
                <w:bCs w:val="0"/>
                <w:i w:val="0"/>
                <w:iCs w:val="0"/>
                <w:caps w:val="0"/>
                <w:color w:val="333333"/>
                <w:spacing w:val="0"/>
                <w:sz w:val="18"/>
                <w:szCs w:val="18"/>
                <w:shd w:val="clear" w:fill="FFFFFF"/>
              </w:rPr>
              <w:t>检验检测机构监督管理办法</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w:t>
            </w:r>
            <w:r>
              <w:rPr>
                <w:rFonts w:hint="eastAsia" w:ascii="方正仿宋简体" w:hAnsi="方正仿宋简体" w:eastAsia="方正仿宋简体" w:cs="方正仿宋简体"/>
                <w:b w:val="0"/>
                <w:bCs w:val="0"/>
                <w:i w:val="0"/>
                <w:iCs w:val="0"/>
                <w:caps w:val="0"/>
                <w:color w:val="333333"/>
                <w:spacing w:val="0"/>
                <w:sz w:val="18"/>
                <w:szCs w:val="18"/>
                <w:shd w:val="clear" w:fill="FFFFFF"/>
              </w:rPr>
              <w:t>第十四条 检验检</w:t>
            </w:r>
            <w:r>
              <w:rPr>
                <w:rFonts w:hint="eastAsia" w:ascii="仿宋_GB2312" w:hAnsi="微软雅黑" w:eastAsia="仿宋_GB2312" w:cs="仿宋_GB2312"/>
                <w:i w:val="0"/>
                <w:iCs w:val="0"/>
                <w:caps w:val="0"/>
                <w:color w:val="333333"/>
                <w:spacing w:val="0"/>
                <w:sz w:val="18"/>
                <w:szCs w:val="18"/>
                <w:shd w:val="clear" w:fill="FFFFFF"/>
              </w:rPr>
              <w:t>测机构不得出具虚假检验检测报告。</w:t>
            </w:r>
          </w:p>
          <w:p w14:paraId="59127AE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检验检测机构出具的检验检测报告存在下列情形之一的，属于虚假检验检测报告：</w:t>
            </w:r>
          </w:p>
          <w:p w14:paraId="6173E6D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（一）未经检验检测的；</w:t>
            </w:r>
          </w:p>
          <w:p w14:paraId="13B8E4D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（二）伪造、变造原始数据、记录，或者未按照标准等规定采用原始数据、记录的；</w:t>
            </w:r>
          </w:p>
          <w:p w14:paraId="05118D8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（三）减少、遗漏或者变更标准等规定的应当检验检测的项目，或者改变关键检验检测条件的；</w:t>
            </w:r>
          </w:p>
          <w:p w14:paraId="3E31F64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（四）调换检验检测样品或者改变其原有状态进行检验检测的；</w:t>
            </w:r>
          </w:p>
          <w:p w14:paraId="4E1C72F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（五）伪造检验检测机构公章或者检验检测专用章，或者伪造授权签字人签名或者签发时间的</w:t>
            </w:r>
          </w:p>
          <w:p w14:paraId="54B4347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ascii="黑体" w:hAnsi="宋体" w:eastAsia="黑体" w:cs="黑体"/>
                <w:i w:val="0"/>
                <w:iCs w:val="0"/>
                <w:caps w:val="0"/>
                <w:color w:val="333333"/>
                <w:spacing w:val="0"/>
                <w:sz w:val="18"/>
                <w:szCs w:val="18"/>
                <w:shd w:val="clear" w:fill="FFFFFF"/>
              </w:rPr>
              <w:t>第二十</w:t>
            </w:r>
            <w:r>
              <w:rPr>
                <w:rFonts w:hint="eastAsia" w:ascii="黑体" w:hAnsi="宋体" w:eastAsia="黑体" w:cs="黑体"/>
                <w:i w:val="0"/>
                <w:iCs w:val="0"/>
                <w:caps w:val="0"/>
                <w:color w:val="333333"/>
                <w:spacing w:val="0"/>
                <w:sz w:val="18"/>
                <w:szCs w:val="18"/>
                <w:shd w:val="clear" w:fill="FFFFFF"/>
              </w:rPr>
              <w:t>六条</w:t>
            </w:r>
            <w:r>
              <w:rPr>
                <w:rFonts w:ascii="仿宋_GB2312" w:hAnsi="微软雅黑" w:eastAsia="仿宋_GB2312" w:cs="仿宋_GB2312"/>
                <w:i w:val="0"/>
                <w:iCs w:val="0"/>
                <w:caps w:val="0"/>
                <w:color w:val="333333"/>
                <w:spacing w:val="0"/>
                <w:sz w:val="18"/>
                <w:szCs w:val="18"/>
                <w:shd w:val="clear" w:fill="FFFFFF"/>
              </w:rPr>
              <w:t> </w:t>
            </w:r>
            <w:r>
              <w:rPr>
                <w:rFonts w:hint="eastAsia" w:ascii="仿宋_GB2312" w:hAnsi="微软雅黑" w:eastAsia="仿宋_GB2312" w:cs="仿宋_GB2312"/>
                <w:i w:val="0"/>
                <w:iCs w:val="0"/>
                <w:caps w:val="0"/>
                <w:color w:val="333333"/>
                <w:spacing w:val="0"/>
                <w:sz w:val="18"/>
                <w:szCs w:val="18"/>
                <w:shd w:val="clear" w:fill="FFFFFF"/>
              </w:rPr>
              <w:t>检验检测机构有下列情形之一的，法律、法规对撤销、吊销、取消检验检测资质或者证书等有行政处罚规定的，依照法律、法规的规定执行；法律、法规未作规定的，由县级以上市场监督管理部门责令限期改正，处</w:t>
            </w:r>
            <w:r>
              <w:rPr>
                <w:rFonts w:hint="default" w:ascii="Times New Roman" w:hAnsi="Times New Roman" w:eastAsia="微软雅黑" w:cs="Times New Roman"/>
                <w:i w:val="0"/>
                <w:iCs w:val="0"/>
                <w:caps w:val="0"/>
                <w:color w:val="333333"/>
                <w:spacing w:val="0"/>
                <w:sz w:val="18"/>
                <w:szCs w:val="18"/>
                <w:shd w:val="clear" w:fill="FFFFFF"/>
              </w:rPr>
              <w:t>3</w:t>
            </w:r>
            <w:r>
              <w:rPr>
                <w:rFonts w:hint="eastAsia" w:ascii="仿宋_GB2312" w:hAnsi="微软雅黑" w:eastAsia="仿宋_GB2312" w:cs="仿宋_GB2312"/>
                <w:i w:val="0"/>
                <w:iCs w:val="0"/>
                <w:caps w:val="0"/>
                <w:color w:val="333333"/>
                <w:spacing w:val="0"/>
                <w:sz w:val="18"/>
                <w:szCs w:val="18"/>
                <w:shd w:val="clear" w:fill="FFFFFF"/>
              </w:rPr>
              <w:t>万元罚款：</w:t>
            </w:r>
          </w:p>
          <w:p w14:paraId="19AECA9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（一）违反本办法第十三条规定，出具不实检验检测报告的；</w:t>
            </w:r>
          </w:p>
          <w:p w14:paraId="69D7E6B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仿宋_GB2312" w:hAnsi="宋体" w:eastAsia="仿宋_GB2312" w:cs="仿宋_GB2312"/>
                <w:color w:val="auto"/>
                <w:sz w:val="18"/>
                <w:szCs w:val="18"/>
              </w:rPr>
            </w:pPr>
            <w:r>
              <w:rPr>
                <w:rFonts w:hint="eastAsia" w:ascii="仿宋_GB2312" w:hAnsi="微软雅黑" w:eastAsia="仿宋_GB2312" w:cs="仿宋_GB2312"/>
                <w:i w:val="0"/>
                <w:iCs w:val="0"/>
                <w:caps w:val="0"/>
                <w:color w:val="333333"/>
                <w:spacing w:val="0"/>
                <w:sz w:val="18"/>
                <w:szCs w:val="18"/>
                <w:shd w:val="clear" w:fill="FFFFFF"/>
              </w:rPr>
              <w:t>（二）违反本办法第十四条规定，出具虚假检验检测报告的。</w:t>
            </w:r>
          </w:p>
        </w:tc>
      </w:tr>
      <w:tr w14:paraId="55F8ECF5">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719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8D21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D4B3AA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3E485F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677D15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3CE60B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A70012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019D7F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E315E9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414F63C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C1F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07B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227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A67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3B802E8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B6F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7040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CD3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9779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FF1B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2F6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DA0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CAA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942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637EBA">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55F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E075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29739BBC">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02F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900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94A554">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A7C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6790F">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63D194FB">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DC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00735">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14:paraId="606312D4">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664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F789A">
            <w:pPr>
              <w:jc w:val="center"/>
              <w:rPr>
                <w:rFonts w:hint="eastAsia" w:ascii="仿宋_GB2312" w:hAnsi="宋体" w:eastAsia="仿宋_GB2312" w:cs="仿宋_GB2312"/>
                <w:color w:val="auto"/>
                <w:sz w:val="24"/>
              </w:rPr>
            </w:pPr>
          </w:p>
        </w:tc>
      </w:tr>
    </w:tbl>
    <w:p w14:paraId="1391F696">
      <w:pPr>
        <w:jc w:val="center"/>
        <w:rPr>
          <w:rFonts w:hint="eastAsia" w:ascii="方正小标宋简体" w:hAnsi="方正小标宋简体" w:eastAsia="方正小标宋简体" w:cs="方正小标宋简体"/>
          <w:color w:val="auto"/>
          <w:kern w:val="0"/>
          <w:sz w:val="44"/>
          <w:szCs w:val="44"/>
          <w:lang w:bidi="ar"/>
        </w:rPr>
      </w:pPr>
    </w:p>
    <w:p w14:paraId="16E4621A">
      <w:pPr>
        <w:jc w:val="center"/>
        <w:rPr>
          <w:rFonts w:hint="eastAsia" w:ascii="方正小标宋简体" w:hAnsi="方正小标宋简体" w:eastAsia="方正小标宋简体" w:cs="方正小标宋简体"/>
          <w:color w:val="auto"/>
          <w:kern w:val="0"/>
          <w:sz w:val="44"/>
          <w:szCs w:val="44"/>
          <w:lang w:bidi="ar"/>
        </w:rPr>
      </w:pPr>
    </w:p>
    <w:p w14:paraId="3E2348FB">
      <w:pPr>
        <w:jc w:val="center"/>
        <w:rPr>
          <w:rFonts w:hint="eastAsia" w:ascii="方正小标宋简体" w:hAnsi="方正小标宋简体" w:eastAsia="方正小标宋简体" w:cs="方正小标宋简体"/>
          <w:color w:val="auto"/>
          <w:kern w:val="0"/>
          <w:sz w:val="44"/>
          <w:szCs w:val="44"/>
          <w:lang w:bidi="ar"/>
        </w:rPr>
      </w:pPr>
    </w:p>
    <w:p w14:paraId="2BF8D973">
      <w:pPr>
        <w:jc w:val="center"/>
        <w:rPr>
          <w:rFonts w:hint="eastAsia" w:ascii="方正小标宋简体" w:hAnsi="方正小标宋简体" w:eastAsia="方正小标宋简体" w:cs="方正小标宋简体"/>
          <w:color w:val="auto"/>
          <w:kern w:val="0"/>
          <w:sz w:val="44"/>
          <w:szCs w:val="44"/>
          <w:lang w:bidi="ar"/>
        </w:rPr>
      </w:pPr>
    </w:p>
    <w:p w14:paraId="1F30CAAD">
      <w:pPr>
        <w:jc w:val="center"/>
        <w:rPr>
          <w:rFonts w:hint="eastAsia" w:ascii="方正小标宋简体" w:hAnsi="方正小标宋简体" w:eastAsia="方正小标宋简体" w:cs="方正小标宋简体"/>
          <w:color w:val="auto"/>
          <w:kern w:val="0"/>
          <w:sz w:val="44"/>
          <w:szCs w:val="44"/>
          <w:lang w:bidi="ar"/>
        </w:rPr>
      </w:pPr>
    </w:p>
    <w:p w14:paraId="005DC4C9">
      <w:pPr>
        <w:jc w:val="center"/>
        <w:rPr>
          <w:rFonts w:hint="eastAsia" w:ascii="方正小标宋简体" w:hAnsi="方正小标宋简体" w:eastAsia="方正小标宋简体" w:cs="方正小标宋简体"/>
          <w:color w:val="auto"/>
          <w:kern w:val="0"/>
          <w:sz w:val="44"/>
          <w:szCs w:val="44"/>
          <w:lang w:bidi="ar"/>
        </w:rPr>
      </w:pPr>
    </w:p>
    <w:p w14:paraId="425FF897">
      <w:pPr>
        <w:jc w:val="center"/>
        <w:rPr>
          <w:rFonts w:hint="eastAsia" w:ascii="方正小标宋简体" w:hAnsi="方正小标宋简体" w:eastAsia="方正小标宋简体" w:cs="方正小标宋简体"/>
          <w:color w:val="auto"/>
          <w:kern w:val="0"/>
          <w:sz w:val="44"/>
          <w:szCs w:val="44"/>
          <w:lang w:bidi="ar"/>
        </w:rPr>
      </w:pPr>
    </w:p>
    <w:p w14:paraId="36ABE1A1">
      <w:pPr>
        <w:jc w:val="center"/>
        <w:rPr>
          <w:rFonts w:hint="eastAsia" w:ascii="方正小标宋简体" w:hAnsi="方正小标宋简体" w:eastAsia="方正小标宋简体" w:cs="方正小标宋简体"/>
          <w:color w:val="auto"/>
          <w:kern w:val="0"/>
          <w:sz w:val="44"/>
          <w:szCs w:val="44"/>
          <w:lang w:bidi="ar"/>
        </w:rPr>
      </w:pPr>
    </w:p>
    <w:p w14:paraId="26B82E01">
      <w:pPr>
        <w:jc w:val="center"/>
        <w:rPr>
          <w:rFonts w:hint="eastAsia" w:ascii="方正小标宋简体" w:hAnsi="方正小标宋简体" w:eastAsia="方正小标宋简体" w:cs="方正小标宋简体"/>
          <w:color w:val="auto"/>
          <w:kern w:val="0"/>
          <w:sz w:val="44"/>
          <w:szCs w:val="44"/>
          <w:lang w:bidi="ar"/>
        </w:rPr>
      </w:pPr>
    </w:p>
    <w:p w14:paraId="71A3166D">
      <w:pPr>
        <w:jc w:val="center"/>
        <w:rPr>
          <w:rFonts w:hint="eastAsia" w:ascii="方正小标宋简体" w:hAnsi="方正小标宋简体" w:eastAsia="方正小标宋简体" w:cs="方正小标宋简体"/>
          <w:color w:val="auto"/>
          <w:kern w:val="0"/>
          <w:sz w:val="44"/>
          <w:szCs w:val="44"/>
          <w:lang w:bidi="ar"/>
        </w:rPr>
      </w:pPr>
    </w:p>
    <w:p w14:paraId="643CB84F">
      <w:pPr>
        <w:jc w:val="center"/>
        <w:rPr>
          <w:rFonts w:hint="eastAsia" w:ascii="方正小标宋简体" w:hAnsi="方正小标宋简体" w:eastAsia="方正小标宋简体" w:cs="方正小标宋简体"/>
          <w:color w:val="auto"/>
          <w:kern w:val="0"/>
          <w:sz w:val="44"/>
          <w:szCs w:val="44"/>
          <w:lang w:bidi="ar"/>
        </w:rPr>
      </w:pPr>
    </w:p>
    <w:p w14:paraId="48EF5E52">
      <w:pPr>
        <w:jc w:val="center"/>
        <w:rPr>
          <w:rFonts w:hint="eastAsia" w:ascii="方正小标宋简体" w:hAnsi="方正小标宋简体" w:eastAsia="方正小标宋简体" w:cs="方正小标宋简体"/>
          <w:color w:val="auto"/>
          <w:kern w:val="0"/>
          <w:sz w:val="44"/>
          <w:szCs w:val="44"/>
          <w:lang w:bidi="ar"/>
        </w:rPr>
      </w:pPr>
    </w:p>
    <w:p w14:paraId="49E7A22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A4FFC30">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820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EA7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负责所辖区域内的检验检测机构的行政处罚</w:t>
            </w:r>
          </w:p>
        </w:tc>
      </w:tr>
      <w:tr w14:paraId="73CE9F13">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662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641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1BCA863">
        <w:tblPrEx>
          <w:tblCellMar>
            <w:top w:w="0" w:type="dxa"/>
            <w:left w:w="0" w:type="dxa"/>
            <w:bottom w:w="0" w:type="dxa"/>
            <w:right w:w="0" w:type="dxa"/>
          </w:tblCellMar>
        </w:tblPrEx>
        <w:trPr>
          <w:trHeight w:val="11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E1A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3256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仿宋_GB2312" w:hAnsi="宋体" w:eastAsia="仿宋_GB2312" w:cs="仿宋_GB2312"/>
                <w:color w:val="auto"/>
                <w:sz w:val="18"/>
                <w:szCs w:val="18"/>
              </w:rPr>
              <w:t>【部门规章】</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w:t>
            </w:r>
            <w:r>
              <w:rPr>
                <w:rFonts w:hint="eastAsia" w:ascii="方正仿宋简体" w:hAnsi="方正仿宋简体" w:eastAsia="方正仿宋简体" w:cs="方正仿宋简体"/>
                <w:b w:val="0"/>
                <w:bCs w:val="0"/>
                <w:i w:val="0"/>
                <w:iCs w:val="0"/>
                <w:caps w:val="0"/>
                <w:color w:val="333333"/>
                <w:spacing w:val="0"/>
                <w:sz w:val="18"/>
                <w:szCs w:val="18"/>
                <w:shd w:val="clear" w:fill="FFFFFF"/>
              </w:rPr>
              <w:t>检验检测机构监督管理办法</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》第四条第三款</w:t>
            </w:r>
            <w:r>
              <w:rPr>
                <w:rFonts w:hint="eastAsia" w:ascii="方正仿宋简体" w:hAnsi="方正仿宋简体" w:eastAsia="方正仿宋简体" w:cs="方正仿宋简体"/>
                <w:b w:val="0"/>
                <w:bCs w:val="0"/>
                <w:i w:val="0"/>
                <w:iCs w:val="0"/>
                <w:caps w:val="0"/>
                <w:color w:val="333333"/>
                <w:spacing w:val="0"/>
                <w:sz w:val="18"/>
                <w:szCs w:val="18"/>
                <w:shd w:val="clear" w:fill="FFFFFF"/>
                <w:lang w:val="en-US" w:eastAsia="zh-CN"/>
              </w:rPr>
              <w:t xml:space="preserve"> </w:t>
            </w:r>
            <w:r>
              <w:rPr>
                <w:rFonts w:hint="eastAsia" w:ascii="仿宋_GB2312" w:hAnsi="宋体" w:eastAsia="仿宋_GB2312" w:cs="仿宋_GB2312"/>
                <w:color w:val="auto"/>
                <w:sz w:val="18"/>
                <w:szCs w:val="18"/>
              </w:rPr>
              <w:t>地（市）、县级市场监督管理部门负责本行政区域内检验检测机构监督检查工作</w:t>
            </w:r>
            <w:r>
              <w:rPr>
                <w:rFonts w:hint="eastAsia" w:ascii="方正仿宋简体" w:hAnsi="方正仿宋简体" w:eastAsia="方正仿宋简体" w:cs="方正仿宋简体"/>
                <w:b w:val="0"/>
                <w:bCs w:val="0"/>
                <w:i w:val="0"/>
                <w:iCs w:val="0"/>
                <w:caps w:val="0"/>
                <w:color w:val="333333"/>
                <w:spacing w:val="0"/>
                <w:sz w:val="18"/>
                <w:szCs w:val="18"/>
                <w:shd w:val="clear" w:fill="FFFFFF"/>
              </w:rPr>
              <w:t>。</w:t>
            </w:r>
          </w:p>
          <w:p w14:paraId="204F2B3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第二十五条 检验检测机构有下列情形之一的，由县级以上市场监督管理部门责令限期改正；逾期未改正或者改正后仍不符合要求的，处</w:t>
            </w:r>
            <w:r>
              <w:rPr>
                <w:rFonts w:hint="default" w:ascii="方正仿宋简体" w:hAnsi="方正仿宋简体" w:eastAsia="方正仿宋简体" w:cs="方正仿宋简体"/>
                <w:b w:val="0"/>
                <w:bCs w:val="0"/>
                <w:i w:val="0"/>
                <w:iCs w:val="0"/>
                <w:caps w:val="0"/>
                <w:color w:val="333333"/>
                <w:spacing w:val="0"/>
                <w:sz w:val="18"/>
                <w:szCs w:val="18"/>
                <w:shd w:val="clear" w:fill="FFFFFF"/>
              </w:rPr>
              <w:t>3</w:t>
            </w:r>
            <w:r>
              <w:rPr>
                <w:rFonts w:hint="eastAsia" w:ascii="方正仿宋简体" w:hAnsi="方正仿宋简体" w:eastAsia="方正仿宋简体" w:cs="方正仿宋简体"/>
                <w:b w:val="0"/>
                <w:bCs w:val="0"/>
                <w:i w:val="0"/>
                <w:iCs w:val="0"/>
                <w:caps w:val="0"/>
                <w:color w:val="333333"/>
                <w:spacing w:val="0"/>
                <w:sz w:val="18"/>
                <w:szCs w:val="18"/>
                <w:shd w:val="clear" w:fill="FFFFFF"/>
              </w:rPr>
              <w:t>万元以下罚款：</w:t>
            </w:r>
          </w:p>
          <w:p w14:paraId="0C1C451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（一）违反本办法第八条第一款规定，进行检验检测的；</w:t>
            </w:r>
          </w:p>
          <w:p w14:paraId="21AA981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（二）违反本办法第十条规定分包检验检测项目，或者应当注明而未注明的；</w:t>
            </w:r>
          </w:p>
          <w:p w14:paraId="13BFFE1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（三）违反本办法第十一条第一款规定，未在检验检测报告上加盖检验检测机构公章或者检验检测专用章，或者未经授权签字人签发或者授权签字人超出其技术能力范围签发的。</w:t>
            </w:r>
          </w:p>
          <w:p w14:paraId="1EA317B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第二十六条 检验检测机构有下列情形之一的，法律、法规对撤销、吊销、取消检验检测资质或者证书等有行政处罚规定的，依照法律、法规的规定执行；法律、法规未作规定的，由县级以上市场监督管理部门责令限期改正，处</w:t>
            </w:r>
            <w:r>
              <w:rPr>
                <w:rFonts w:hint="default" w:ascii="方正仿宋简体" w:hAnsi="方正仿宋简体" w:eastAsia="方正仿宋简体" w:cs="方正仿宋简体"/>
                <w:b w:val="0"/>
                <w:bCs w:val="0"/>
                <w:i w:val="0"/>
                <w:iCs w:val="0"/>
                <w:caps w:val="0"/>
                <w:color w:val="333333"/>
                <w:spacing w:val="0"/>
                <w:sz w:val="18"/>
                <w:szCs w:val="18"/>
                <w:shd w:val="clear" w:fill="FFFFFF"/>
              </w:rPr>
              <w:t>3</w:t>
            </w:r>
            <w:r>
              <w:rPr>
                <w:rFonts w:hint="eastAsia" w:ascii="方正仿宋简体" w:hAnsi="方正仿宋简体" w:eastAsia="方正仿宋简体" w:cs="方正仿宋简体"/>
                <w:b w:val="0"/>
                <w:bCs w:val="0"/>
                <w:i w:val="0"/>
                <w:iCs w:val="0"/>
                <w:caps w:val="0"/>
                <w:color w:val="333333"/>
                <w:spacing w:val="0"/>
                <w:sz w:val="18"/>
                <w:szCs w:val="18"/>
                <w:shd w:val="clear" w:fill="FFFFFF"/>
              </w:rPr>
              <w:t>万元罚款：</w:t>
            </w:r>
          </w:p>
          <w:p w14:paraId="0FA9515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（一）违反本办法第十三条规定，出具不实检验检测报告的；</w:t>
            </w:r>
          </w:p>
          <w:p w14:paraId="20451BD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仿宋_GB2312" w:hAnsi="宋体" w:eastAsia="仿宋_GB2312" w:cs="仿宋_GB2312"/>
                <w:color w:val="auto"/>
                <w:sz w:val="18"/>
                <w:szCs w:val="18"/>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（二）违反本办法第十四条规定，出具虚假检验检测报告的。</w:t>
            </w:r>
          </w:p>
        </w:tc>
      </w:tr>
      <w:tr w14:paraId="3781205E">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967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C186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FAAED9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DB07BE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5BAACD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5D2B02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668828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DFB422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499268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6F8FE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419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EFE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7A2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EDC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10A164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D61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73F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DA2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90C7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1DF3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E7C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ABD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47F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CD3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88D2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97E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729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54A83FD5">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246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B58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2C168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A99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F022C">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4BC96B70">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566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1C37E">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14:paraId="55E1687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22E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4B4B3">
            <w:pPr>
              <w:jc w:val="center"/>
              <w:rPr>
                <w:rFonts w:hint="eastAsia" w:ascii="仿宋_GB2312" w:hAnsi="宋体" w:eastAsia="仿宋_GB2312" w:cs="仿宋_GB2312"/>
                <w:color w:val="auto"/>
                <w:sz w:val="24"/>
              </w:rPr>
            </w:pPr>
          </w:p>
        </w:tc>
      </w:tr>
    </w:tbl>
    <w:p w14:paraId="3EAE32DA">
      <w:pPr>
        <w:rPr>
          <w:color w:val="auto"/>
        </w:rPr>
      </w:pPr>
    </w:p>
    <w:p w14:paraId="3E8CAB51">
      <w:pPr>
        <w:rPr>
          <w:color w:val="auto"/>
        </w:rPr>
      </w:pPr>
    </w:p>
    <w:p w14:paraId="4873E9CA">
      <w:pPr>
        <w:rPr>
          <w:color w:val="auto"/>
        </w:rPr>
      </w:pPr>
    </w:p>
    <w:p w14:paraId="6A00E8AA">
      <w:pPr>
        <w:rPr>
          <w:color w:val="auto"/>
        </w:rPr>
      </w:pPr>
    </w:p>
    <w:p w14:paraId="0092BC45">
      <w:pPr>
        <w:rPr>
          <w:color w:val="auto"/>
        </w:rPr>
      </w:pPr>
    </w:p>
    <w:p w14:paraId="7E99B11F">
      <w:pPr>
        <w:rPr>
          <w:color w:val="auto"/>
        </w:rPr>
      </w:pPr>
    </w:p>
    <w:p w14:paraId="6156018D">
      <w:pPr>
        <w:rPr>
          <w:color w:val="auto"/>
        </w:rPr>
      </w:pPr>
    </w:p>
    <w:p w14:paraId="0D1C9AF7">
      <w:pPr>
        <w:rPr>
          <w:color w:val="auto"/>
        </w:rPr>
      </w:pPr>
    </w:p>
    <w:p w14:paraId="746C6991">
      <w:pPr>
        <w:rPr>
          <w:color w:val="auto"/>
        </w:rPr>
      </w:pPr>
    </w:p>
    <w:p w14:paraId="56D3A753">
      <w:pPr>
        <w:rPr>
          <w:color w:val="auto"/>
        </w:rPr>
      </w:pPr>
    </w:p>
    <w:p w14:paraId="5FE3E982">
      <w:pPr>
        <w:rPr>
          <w:color w:val="auto"/>
        </w:rPr>
      </w:pPr>
    </w:p>
    <w:p w14:paraId="260F1C0D">
      <w:pPr>
        <w:rPr>
          <w:color w:val="auto"/>
        </w:rPr>
      </w:pPr>
    </w:p>
    <w:p w14:paraId="7470EAEA">
      <w:pPr>
        <w:rPr>
          <w:color w:val="auto"/>
        </w:rPr>
      </w:pPr>
    </w:p>
    <w:p w14:paraId="55788D19">
      <w:pPr>
        <w:rPr>
          <w:color w:val="auto"/>
        </w:rPr>
      </w:pPr>
    </w:p>
    <w:p w14:paraId="475339C1">
      <w:pPr>
        <w:rPr>
          <w:color w:val="auto"/>
        </w:rPr>
      </w:pPr>
    </w:p>
    <w:p w14:paraId="3527FF65">
      <w:pPr>
        <w:pStyle w:val="10"/>
        <w:rPr>
          <w:color w:val="auto"/>
        </w:rPr>
      </w:pPr>
    </w:p>
    <w:p w14:paraId="04A1A2A7">
      <w:pPr>
        <w:pStyle w:val="6"/>
        <w:rPr>
          <w:color w:val="auto"/>
        </w:rPr>
      </w:pPr>
    </w:p>
    <w:p w14:paraId="6AA349D7">
      <w:pPr>
        <w:pStyle w:val="7"/>
        <w:widowControl w:val="0"/>
        <w:numPr>
          <w:ilvl w:val="0"/>
          <w:numId w:val="0"/>
        </w:numPr>
        <w:jc w:val="both"/>
        <w:rPr>
          <w:color w:val="auto"/>
        </w:rPr>
      </w:pPr>
    </w:p>
    <w:p w14:paraId="416DF304">
      <w:pPr>
        <w:pStyle w:val="7"/>
        <w:widowControl w:val="0"/>
        <w:numPr>
          <w:ilvl w:val="0"/>
          <w:numId w:val="0"/>
        </w:numPr>
        <w:jc w:val="both"/>
        <w:rPr>
          <w:color w:val="auto"/>
        </w:rPr>
      </w:pPr>
    </w:p>
    <w:p w14:paraId="7AD48670">
      <w:pPr>
        <w:pStyle w:val="7"/>
        <w:widowControl w:val="0"/>
        <w:numPr>
          <w:ilvl w:val="0"/>
          <w:numId w:val="0"/>
        </w:numPr>
        <w:jc w:val="both"/>
        <w:rPr>
          <w:color w:val="auto"/>
        </w:rPr>
      </w:pPr>
    </w:p>
    <w:p w14:paraId="0059E409">
      <w:pPr>
        <w:pStyle w:val="7"/>
        <w:widowControl w:val="0"/>
        <w:numPr>
          <w:ilvl w:val="0"/>
          <w:numId w:val="0"/>
        </w:numPr>
        <w:jc w:val="both"/>
        <w:rPr>
          <w:color w:val="auto"/>
        </w:rPr>
      </w:pPr>
    </w:p>
    <w:p w14:paraId="38EC671B">
      <w:pPr>
        <w:pStyle w:val="7"/>
        <w:widowControl w:val="0"/>
        <w:numPr>
          <w:ilvl w:val="0"/>
          <w:numId w:val="0"/>
        </w:numPr>
        <w:jc w:val="both"/>
        <w:rPr>
          <w:color w:val="auto"/>
        </w:rPr>
      </w:pPr>
    </w:p>
    <w:p w14:paraId="7AC9F29E">
      <w:pPr>
        <w:pStyle w:val="7"/>
        <w:widowControl w:val="0"/>
        <w:numPr>
          <w:ilvl w:val="0"/>
          <w:numId w:val="0"/>
        </w:numPr>
        <w:jc w:val="both"/>
        <w:rPr>
          <w:color w:val="auto"/>
        </w:rPr>
      </w:pPr>
    </w:p>
    <w:p w14:paraId="52F431A3">
      <w:pPr>
        <w:pStyle w:val="7"/>
        <w:widowControl w:val="0"/>
        <w:numPr>
          <w:ilvl w:val="0"/>
          <w:numId w:val="0"/>
        </w:numPr>
        <w:jc w:val="both"/>
        <w:rPr>
          <w:color w:val="auto"/>
        </w:rPr>
      </w:pPr>
    </w:p>
    <w:p w14:paraId="148A9569">
      <w:pPr>
        <w:pStyle w:val="7"/>
        <w:widowControl w:val="0"/>
        <w:numPr>
          <w:ilvl w:val="0"/>
          <w:numId w:val="0"/>
        </w:numPr>
        <w:jc w:val="both"/>
        <w:rPr>
          <w:color w:val="auto"/>
        </w:rPr>
      </w:pPr>
    </w:p>
    <w:p w14:paraId="340AE106">
      <w:pPr>
        <w:pStyle w:val="7"/>
        <w:widowControl w:val="0"/>
        <w:numPr>
          <w:ilvl w:val="0"/>
          <w:numId w:val="0"/>
        </w:numPr>
        <w:jc w:val="both"/>
        <w:rPr>
          <w:color w:val="auto"/>
        </w:rPr>
      </w:pPr>
    </w:p>
    <w:p w14:paraId="3DC98255">
      <w:pPr>
        <w:pStyle w:val="7"/>
        <w:widowControl w:val="0"/>
        <w:numPr>
          <w:ilvl w:val="0"/>
          <w:numId w:val="0"/>
        </w:numPr>
        <w:jc w:val="both"/>
        <w:rPr>
          <w:color w:val="auto"/>
        </w:rPr>
      </w:pPr>
    </w:p>
    <w:p w14:paraId="16E88F89">
      <w:pPr>
        <w:pStyle w:val="7"/>
        <w:widowControl w:val="0"/>
        <w:numPr>
          <w:ilvl w:val="0"/>
          <w:numId w:val="0"/>
        </w:numPr>
        <w:jc w:val="both"/>
        <w:rPr>
          <w:color w:val="auto"/>
        </w:rPr>
      </w:pPr>
    </w:p>
    <w:p w14:paraId="3FE50FBB">
      <w:pPr>
        <w:pStyle w:val="7"/>
        <w:widowControl w:val="0"/>
        <w:numPr>
          <w:ilvl w:val="0"/>
          <w:numId w:val="0"/>
        </w:numPr>
        <w:jc w:val="both"/>
        <w:rPr>
          <w:color w:val="auto"/>
        </w:rPr>
      </w:pPr>
    </w:p>
    <w:p w14:paraId="21BD55EB">
      <w:pPr>
        <w:rPr>
          <w:color w:val="auto"/>
        </w:rPr>
      </w:pPr>
    </w:p>
    <w:p w14:paraId="71AF504B">
      <w:pPr>
        <w:rPr>
          <w:color w:val="auto"/>
        </w:rPr>
      </w:pPr>
    </w:p>
    <w:p w14:paraId="7EA8AE77">
      <w:pPr>
        <w:rPr>
          <w:color w:val="auto"/>
        </w:rPr>
      </w:pPr>
    </w:p>
    <w:p w14:paraId="613BEE53">
      <w:pPr>
        <w:rPr>
          <w:color w:val="auto"/>
        </w:rPr>
      </w:pPr>
    </w:p>
    <w:p w14:paraId="6131066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D6F75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25EB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5F1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对检验检测机构未依法取得资质认定，擅自向社会出具具有证明作用数据、结果的处罚</w:t>
            </w:r>
          </w:p>
        </w:tc>
      </w:tr>
      <w:tr w14:paraId="53893480">
        <w:tblPrEx>
          <w:tblCellMar>
            <w:top w:w="0" w:type="dxa"/>
            <w:left w:w="0" w:type="dxa"/>
            <w:bottom w:w="0" w:type="dxa"/>
            <w:right w:w="0" w:type="dxa"/>
          </w:tblCellMar>
        </w:tblPrEx>
        <w:trPr>
          <w:trHeight w:val="2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A0F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A8C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AACF202">
        <w:tblPrEx>
          <w:tblCellMar>
            <w:top w:w="0" w:type="dxa"/>
            <w:left w:w="0" w:type="dxa"/>
            <w:bottom w:w="0" w:type="dxa"/>
            <w:right w:w="0" w:type="dxa"/>
          </w:tblCellMar>
        </w:tblPrEx>
        <w:trPr>
          <w:trHeight w:val="7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399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91651">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 xml:space="preserve">《检验检测机构资质认定管理办法》第三十四条 检验检测机构未依法取得资质认定，擅自向社会出具具有证明作用的数据、结果的，依照法律、法规的规定执行；法律、法规未作规定的，由县级以上市场监督管理部门责令限期改正，处3万元罚款。 </w:t>
            </w:r>
          </w:p>
        </w:tc>
      </w:tr>
      <w:tr w14:paraId="0EE38D97">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67A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E1292">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17060F36">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65DCC5B">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BDA6C99">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343C6736">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D688547">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41F94539">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652B86E2">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14:paraId="57CDB6D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217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668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B0D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0CE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02D212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3C6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B15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9BC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CBEE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FFC4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509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BA5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671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909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0BA5254">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0B5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E81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7D81303F">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F18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87D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6AB177">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778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5E9BF">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467BC7C2">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CCC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4B2E7">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14:paraId="63708A99">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1E3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8F258">
            <w:pPr>
              <w:jc w:val="center"/>
              <w:rPr>
                <w:rFonts w:hint="eastAsia" w:ascii="仿宋_GB2312" w:hAnsi="宋体" w:eastAsia="仿宋_GB2312" w:cs="仿宋_GB2312"/>
                <w:color w:val="auto"/>
                <w:sz w:val="24"/>
              </w:rPr>
            </w:pPr>
          </w:p>
        </w:tc>
      </w:tr>
    </w:tbl>
    <w:p w14:paraId="5669281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48372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4822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72E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检验检测机构资质认定管理办法》第二十五条、第二十八条规定出具检验检测数据、结果的；未按照本办法规定对检验检测人员实施有效管理，影响检验检测独立、公正、诚信的；未按照本办法规定对原始记录和报告进行管理、保存的；违反本办法和评审准则规定分包检验检测项目的；未按照本办法规定办理</w:t>
            </w:r>
          </w:p>
          <w:p w14:paraId="69B57B62">
            <w:pPr>
              <w:rPr>
                <w:rFonts w:hint="eastAsia" w:ascii="仿宋_GB2312" w:hAnsi="宋体" w:eastAsia="仿宋_GB2312" w:cs="仿宋_GB2312"/>
                <w:color w:val="auto"/>
                <w:sz w:val="24"/>
              </w:rPr>
            </w:pPr>
            <w:r>
              <w:rPr>
                <w:rFonts w:hint="eastAsia" w:ascii="仿宋_GB2312" w:hAnsi="宋体" w:eastAsia="仿宋_GB2312" w:cs="仿宋_GB2312"/>
                <w:color w:val="auto"/>
                <w:sz w:val="24"/>
              </w:rPr>
              <w:t>变更手续的；未按照资质认定部门要求参加能力验证或者比对的；未按照本办法规定上报年度报告、统计数据等相关信息或者自我声明内容虚假的；无正当理由拒不接受、不配合监督检查的处罚</w:t>
            </w:r>
          </w:p>
        </w:tc>
      </w:tr>
      <w:tr w14:paraId="050180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88B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D05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AFDD6C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C63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890F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《检验检测机构资质认定管理办法》 第四十二条 检验检测机构有下列情形之一的，由县级以上质量技术监督部门责令其1个月内改正；逾期未改正或者改正后仍不符合要求的，处1万元以下罚款：</w:t>
            </w:r>
          </w:p>
          <w:p w14:paraId="47DC2701">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（一）违反本办法第二十五条、第二十八条规定出具检验检测数据、结果的；</w:t>
            </w:r>
          </w:p>
          <w:p w14:paraId="1B0A8CB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（二）未按照本办法规定对检验检测人员实施有效管理，影响检验检测独立、公正、诚信的；</w:t>
            </w:r>
          </w:p>
          <w:p w14:paraId="492C2AC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（三）未按照本办法规定对原始记录和报告进行管理、保存的；</w:t>
            </w:r>
          </w:p>
          <w:p w14:paraId="1CC68CA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（四）违反本办法和评审准则规定分包检验检测项目的；</w:t>
            </w:r>
          </w:p>
          <w:p w14:paraId="36481A9D">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（五）未按照本办法规定办理变更手续的；</w:t>
            </w:r>
          </w:p>
          <w:p w14:paraId="5C7703E9">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（六）未按照资质认定部门要求参加能力验证或者比对的；</w:t>
            </w:r>
          </w:p>
          <w:p w14:paraId="41C626B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（七）未按照本办法规定上报年度报告、统计数据等相关信息或者自我声明内容虚假的；</w:t>
            </w:r>
          </w:p>
          <w:p w14:paraId="065E67D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（八）无正当理由拒不接受、不配合监督检查的。</w:t>
            </w:r>
          </w:p>
        </w:tc>
      </w:tr>
      <w:tr w14:paraId="746A33DB">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7A6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7936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2054479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89A4350">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D6C96C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6BE360B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EDAD5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094AC4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39EAF8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D3194D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8D8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847A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71F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894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50EACF2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85C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D0E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4F0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78BC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B4A635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F95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209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0E4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F78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1A016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77B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98E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4C28F84E">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DDD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AFC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ADDFE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4A8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37E22">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6D8DDA4A">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903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717F7">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14:paraId="6BDC698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01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B20E5">
            <w:pPr>
              <w:jc w:val="center"/>
              <w:rPr>
                <w:rFonts w:hint="eastAsia" w:ascii="仿宋_GB2312" w:hAnsi="宋体" w:eastAsia="仿宋_GB2312" w:cs="仿宋_GB2312"/>
                <w:color w:val="auto"/>
                <w:sz w:val="24"/>
              </w:rPr>
            </w:pPr>
          </w:p>
        </w:tc>
      </w:tr>
    </w:tbl>
    <w:p w14:paraId="5BA4F45E">
      <w:pPr>
        <w:rPr>
          <w:rFonts w:hint="eastAsia" w:ascii="方正小标宋简体" w:hAnsi="方正小标宋简体" w:eastAsia="方正小标宋简体" w:cs="方正小标宋简体"/>
          <w:color w:val="auto"/>
          <w:kern w:val="0"/>
          <w:sz w:val="44"/>
          <w:szCs w:val="44"/>
          <w:lang w:bidi="ar"/>
        </w:rPr>
      </w:pPr>
    </w:p>
    <w:p w14:paraId="26D0F2BF">
      <w:pPr>
        <w:jc w:val="center"/>
        <w:rPr>
          <w:rFonts w:hint="eastAsia" w:ascii="方正小标宋简体" w:hAnsi="方正小标宋简体" w:eastAsia="方正小标宋简体" w:cs="方正小标宋简体"/>
          <w:color w:val="auto"/>
          <w:kern w:val="0"/>
          <w:sz w:val="44"/>
          <w:szCs w:val="44"/>
          <w:lang w:bidi="ar"/>
        </w:rPr>
      </w:pPr>
    </w:p>
    <w:p w14:paraId="273089EA">
      <w:pPr>
        <w:rPr>
          <w:color w:val="auto"/>
        </w:rPr>
      </w:pPr>
    </w:p>
    <w:p w14:paraId="78A22ADB">
      <w:pPr>
        <w:rPr>
          <w:color w:val="auto"/>
        </w:rPr>
      </w:pPr>
    </w:p>
    <w:p w14:paraId="34011CAD">
      <w:pPr>
        <w:rPr>
          <w:color w:val="auto"/>
        </w:rPr>
      </w:pPr>
    </w:p>
    <w:p w14:paraId="289DB51D">
      <w:pPr>
        <w:rPr>
          <w:color w:val="auto"/>
        </w:rPr>
      </w:pPr>
    </w:p>
    <w:p w14:paraId="33168708">
      <w:pPr>
        <w:rPr>
          <w:color w:val="auto"/>
        </w:rPr>
      </w:pPr>
    </w:p>
    <w:p w14:paraId="1C8299DB">
      <w:pPr>
        <w:rPr>
          <w:color w:val="auto"/>
        </w:rPr>
      </w:pPr>
    </w:p>
    <w:p w14:paraId="0228B4AB">
      <w:pPr>
        <w:rPr>
          <w:color w:val="auto"/>
        </w:rPr>
      </w:pPr>
    </w:p>
    <w:p w14:paraId="7F65BB9E">
      <w:pPr>
        <w:rPr>
          <w:color w:val="auto"/>
        </w:rPr>
      </w:pPr>
    </w:p>
    <w:p w14:paraId="69EBA0BC">
      <w:pPr>
        <w:rPr>
          <w:color w:val="auto"/>
        </w:rPr>
      </w:pPr>
    </w:p>
    <w:p w14:paraId="7D8236DD">
      <w:pPr>
        <w:rPr>
          <w:color w:val="auto"/>
        </w:rPr>
      </w:pPr>
    </w:p>
    <w:p w14:paraId="6B4A7295">
      <w:pPr>
        <w:rPr>
          <w:color w:val="auto"/>
        </w:rPr>
      </w:pPr>
    </w:p>
    <w:p w14:paraId="2F60FA2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2BEB8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7618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1A1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对基本条件和技术能力不能持续符合资质认定条件和要求，擅自向社会出具具有证明作用数据、结果的；超出资质认定证书规定的检验检测能力范围，擅自向社会出具具有证明作用数据、结果的处罚</w:t>
            </w:r>
          </w:p>
        </w:tc>
      </w:tr>
      <w:tr w14:paraId="0B9C0BE0">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258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CED28">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14:paraId="0BCB3EDA">
        <w:tblPrEx>
          <w:tblCellMar>
            <w:top w:w="0" w:type="dxa"/>
            <w:left w:w="0" w:type="dxa"/>
            <w:bottom w:w="0" w:type="dxa"/>
            <w:right w:w="0" w:type="dxa"/>
          </w:tblCellMar>
        </w:tblPrEx>
        <w:trPr>
          <w:trHeight w:val="19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D43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B4CA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《检验检测机构资质认定管理办法》 第三十六条 检验检测机构有下列情形之一的，法律、法规对撤销、吊销、取消检验检测资质或者证书等有行政处罚规定的，依照法律、法规的规定执行；法律、法规未作规定的，由县级以上市场监督管理部门责令限期改正，处3万元罚款：</w:t>
            </w:r>
          </w:p>
          <w:p w14:paraId="62243FD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（一）基本条件和技术能力不能持续符合资质认定条件和要求，擅自向社会出具具有证明作用的检验检测数据、结果的；</w:t>
            </w:r>
          </w:p>
          <w:p w14:paraId="6799FB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（二）超出资质认定证书规定的检验检测能力范围，擅自向社会出具具有证明作用的数据、结果的。</w:t>
            </w:r>
          </w:p>
        </w:tc>
      </w:tr>
      <w:tr w14:paraId="4DBCF76C">
        <w:tblPrEx>
          <w:tblCellMar>
            <w:top w:w="0" w:type="dxa"/>
            <w:left w:w="0" w:type="dxa"/>
            <w:bottom w:w="0" w:type="dxa"/>
            <w:right w:w="0" w:type="dxa"/>
          </w:tblCellMar>
        </w:tblPrEx>
        <w:trPr>
          <w:trHeight w:val="15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EF8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1E81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38A9DF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ABA37A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817ED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488AA2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ED1BA1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D8867F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413313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FD5909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8AF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12F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BC8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5B5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0CF4ED47">
        <w:tblPrEx>
          <w:tblCellMar>
            <w:top w:w="0" w:type="dxa"/>
            <w:left w:w="0" w:type="dxa"/>
            <w:bottom w:w="0" w:type="dxa"/>
            <w:right w:w="0" w:type="dxa"/>
          </w:tblCellMar>
        </w:tblPrEx>
        <w:trPr>
          <w:trHeight w:val="1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99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3F6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E8C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2595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6EEDE1E">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647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D2A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E53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3F9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79F03F">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EEE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2F4D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3018CEA8">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985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06B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47F78FD">
        <w:tblPrEx>
          <w:tblCellMar>
            <w:top w:w="0" w:type="dxa"/>
            <w:left w:w="0" w:type="dxa"/>
            <w:bottom w:w="0" w:type="dxa"/>
            <w:right w:w="0" w:type="dxa"/>
          </w:tblCellMar>
        </w:tblPrEx>
        <w:trPr>
          <w:trHeight w:val="2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950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30E52">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693C3AEE">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524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024F7">
            <w:pPr>
              <w:jc w:val="center"/>
              <w:rPr>
                <w:rFonts w:ascii="仿宋_GB2312" w:hAnsi="宋体" w:eastAsia="仿宋_GB2312" w:cs="仿宋_GB2312"/>
                <w:color w:val="auto"/>
                <w:sz w:val="24"/>
              </w:rPr>
            </w:pPr>
            <w:r>
              <w:rPr>
                <w:rFonts w:hint="eastAsia" w:ascii="仿宋_GB2312" w:hAnsi="仿宋_GB2312" w:eastAsia="仿宋_GB2312" w:cs="仿宋_GB2312"/>
                <w:color w:val="auto"/>
                <w:sz w:val="22"/>
                <w:szCs w:val="28"/>
              </w:rPr>
              <w:t>0997-4611836</w:t>
            </w:r>
          </w:p>
        </w:tc>
      </w:tr>
      <w:tr w14:paraId="2AB2EA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CE9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2790E">
            <w:pPr>
              <w:jc w:val="center"/>
              <w:rPr>
                <w:rFonts w:hint="eastAsia" w:ascii="仿宋_GB2312" w:hAnsi="宋体" w:eastAsia="仿宋_GB2312" w:cs="仿宋_GB2312"/>
                <w:color w:val="auto"/>
                <w:sz w:val="24"/>
              </w:rPr>
            </w:pPr>
          </w:p>
        </w:tc>
      </w:tr>
    </w:tbl>
    <w:p w14:paraId="691F6E8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10C5B8E">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D0EC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D32F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对转让、出租、出借资质认定证书或者标志，伪造、变造、冒用资质认定证书或者标志，使用已经过期或者被撤销、注销的资质认定证书或者标志的处罚</w:t>
            </w:r>
          </w:p>
        </w:tc>
      </w:tr>
      <w:tr w14:paraId="58DF56BB">
        <w:tblPrEx>
          <w:tblCellMar>
            <w:top w:w="0" w:type="dxa"/>
            <w:left w:w="0" w:type="dxa"/>
            <w:bottom w:w="0" w:type="dxa"/>
            <w:right w:w="0" w:type="dxa"/>
          </w:tblCellMar>
        </w:tblPrEx>
        <w:trPr>
          <w:trHeight w:val="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D887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5B41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54967FE">
        <w:tblPrEx>
          <w:tblCellMar>
            <w:top w:w="0" w:type="dxa"/>
            <w:left w:w="0" w:type="dxa"/>
            <w:bottom w:w="0" w:type="dxa"/>
            <w:right w:w="0" w:type="dxa"/>
          </w:tblCellMar>
        </w:tblPrEx>
        <w:trPr>
          <w:trHeight w:val="1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48BA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2882B">
            <w:pPr>
              <w:keepNext w:val="0"/>
              <w:keepLines w:val="0"/>
              <w:pageBreakBefore w:val="0"/>
              <w:widowControl/>
              <w:kinsoku/>
              <w:wordWrap/>
              <w:overflowPunct/>
              <w:topLinePunct w:val="0"/>
              <w:autoSpaceDE/>
              <w:autoSpaceDN/>
              <w:bidi w:val="0"/>
              <w:adjustRightInd/>
              <w:snapToGrid/>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《检验检测机构资质认定管理办法》</w:t>
            </w:r>
            <w:r>
              <w:rPr>
                <w:rFonts w:ascii="黑体" w:hAnsi="宋体" w:eastAsia="黑体" w:cs="黑体"/>
                <w:i w:val="0"/>
                <w:iCs w:val="0"/>
                <w:caps w:val="0"/>
                <w:color w:val="333333"/>
                <w:spacing w:val="0"/>
                <w:sz w:val="18"/>
                <w:szCs w:val="18"/>
                <w:shd w:val="clear" w:fill="FFFFFF"/>
              </w:rPr>
              <w:t>第二十条</w:t>
            </w:r>
            <w:r>
              <w:rPr>
                <w:rFonts w:ascii="仿宋" w:hAnsi="仿宋" w:eastAsia="仿宋" w:cs="仿宋"/>
                <w:i w:val="0"/>
                <w:iCs w:val="0"/>
                <w:caps w:val="0"/>
                <w:color w:val="333333"/>
                <w:spacing w:val="0"/>
                <w:sz w:val="18"/>
                <w:szCs w:val="18"/>
                <w:shd w:val="clear" w:fill="FFFFFF"/>
              </w:rPr>
              <w:t> </w:t>
            </w:r>
            <w:r>
              <w:rPr>
                <w:rFonts w:hint="eastAsia" w:ascii="仿宋" w:hAnsi="仿宋" w:eastAsia="仿宋" w:cs="仿宋"/>
                <w:i w:val="0"/>
                <w:iCs w:val="0"/>
                <w:caps w:val="0"/>
                <w:color w:val="333333"/>
                <w:spacing w:val="0"/>
                <w:sz w:val="18"/>
                <w:szCs w:val="18"/>
                <w:shd w:val="clear" w:fill="FFFFFF"/>
              </w:rPr>
              <w:t>检验检测机构不得转让、出租、出借资质认定证书或者标志；不得伪造、变造、冒用资质认定证书或者标志；不得使用已经过期或者被撤销、注销的资质认定证书或者标志。</w:t>
            </w:r>
          </w:p>
          <w:p w14:paraId="59EE626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第三十七条 检验检测机构违反本办法规定，转让、出租、出借资质认定证书或者标志，伪造、变造、冒用资质认定证书或者标志，使用已经过期或者被撤销、注销的资质认定证书或者标志的，由县级以上市场监督管理部门责令改正，处3万元以下罚款。</w:t>
            </w:r>
          </w:p>
        </w:tc>
      </w:tr>
      <w:tr w14:paraId="6DAACE25">
        <w:tblPrEx>
          <w:tblCellMar>
            <w:top w:w="0" w:type="dxa"/>
            <w:left w:w="0" w:type="dxa"/>
            <w:bottom w:w="0" w:type="dxa"/>
            <w:right w:w="0" w:type="dxa"/>
          </w:tblCellMar>
        </w:tblPrEx>
        <w:trPr>
          <w:trHeight w:val="49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94F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37A9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62CBE3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512164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A541EB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2C064F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69AD6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F71204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24CDB07">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66E1BA25">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032C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A1E0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CCCB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8FF12">
            <w:pPr>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14:paraId="169C0D11">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B119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B31B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4A6D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F25FC">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7E0F1A3F">
        <w:tblPrEx>
          <w:tblCellMar>
            <w:top w:w="0" w:type="dxa"/>
            <w:left w:w="0" w:type="dxa"/>
            <w:bottom w:w="0" w:type="dxa"/>
            <w:right w:w="0" w:type="dxa"/>
          </w:tblCellMar>
        </w:tblPrEx>
        <w:trPr>
          <w:trHeight w:val="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CC62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174A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80E9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F695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FB9D7E1">
        <w:tblPrEx>
          <w:tblCellMar>
            <w:top w:w="0" w:type="dxa"/>
            <w:left w:w="0" w:type="dxa"/>
            <w:bottom w:w="0" w:type="dxa"/>
            <w:right w:w="0" w:type="dxa"/>
          </w:tblCellMar>
        </w:tblPrEx>
        <w:trPr>
          <w:trHeight w:val="4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1C04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55D7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6CEA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6124B">
            <w:pPr>
              <w:spacing w:line="240" w:lineRule="exact"/>
              <w:jc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ED77D63">
        <w:tblPrEx>
          <w:tblCellMar>
            <w:top w:w="0" w:type="dxa"/>
            <w:left w:w="0" w:type="dxa"/>
            <w:bottom w:w="0" w:type="dxa"/>
            <w:right w:w="0" w:type="dxa"/>
          </w:tblCellMar>
        </w:tblPrEx>
        <w:trPr>
          <w:trHeight w:val="6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620C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6F3AD">
            <w:pPr>
              <w:jc w:val="center"/>
              <w:rPr>
                <w:rFonts w:hint="eastAsia" w:ascii="仿宋_GB2312" w:hAnsi="仿宋_GB2312" w:eastAsia="仿宋_GB2312" w:cs="仿宋_GB2312"/>
                <w:color w:val="auto"/>
                <w:sz w:val="18"/>
                <w:szCs w:val="18"/>
              </w:rPr>
            </w:pPr>
          </w:p>
          <w:p w14:paraId="4087BF2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14:paraId="18E8510E">
            <w:pPr>
              <w:spacing w:line="240" w:lineRule="exact"/>
              <w:jc w:val="center"/>
              <w:rPr>
                <w:rFonts w:hint="eastAsia" w:ascii="仿宋_GB2312" w:hAnsi="仿宋_GB2312" w:eastAsia="仿宋_GB2312" w:cs="仿宋_GB2312"/>
                <w:color w:val="auto"/>
                <w:sz w:val="18"/>
                <w:szCs w:val="1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921B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7D21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2BB8EB6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68E4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70F4C">
            <w:pPr>
              <w:spacing w:line="240" w:lineRule="exact"/>
              <w:jc w:val="center"/>
              <w:rPr>
                <w:rFonts w:hint="eastAsia" w:ascii="仿宋_GB2312" w:hAnsi="仿宋_GB2312" w:eastAsia="仿宋_GB2312" w:cs="仿宋_GB2312"/>
                <w:color w:val="auto"/>
                <w:sz w:val="18"/>
                <w:szCs w:val="18"/>
              </w:rPr>
            </w:pPr>
          </w:p>
        </w:tc>
      </w:tr>
    </w:tbl>
    <w:p w14:paraId="60E05B1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4111A56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FE2E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1EDA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对违反强制性产品认证的行政处罚</w:t>
            </w:r>
          </w:p>
        </w:tc>
      </w:tr>
      <w:tr w14:paraId="379F4655">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000A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9579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27A0B87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4FCF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0F9E2">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第四十九条 列入目录的产品未经认证，擅自出厂、销售、进口或者在其他经营活动中使用的，由地方质检两局依照认证认可条例第六十七条规定予以处罚。</w:t>
            </w:r>
          </w:p>
          <w:p w14:paraId="34DD5763">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《中华人民共和国认证认可条例》第六十六条　列入目录的产品未经认证，擅自出厂、销售、进口或者在其他经营活动中使用的，责令改正，处5万元以上20万元以下的罚款，有违法所得的，没收违法所得。</w:t>
            </w:r>
          </w:p>
        </w:tc>
      </w:tr>
      <w:tr w14:paraId="4E6AE2F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68DF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15FA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3C5F61F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0EE7FC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793BA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18806F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CA5658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38783C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6D24922">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66FD49F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0E59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4315D">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7E47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7C1E2">
            <w:pPr>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14:paraId="03D99427">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4576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8308D">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6028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8E688">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4182DA2">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4DB7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D59B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FAF2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DDF1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04CF502">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FF99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617F7">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7D39A">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B6C8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29957C5">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BC1A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2518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97D5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1820A">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0FF634EC">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FE14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25290">
            <w:pPr>
              <w:jc w:val="center"/>
              <w:rPr>
                <w:rFonts w:hint="eastAsia" w:ascii="仿宋_GB2312" w:hAnsi="仿宋_GB2312" w:eastAsia="仿宋_GB2312" w:cs="仿宋_GB2312"/>
                <w:color w:val="auto"/>
                <w:sz w:val="18"/>
                <w:szCs w:val="18"/>
              </w:rPr>
            </w:pPr>
          </w:p>
        </w:tc>
      </w:tr>
    </w:tbl>
    <w:p w14:paraId="04C283B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BF682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3D44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A431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对列入目录的产品经过认证后 ，不按照法定条件、要求从事生产经营活动或者生产、销售不符合法定要求的产品的处罚</w:t>
            </w:r>
          </w:p>
        </w:tc>
      </w:tr>
      <w:tr w14:paraId="39EF44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FD15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CF92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7F3944D3">
        <w:tblPrEx>
          <w:tblCellMar>
            <w:top w:w="0" w:type="dxa"/>
            <w:left w:w="0" w:type="dxa"/>
            <w:bottom w:w="0" w:type="dxa"/>
            <w:right w:w="0" w:type="dxa"/>
          </w:tblCellMar>
        </w:tblPrEx>
        <w:trPr>
          <w:trHeight w:val="1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5499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1C857">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《强制性产品认证管理规定》（2009）第五十条  列入目录的产品经过认证后 ，不按照法定条件、要求从事生产经营活动或者生产、销售不符合法定要求的产品的，由地方质检两局依照《国务院关于加强食品等产品安全监督管理的特别规定》第二条、第三条第二款规定予以处理。                                  </w:t>
            </w:r>
          </w:p>
          <w:p w14:paraId="5A9263DD">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《国务院关于加强食品等产品安全监督管理的特别规定》（2007）第二条  本规定所称产品除食品外，还包括食用农产品、药品等与人体健康和生命安全有关的产品。对产品安全监督管理，法律有规定的，适用法律规定;法律没有规定或者规定不明确的，适用本规定。</w:t>
            </w:r>
          </w:p>
          <w:p w14:paraId="72A6FD01">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第三条第二款  依照法律、行政法规规定生产、销售产品需要取得许可证照或者需要经过认证的，应当按照法定条件、要求从事生产经营活动。 不按照法定条件、要求从事生产经营活动或者生产、销售不符合法定要求产品的，由农业、卫生、质检、商务、工商、药品等监督管理部门依据各自职责， 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tc>
      </w:tr>
      <w:tr w14:paraId="4C70E9C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B759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3344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473BE07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81464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DF0E59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B64FBE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0809E1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B1BED0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7FE2AB1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9F3534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2B53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1655E">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7ECE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C7CAA">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14:paraId="1E660C23">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91A0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C2F85">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8C7D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2274D">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1AC6EC6E">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82F4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DD49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819C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962F8">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429CDFD">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7901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00BCF">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1ABF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11BA0">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4F9B4DA1">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CEA1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0291D">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DC6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44CD9">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D8DA920">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A512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B8C2F">
            <w:pPr>
              <w:widowControl/>
              <w:spacing w:line="240" w:lineRule="exact"/>
              <w:jc w:val="center"/>
              <w:rPr>
                <w:rFonts w:hint="eastAsia" w:ascii="仿宋_GB2312" w:hAnsi="仿宋_GB2312" w:eastAsia="仿宋_GB2312" w:cs="仿宋_GB2312"/>
                <w:color w:val="auto"/>
                <w:sz w:val="18"/>
                <w:szCs w:val="18"/>
              </w:rPr>
            </w:pPr>
          </w:p>
        </w:tc>
      </w:tr>
    </w:tbl>
    <w:p w14:paraId="550AF9A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42E970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CA92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B341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对违反《强制性产品认证管理规定》第二十九条第二款规定，认证证书注销、撤销或者暂停期间，不符合认证要求的产品，继续出厂、销售、进口或者在其他经营活动中使用的处罚</w:t>
            </w:r>
          </w:p>
        </w:tc>
      </w:tr>
      <w:tr w14:paraId="38B2F6FE">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0293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3769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A3AF0C9">
        <w:tblPrEx>
          <w:tblCellMar>
            <w:top w:w="0" w:type="dxa"/>
            <w:left w:w="0" w:type="dxa"/>
            <w:bottom w:w="0" w:type="dxa"/>
            <w:right w:w="0" w:type="dxa"/>
          </w:tblCellMar>
        </w:tblPrEx>
        <w:trPr>
          <w:trHeight w:val="1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8D32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0FE54">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第五十一条 违反本规定第二十九条第二款规定，认证证书注销、撤销或者暂停期间，不符合认证要求的产品，继续出厂、销售、进口或者在其他经营活动中使用的，由地方质检两局依照认证认可条例第六十七条规定予以处罚。</w:t>
            </w:r>
          </w:p>
          <w:p w14:paraId="043A50D9">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《中华人民共和国认证认可条例》（2020）第六十六条　列入目录的产品未经认证，擅自出厂、销售、进口或者在其他经营活动中使用的，责令改正，处5万元以上20万元以下的罚款，有违法所得的，没收违法所得。</w:t>
            </w:r>
          </w:p>
        </w:tc>
      </w:tr>
      <w:tr w14:paraId="70F7F51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BD46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242C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ABFAE27">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86C13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D5DE41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3B16DB0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18A7D3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267B7A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8FF37F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4F48B9C6">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85E7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465E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8CC4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978A0">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6"/>
                <w:szCs w:val="16"/>
              </w:rPr>
              <w:t>标准化科</w:t>
            </w:r>
            <w:r>
              <w:rPr>
                <w:rFonts w:hint="eastAsia" w:ascii="仿宋_GB2312" w:hAnsi="仿宋_GB2312" w:eastAsia="仿宋_GB2312" w:cs="仿宋_GB2312"/>
                <w:color w:val="auto"/>
                <w:sz w:val="16"/>
                <w:szCs w:val="16"/>
                <w:lang w:eastAsia="zh-CN"/>
              </w:rPr>
              <w:t>（认证认可科</w:t>
            </w:r>
            <w:r>
              <w:rPr>
                <w:rFonts w:hint="eastAsia" w:ascii="仿宋_GB2312" w:hAnsi="仿宋_GB2312" w:eastAsia="仿宋_GB2312" w:cs="仿宋_GB2312"/>
                <w:color w:val="auto"/>
                <w:sz w:val="18"/>
                <w:szCs w:val="18"/>
                <w:lang w:eastAsia="zh-CN"/>
              </w:rPr>
              <w:t>）</w:t>
            </w:r>
          </w:p>
        </w:tc>
      </w:tr>
      <w:tr w14:paraId="16CFCB71">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3E3C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4ECA5">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BF13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CEB06">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368E99A">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C002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8425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71C1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B778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F6C0F27">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C03B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F43F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022C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A453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E3D21A7">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E6EE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7BC7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CE2E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D392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3EDA0841">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7EAA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A084D">
            <w:pPr>
              <w:jc w:val="center"/>
              <w:rPr>
                <w:rFonts w:hint="eastAsia" w:ascii="仿宋_GB2312" w:hAnsi="仿宋_GB2312" w:eastAsia="仿宋_GB2312" w:cs="仿宋_GB2312"/>
                <w:color w:val="auto"/>
                <w:sz w:val="18"/>
                <w:szCs w:val="18"/>
              </w:rPr>
            </w:pPr>
          </w:p>
        </w:tc>
      </w:tr>
    </w:tbl>
    <w:p w14:paraId="263B25EA">
      <w:pPr>
        <w:rPr>
          <w:color w:val="auto"/>
        </w:rPr>
      </w:pPr>
    </w:p>
    <w:p w14:paraId="66C5673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AF886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5E8C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1C30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对违反《强制性产品认证管理规定》第四十二条规定，编造虚假材料骗取《免予办理强制性产品认证证明》或者获得《免予办理强制性产品认证证明》后产品未按照原申报用途使用的处罚</w:t>
            </w:r>
          </w:p>
        </w:tc>
      </w:tr>
      <w:tr w14:paraId="7A5B0D7D">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711E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4DCD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2DD24A5">
        <w:tblPrEx>
          <w:tblCellMar>
            <w:top w:w="0" w:type="dxa"/>
            <w:left w:w="0" w:type="dxa"/>
            <w:bottom w:w="0" w:type="dxa"/>
            <w:right w:w="0" w:type="dxa"/>
          </w:tblCellMar>
        </w:tblPrEx>
        <w:trPr>
          <w:trHeight w:val="1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31D0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F9E99">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第五十二条 违反本规定第四十二条规定，编造虚假材料骗取《免予办理强制性产品认证证明》或者获得《免予办理强制性产品认证证明》后产品未按照原申报用途使用的，由出入境检验检疫机构责令其改正，撤销《免予办理强制性产品认证证明》,并依照认证认可条例第六十七条规定予以处罚。</w:t>
            </w:r>
          </w:p>
          <w:p w14:paraId="083078A8">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《中华人民共和国认证认可条例》（2020）第六十六条　列入目录的产品未经认证，擅自出厂、销售、进口或者在其他经营活动中使用的，责令改正，处5万元以上20万元以下的罚款，有违法所得的，没收违法所得。</w:t>
            </w:r>
          </w:p>
        </w:tc>
      </w:tr>
      <w:tr w14:paraId="162D751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94CF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D468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B69F2A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202E9BE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52693D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05DB0AF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6A263E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65EFF60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C5FE99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0678BAE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E790E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651435F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6D70A7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005B9C4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6E38F1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25137C6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B8FEA6B">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0890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B861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31EB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69207">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3773A1AA">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B4CE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EC16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313A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7DC95">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845D343">
        <w:tblPrEx>
          <w:tblCellMar>
            <w:top w:w="0" w:type="dxa"/>
            <w:left w:w="0" w:type="dxa"/>
            <w:bottom w:w="0" w:type="dxa"/>
            <w:right w:w="0" w:type="dxa"/>
          </w:tblCellMar>
        </w:tblPrEx>
        <w:trPr>
          <w:trHeight w:val="5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B085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69D7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B00B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9071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80C0B82">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C6EA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B1C9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4932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4C5D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B48D915">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EFC7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084D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CA5A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73DB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4BD99FB3">
        <w:tblPrEx>
          <w:tblCellMar>
            <w:top w:w="0" w:type="dxa"/>
            <w:left w:w="0" w:type="dxa"/>
            <w:bottom w:w="0" w:type="dxa"/>
            <w:right w:w="0" w:type="dxa"/>
          </w:tblCellMar>
        </w:tblPrEx>
        <w:trPr>
          <w:trHeight w:val="6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6B5B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94A9D">
            <w:pPr>
              <w:spacing w:line="240" w:lineRule="exact"/>
              <w:jc w:val="center"/>
              <w:rPr>
                <w:rFonts w:hint="eastAsia" w:ascii="仿宋_GB2312" w:hAnsi="仿宋_GB2312" w:eastAsia="仿宋_GB2312" w:cs="仿宋_GB2312"/>
                <w:color w:val="auto"/>
                <w:sz w:val="18"/>
                <w:szCs w:val="18"/>
              </w:rPr>
            </w:pPr>
          </w:p>
        </w:tc>
      </w:tr>
    </w:tbl>
    <w:p w14:paraId="1496478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F081A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EA0C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5EAA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对伪造、变造、出租、出借、冒用、买卖或者转让认证证书的；转让或者倒卖认证标志的处罚</w:t>
            </w:r>
          </w:p>
        </w:tc>
      </w:tr>
      <w:tr w14:paraId="7385FBAC">
        <w:tblPrEx>
          <w:tblCellMar>
            <w:top w:w="0" w:type="dxa"/>
            <w:left w:w="0" w:type="dxa"/>
            <w:bottom w:w="0" w:type="dxa"/>
            <w:right w:w="0" w:type="dxa"/>
          </w:tblCellMar>
        </w:tblPrEx>
        <w:trPr>
          <w:trHeight w:val="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D89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5C4A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699F517">
        <w:tblPrEx>
          <w:tblCellMar>
            <w:top w:w="0" w:type="dxa"/>
            <w:left w:w="0" w:type="dxa"/>
            <w:bottom w:w="0" w:type="dxa"/>
            <w:right w:w="0" w:type="dxa"/>
          </w:tblCellMar>
        </w:tblPrEx>
        <w:trPr>
          <w:trHeight w:val="12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634C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34761">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《强制性产品认证管理规定》 第五十三条 伪造、变造、出租、出借、冒用、买卖或者转让认证证书的，由地方质检两局责令其改正，处3万元罚款。转让或者倒卖认证标志的，由地方质检两局责令其改正，处3万元以下罚款。</w:t>
            </w:r>
          </w:p>
        </w:tc>
      </w:tr>
      <w:tr w14:paraId="1F8FD01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AD17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FBA3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1DB79E4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C7FD7A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A22A9D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CEDF82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82AC29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934B70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0512EE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FF7A22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CE9F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AB16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DCBC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F3F7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2599FE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3200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68DF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550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92180">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59F355E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67A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D1CB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5FD7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7218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6D203D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A1A3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A65D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C1C8E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23DE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732803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DF13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CF92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A301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C5474">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CE137A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8432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96441">
            <w:pPr>
              <w:spacing w:line="240" w:lineRule="exact"/>
              <w:jc w:val="center"/>
              <w:rPr>
                <w:rFonts w:hint="eastAsia" w:ascii="仿宋_GB2312" w:hAnsi="仿宋_GB2312" w:eastAsia="仿宋_GB2312" w:cs="仿宋_GB2312"/>
                <w:color w:val="auto"/>
                <w:sz w:val="18"/>
                <w:szCs w:val="18"/>
              </w:rPr>
            </w:pPr>
          </w:p>
        </w:tc>
      </w:tr>
    </w:tbl>
    <w:p w14:paraId="7B54354B">
      <w:pPr>
        <w:rPr>
          <w:color w:val="auto"/>
        </w:rPr>
      </w:pPr>
    </w:p>
    <w:p w14:paraId="621CBAB9">
      <w:pPr>
        <w:rPr>
          <w:color w:val="auto"/>
        </w:rPr>
      </w:pPr>
    </w:p>
    <w:p w14:paraId="418AEC6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C5CC1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E199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D75D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十三条第一款规定，认证委托人提供的样品与实际生产的产品不一致的；违反第二十四条规定，未按照规定向认证机构申请认证证书变更，擅自出厂、销售、进口或者在其他经营活动中使用列入目录产品的；违反第二十五条规定，未按照规定向认证机构申请认证证书扩展，擅自出厂、销售、进口或者在其他经营活动中使用列入目录产品的处罚</w:t>
            </w:r>
          </w:p>
        </w:tc>
      </w:tr>
      <w:tr w14:paraId="59BDD448">
        <w:tblPrEx>
          <w:tblCellMar>
            <w:top w:w="0" w:type="dxa"/>
            <w:left w:w="0" w:type="dxa"/>
            <w:bottom w:w="0" w:type="dxa"/>
            <w:right w:w="0" w:type="dxa"/>
          </w:tblCellMar>
        </w:tblPrEx>
        <w:trPr>
          <w:trHeight w:val="5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2A80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778B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5A5FE92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D976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4F17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《强制性产品认证管理规定》 第五十四条 有下列情形之一的，由地方质检两局责令其改正，处3万元以下的罚款：</w:t>
            </w:r>
          </w:p>
          <w:p w14:paraId="261C2613">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（一）违反本规定第十三条第一款规定，认证委托人提供的样品与实际生产的产品不一致的；</w:t>
            </w:r>
          </w:p>
          <w:p w14:paraId="37492C1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（二）违反本规定第二十四条规定，未按照规定向认证机构申请认证证书变更，擅自出厂、销售、进口或者在其他经营活动中使用列入目录产品的；</w:t>
            </w:r>
          </w:p>
          <w:p w14:paraId="49F9407C">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（三）违反本规定第二十五条规定，未按照规定向认证机构申请认证证书扩展，擅自出厂、销售、进口或者在其他经营活动中使用列入目录产品的。</w:t>
            </w:r>
          </w:p>
        </w:tc>
      </w:tr>
      <w:tr w14:paraId="5B73EA5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D4AE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DEC8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687E0F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A4786B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3DC222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7AC42F3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31A227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97B9D5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EB232A4">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74562A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C39B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EBB9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3395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10EB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12C095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3CA2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0D25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D775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D6022">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7835F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F124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79E3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070B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A70C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87475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BCB4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6A8F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CAD5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8E0C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6C82E93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2166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05FF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01F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0D1C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637A977E">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4D5A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14ADA">
            <w:pPr>
              <w:spacing w:line="240" w:lineRule="exact"/>
              <w:jc w:val="center"/>
              <w:rPr>
                <w:rFonts w:hint="eastAsia" w:ascii="仿宋_GB2312" w:hAnsi="仿宋_GB2312" w:eastAsia="仿宋_GB2312" w:cs="仿宋_GB2312"/>
                <w:color w:val="auto"/>
                <w:sz w:val="18"/>
                <w:szCs w:val="18"/>
              </w:rPr>
            </w:pPr>
          </w:p>
        </w:tc>
      </w:tr>
    </w:tbl>
    <w:p w14:paraId="1362113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E2949A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32FA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12AA7">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对违反《强制性产品认证管理规定》第二十三条规定，获证产品及其销售包装上标注的认证证书所含内容与认证证书内容不一致的；违反第三十二条规定，未按照规定使用认证标志的处罚</w:t>
            </w:r>
          </w:p>
        </w:tc>
      </w:tr>
      <w:tr w14:paraId="00E15B3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6585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8936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56C1D1FC">
        <w:tblPrEx>
          <w:tblCellMar>
            <w:top w:w="0" w:type="dxa"/>
            <w:left w:w="0" w:type="dxa"/>
            <w:bottom w:w="0" w:type="dxa"/>
            <w:right w:w="0" w:type="dxa"/>
          </w:tblCellMar>
        </w:tblPrEx>
        <w:trPr>
          <w:trHeight w:val="16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1A5D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C9DE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《强制性产品认证管理规定》 第五十五条 有下列情形之一的，由地方质检两局责令其限期改正，逾期未改正的，处2万元以下罚款。</w:t>
            </w:r>
          </w:p>
          <w:p w14:paraId="3199AB3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（一）违反本规定第二十三条规定，获证产品及其销售包装上标注的认证证书所含内容与认证证书内容不一致的；</w:t>
            </w:r>
          </w:p>
          <w:p w14:paraId="77E55AAC">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（二）违反本规定第三十二条规定，未按照规定使用认证标志的。</w:t>
            </w:r>
          </w:p>
        </w:tc>
      </w:tr>
      <w:tr w14:paraId="51DBC02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3CAA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55B67">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B966C9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7748EC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68D2AF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A31DF2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7CB032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D9BCF6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E9110E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59DB53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01AE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BAD54">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B7E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FB08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0AED4A0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79F4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ADE65">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344B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72800">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8AE4B1F">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28AC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DCD4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3EF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32E7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411E95A7">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7206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8282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9B54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DD1F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8C9EF66">
        <w:tblPrEx>
          <w:tblCellMar>
            <w:top w:w="0" w:type="dxa"/>
            <w:left w:w="0" w:type="dxa"/>
            <w:bottom w:w="0" w:type="dxa"/>
            <w:right w:w="0" w:type="dxa"/>
          </w:tblCellMar>
        </w:tblPrEx>
        <w:trPr>
          <w:trHeight w:val="5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7A73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25237">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ADE4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AC37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25734486">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DE47B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053E0">
            <w:pPr>
              <w:jc w:val="center"/>
              <w:rPr>
                <w:rFonts w:hint="eastAsia" w:ascii="仿宋_GB2312" w:hAnsi="仿宋_GB2312" w:eastAsia="仿宋_GB2312" w:cs="仿宋_GB2312"/>
                <w:color w:val="auto"/>
                <w:sz w:val="18"/>
                <w:szCs w:val="18"/>
              </w:rPr>
            </w:pPr>
          </w:p>
        </w:tc>
      </w:tr>
    </w:tbl>
    <w:p w14:paraId="7E035F0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EB5963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D310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52FBD">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对认证机构、检查机构、实验室出具虚假结论或者出具的结论严重失实的处罚</w:t>
            </w:r>
          </w:p>
        </w:tc>
      </w:tr>
      <w:tr w14:paraId="453EF91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4C35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4760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5F314FBA">
        <w:tblPrEx>
          <w:tblCellMar>
            <w:top w:w="0" w:type="dxa"/>
            <w:left w:w="0" w:type="dxa"/>
            <w:bottom w:w="0" w:type="dxa"/>
            <w:right w:w="0" w:type="dxa"/>
          </w:tblCellMar>
        </w:tblPrEx>
        <w:trPr>
          <w:trHeight w:val="11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7202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735DB">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《中华人民共和国认证认可条例》 </w:t>
            </w:r>
            <w:r>
              <w:rPr>
                <w:rFonts w:hint="eastAsia" w:ascii="仿宋_GB2312" w:hAnsi="仿宋_GB2312" w:eastAsia="仿宋_GB2312" w:cs="仿宋_GB2312"/>
                <w:color w:val="auto"/>
                <w:kern w:val="0"/>
                <w:sz w:val="18"/>
                <w:szCs w:val="18"/>
                <w:lang w:val="en-US" w:eastAsia="zh-CN" w:bidi="ar"/>
              </w:rPr>
              <w:t>  第六十一条　认证机构出具虚假的认证结论，或者出具的认证结论严重失实的，撤销批准文件，并予公布；对直接负责的主管人员和负有直接责任的认证人员，撤销其执业资格；构成犯罪的，依法追究刑事责任；造成损害的，认证机构应当承担相应的赔偿责任。</w:t>
            </w:r>
          </w:p>
          <w:p w14:paraId="386D5BE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
              </w:rPr>
              <w:t>    指定的认证机构有前款规定的违法行为的，同时撤销指定。</w:t>
            </w:r>
          </w:p>
        </w:tc>
      </w:tr>
      <w:tr w14:paraId="63D603A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7503A">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8564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69FE6B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016353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314B22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4B1C59A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4BAF78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3238F53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46D2F011">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53B85F7">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DF9D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5500D">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246A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9CAFF">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626F1FE0">
        <w:tblPrEx>
          <w:tblCellMar>
            <w:top w:w="0" w:type="dxa"/>
            <w:left w:w="0" w:type="dxa"/>
            <w:bottom w:w="0" w:type="dxa"/>
            <w:right w:w="0" w:type="dxa"/>
          </w:tblCellMar>
        </w:tblPrEx>
        <w:trPr>
          <w:trHeight w:val="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1C33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5654F">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D738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B8055">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27526E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DB7C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A7DF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158F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9E04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B5E22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CAC3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C4AB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DB50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CFF7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9D981A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BB1F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6B28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C15A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8578F">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6F3B885C">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385F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38712">
            <w:pPr>
              <w:jc w:val="center"/>
              <w:rPr>
                <w:rFonts w:hint="eastAsia" w:ascii="仿宋_GB2312" w:hAnsi="仿宋_GB2312" w:eastAsia="仿宋_GB2312" w:cs="仿宋_GB2312"/>
                <w:color w:val="auto"/>
                <w:sz w:val="18"/>
                <w:szCs w:val="18"/>
              </w:rPr>
            </w:pPr>
          </w:p>
        </w:tc>
      </w:tr>
    </w:tbl>
    <w:p w14:paraId="3922E34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4B258F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3A16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3128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超出指定的业务范围从事列入目录产品的认证以及与认证有关的检测、检查活动的；转让指定认证业务的；停业整顿期间继续从事指定范围内的强制性产品认证、检查、检测活动的；停业整顿期满后，经检查仍不符合整改要求的处罚</w:t>
            </w:r>
          </w:p>
        </w:tc>
      </w:tr>
      <w:tr w14:paraId="572AFCBB">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6924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C363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7ED2124">
        <w:tblPrEx>
          <w:tblCellMar>
            <w:top w:w="0" w:type="dxa"/>
            <w:left w:w="0" w:type="dxa"/>
            <w:bottom w:w="0" w:type="dxa"/>
            <w:right w:w="0" w:type="dxa"/>
          </w:tblCellMar>
        </w:tblPrEx>
        <w:trPr>
          <w:trHeight w:val="1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2D1D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5057E">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w:t>
            </w:r>
            <w:r>
              <w:rPr>
                <w:rFonts w:hint="eastAsia" w:ascii="仿宋_GB2312" w:hAnsi="仿宋_GB2312" w:eastAsia="仿宋_GB2312" w:cs="仿宋_GB2312"/>
                <w:color w:val="auto"/>
                <w:kern w:val="0"/>
                <w:sz w:val="18"/>
                <w:szCs w:val="18"/>
                <w:lang w:val="en-US" w:eastAsia="zh-CN" w:bidi="ar"/>
              </w:rPr>
              <w:t>第六十四条　指定的认证机构、实验室超出指定的业务范围从事列入目录产品的认证以及与认证有关的检查、检测活动的，责令改正，处10万元以上50万元以下的罚款，有违法所得的，没收违法所得；情节严重的，撤销指定直至撤销批准文件，并予公布。</w:t>
            </w:r>
          </w:p>
          <w:p w14:paraId="143F6B65">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
              </w:rPr>
              <w:t>    指定的认证机构转让指定的认证业务的，依照前款规定处罚。</w:t>
            </w:r>
          </w:p>
        </w:tc>
      </w:tr>
      <w:tr w14:paraId="7B6F66A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EA36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A5B2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36EE1C9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787348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A800D1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3CE40533">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91C956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146498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03553B6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20BA72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79DB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F0F3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D77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92385">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5BC71B7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2E58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CC2D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BFC9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39D2DB">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33EF2F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EC60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F5E3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E1CD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4868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E8B764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26C7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C70D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9025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DF66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48A553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422E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209C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662A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2792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2AC08D0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DB28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192B8">
            <w:pPr>
              <w:spacing w:line="240" w:lineRule="exact"/>
              <w:jc w:val="center"/>
              <w:rPr>
                <w:rFonts w:hint="eastAsia" w:ascii="仿宋_GB2312" w:hAnsi="仿宋_GB2312" w:eastAsia="仿宋_GB2312" w:cs="仿宋_GB2312"/>
                <w:color w:val="auto"/>
                <w:sz w:val="18"/>
                <w:szCs w:val="18"/>
              </w:rPr>
            </w:pPr>
          </w:p>
        </w:tc>
      </w:tr>
    </w:tbl>
    <w:p w14:paraId="400435D8">
      <w:pPr>
        <w:rPr>
          <w:color w:val="auto"/>
        </w:rPr>
      </w:pPr>
    </w:p>
    <w:p w14:paraId="6158F4BD">
      <w:pPr>
        <w:rPr>
          <w:color w:val="auto"/>
        </w:rPr>
      </w:pPr>
    </w:p>
    <w:p w14:paraId="279F1D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D016E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7B12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29A6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对于强制性产品认证活动中的其他违法行为的处罚</w:t>
            </w:r>
          </w:p>
        </w:tc>
      </w:tr>
      <w:tr w14:paraId="5D3AE2F6">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BFDF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7937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0A8CDA53">
        <w:tblPrEx>
          <w:tblCellMar>
            <w:top w:w="0" w:type="dxa"/>
            <w:left w:w="0" w:type="dxa"/>
            <w:bottom w:w="0" w:type="dxa"/>
            <w:right w:w="0" w:type="dxa"/>
          </w:tblCellMar>
        </w:tblPrEx>
        <w:trPr>
          <w:trHeight w:val="1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2DBE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2762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《强制性产品认证管理规定》 第五十九条 对于强制性产品认证活动中的其他违法行为，依照有关法律、行政法规的规定予以处罚。</w:t>
            </w:r>
          </w:p>
        </w:tc>
      </w:tr>
      <w:tr w14:paraId="50154DA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FCB4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C66E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83CEA4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5817F9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5BEB3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2B6027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460108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3564BC9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0D4CFD5">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5D4DF2A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080E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389F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6FED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2F60F">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39B799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8B2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8F834">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1AA4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4283E">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74773D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1E54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7FDB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5E7D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039F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20B25D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009A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9547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C79F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625D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632969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DD4A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5397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7923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E429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407B999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7A81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76CD8">
            <w:pPr>
              <w:spacing w:line="240" w:lineRule="exact"/>
              <w:jc w:val="center"/>
              <w:rPr>
                <w:rFonts w:hint="eastAsia" w:ascii="仿宋_GB2312" w:hAnsi="仿宋_GB2312" w:eastAsia="仿宋_GB2312" w:cs="仿宋_GB2312"/>
                <w:color w:val="auto"/>
                <w:sz w:val="18"/>
                <w:szCs w:val="18"/>
              </w:rPr>
            </w:pPr>
          </w:p>
        </w:tc>
      </w:tr>
    </w:tbl>
    <w:p w14:paraId="5FA1EE34">
      <w:pPr>
        <w:rPr>
          <w:color w:val="auto"/>
        </w:rPr>
      </w:pPr>
    </w:p>
    <w:p w14:paraId="0A40908C">
      <w:pPr>
        <w:rPr>
          <w:color w:val="auto"/>
        </w:rPr>
      </w:pPr>
    </w:p>
    <w:p w14:paraId="1BA6FE4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FD73F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A0D4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656D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对未经许可从事特种设备生产活动的处罚</w:t>
            </w:r>
          </w:p>
        </w:tc>
      </w:tr>
      <w:tr w14:paraId="7E24071D">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C15C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631F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2E50DD9C">
        <w:tblPrEx>
          <w:tblCellMar>
            <w:top w:w="0" w:type="dxa"/>
            <w:left w:w="0" w:type="dxa"/>
            <w:bottom w:w="0" w:type="dxa"/>
            <w:right w:w="0" w:type="dxa"/>
          </w:tblCellMar>
        </w:tblPrEx>
        <w:trPr>
          <w:trHeight w:val="1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8400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6BBB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第七十四条  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tc>
      </w:tr>
      <w:tr w14:paraId="131DAEA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A6D0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1728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4929FE7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F7D8A2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4E5470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A290F2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315AE4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347A9B1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C000E2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8667AC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46C5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B580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5E34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CDB5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特种设备安全监察科（计量科）</w:t>
            </w:r>
          </w:p>
        </w:tc>
      </w:tr>
      <w:tr w14:paraId="6DEB5ED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0CB6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503A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8A06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3B1A0">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98A359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08E8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A565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63E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3930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8D6FEF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D126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93573">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FC2D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701A4">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65713E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1F50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5F86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0E7F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914D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3F73B157">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83C0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7CB64">
            <w:pPr>
              <w:jc w:val="center"/>
              <w:rPr>
                <w:rFonts w:hint="eastAsia" w:ascii="仿宋_GB2312" w:hAnsi="仿宋_GB2312" w:eastAsia="仿宋_GB2312" w:cs="仿宋_GB2312"/>
                <w:color w:val="auto"/>
                <w:sz w:val="18"/>
                <w:szCs w:val="18"/>
              </w:rPr>
            </w:pPr>
          </w:p>
        </w:tc>
      </w:tr>
    </w:tbl>
    <w:p w14:paraId="71BCB42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942675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D88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C048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对特种设备的设计文件未经鉴定，擅自用于制造的处罚</w:t>
            </w:r>
          </w:p>
        </w:tc>
      </w:tr>
      <w:tr w14:paraId="3A1599AB">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AFE1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426C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8900681">
        <w:tblPrEx>
          <w:tblCellMar>
            <w:top w:w="0" w:type="dxa"/>
            <w:left w:w="0" w:type="dxa"/>
            <w:bottom w:w="0" w:type="dxa"/>
            <w:right w:w="0" w:type="dxa"/>
          </w:tblCellMar>
        </w:tblPrEx>
        <w:trPr>
          <w:trHeight w:val="1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5FA6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16587">
            <w:pPr>
              <w:widowControl/>
              <w:spacing w:after="180"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 第二十条第一款  锅炉、气瓶、氧舱、客运索道、大型游乐设施的设计文件，应当经负责特种设备安全监督管理的部门核准的检验机构鉴定，方可用于制造。</w:t>
            </w:r>
          </w:p>
          <w:p w14:paraId="6B70B2A7">
            <w:pPr>
              <w:widowControl/>
              <w:spacing w:after="180"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五条：违反本法规定，特种设备的设计文件未经鉴定，擅自用于制造的，责令改正，没收违法制造的特种设备，处五万元以上五十万元以下罚款。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tc>
      </w:tr>
      <w:tr w14:paraId="1E891EF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2F9B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FB65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EEDF6E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3D47C3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9EADF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065F7B2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ED1AFA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28C7F9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B9D0A2F">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BECD2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7F15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3136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1ECD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587B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特种设备安全监察科（计量科）</w:t>
            </w:r>
          </w:p>
        </w:tc>
      </w:tr>
      <w:tr w14:paraId="64D4BB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7696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22E4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0E2E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17007">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24088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32DE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9B6A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8D96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66F9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45F3B4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53DE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DFFF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440B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99BA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0DFE4622">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3917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063E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8D47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BAF5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3FD82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6718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B8D85">
            <w:pPr>
              <w:spacing w:line="240" w:lineRule="exact"/>
              <w:jc w:val="center"/>
              <w:rPr>
                <w:rFonts w:hint="eastAsia" w:ascii="仿宋_GB2312" w:hAnsi="仿宋_GB2312" w:eastAsia="仿宋_GB2312" w:cs="仿宋_GB2312"/>
                <w:color w:val="auto"/>
                <w:sz w:val="18"/>
                <w:szCs w:val="18"/>
              </w:rPr>
            </w:pPr>
          </w:p>
        </w:tc>
      </w:tr>
    </w:tbl>
    <w:p w14:paraId="1748CE0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469F0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3353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BF5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对未进行型式试验，逾期未改正的处罚</w:t>
            </w:r>
          </w:p>
        </w:tc>
      </w:tr>
      <w:tr w14:paraId="62593FD4">
        <w:tblPrEx>
          <w:tblCellMar>
            <w:top w:w="0" w:type="dxa"/>
            <w:left w:w="0" w:type="dxa"/>
            <w:bottom w:w="0" w:type="dxa"/>
            <w:right w:w="0" w:type="dxa"/>
          </w:tblCellMar>
        </w:tblPrEx>
        <w:trPr>
          <w:trHeight w:val="7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68EB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569D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35E4CDE8">
        <w:tblPrEx>
          <w:tblCellMar>
            <w:top w:w="0" w:type="dxa"/>
            <w:left w:w="0" w:type="dxa"/>
            <w:bottom w:w="0" w:type="dxa"/>
            <w:right w:w="0" w:type="dxa"/>
          </w:tblCellMar>
        </w:tblPrEx>
        <w:trPr>
          <w:trHeight w:val="12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DBA2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3F6D5">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  第二十条第二款  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p w14:paraId="46CC9EF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第七十六条  违反本法规定，未进行型式试验的，责令限期改正；逾期未改正的，处三万元以上三十万元以下罚款。。</w:t>
            </w:r>
          </w:p>
        </w:tc>
      </w:tr>
      <w:tr w14:paraId="5C15052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0BBB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6B49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5C69C7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D4945A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930331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065DB34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10CE4D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643B7C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2A6E267">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3782C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D1E9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961A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5287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37CA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486444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9A08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697D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0670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FC30A">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142F01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193B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3F3D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2EF9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ACD9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04FCC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CA99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8E56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F701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38AC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C13E3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D378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0970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A51D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593C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0579C7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ABE4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FEAEE">
            <w:pPr>
              <w:spacing w:line="240" w:lineRule="exact"/>
              <w:jc w:val="center"/>
              <w:rPr>
                <w:rFonts w:hint="eastAsia" w:ascii="仿宋_GB2312" w:hAnsi="仿宋_GB2312" w:eastAsia="仿宋_GB2312" w:cs="仿宋_GB2312"/>
                <w:color w:val="auto"/>
                <w:sz w:val="18"/>
                <w:szCs w:val="18"/>
              </w:rPr>
            </w:pPr>
          </w:p>
        </w:tc>
      </w:tr>
    </w:tbl>
    <w:p w14:paraId="3C4A0DFB">
      <w:pPr>
        <w:rPr>
          <w:color w:val="auto"/>
        </w:rPr>
      </w:pPr>
    </w:p>
    <w:p w14:paraId="78F630F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B776E6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12E9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D44F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对特种设备出厂时，未按照安全技术规范的要求随附相关技术资料和文件，逾期未改正的处罚</w:t>
            </w:r>
          </w:p>
        </w:tc>
      </w:tr>
      <w:tr w14:paraId="0E9BD0A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F810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1E7F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5A295373">
        <w:tblPrEx>
          <w:tblCellMar>
            <w:top w:w="0" w:type="dxa"/>
            <w:left w:w="0" w:type="dxa"/>
            <w:bottom w:w="0" w:type="dxa"/>
            <w:right w:w="0" w:type="dxa"/>
          </w:tblCellMar>
        </w:tblPrEx>
        <w:trPr>
          <w:trHeight w:val="1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1D56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4169C">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《中华人民共和国特种设备安全法》第二十一条  特种设备出厂时，应当随附安全技术规范要求的设计文件、产品质量合格证明、安装及使用维护保养说明、监督检验证明等相关技术资料和文件，并在特种设备显著位置设置产品铭牌、安全警示标志及其说明。</w:t>
            </w:r>
          </w:p>
          <w:p w14:paraId="24CFE39A">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第七十七条  违反本法规定，特种设备出厂时，未按照安全技术规范的要求随附相关技术资料和文件的，责令限期改正；逾期未改正的，责令停止制造、销售，处二万元以上二十万元以下罚款；有违法所得的，没收违法所得。</w:t>
            </w:r>
          </w:p>
        </w:tc>
      </w:tr>
      <w:tr w14:paraId="1316701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3C4A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BED6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8F1402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5D165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718BF3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D2AB9A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8182AD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B670B9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AE6AA21">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D8B72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4930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7CFF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CCA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A2A3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26A259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07B8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19AF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EC06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4E25C">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06CD14D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4243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02B6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5F96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4C53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4E63D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A3C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2B0B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EEE6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4BE1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6F31A7D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8075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DF60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5E1B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FF69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2A66C064">
        <w:tblPrEx>
          <w:tblCellMar>
            <w:top w:w="0" w:type="dxa"/>
            <w:left w:w="0" w:type="dxa"/>
            <w:bottom w:w="0" w:type="dxa"/>
            <w:right w:w="0" w:type="dxa"/>
          </w:tblCellMar>
        </w:tblPrEx>
        <w:trPr>
          <w:trHeight w:val="5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7671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F6191">
            <w:pPr>
              <w:spacing w:line="240" w:lineRule="exact"/>
              <w:jc w:val="center"/>
              <w:rPr>
                <w:rFonts w:hint="eastAsia" w:ascii="仿宋_GB2312" w:hAnsi="仿宋_GB2312" w:eastAsia="仿宋_GB2312" w:cs="仿宋_GB2312"/>
                <w:color w:val="auto"/>
                <w:sz w:val="18"/>
                <w:szCs w:val="18"/>
              </w:rPr>
            </w:pPr>
          </w:p>
        </w:tc>
      </w:tr>
    </w:tbl>
    <w:p w14:paraId="259EBC96">
      <w:pPr>
        <w:rPr>
          <w:color w:val="auto"/>
        </w:rPr>
      </w:pPr>
    </w:p>
    <w:p w14:paraId="5D55F78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3B411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9029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8C0C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对特种设备的制造、安装、改造、重大修理以及锅炉清洗过程，未经监督检验，逾期未改正的处罚</w:t>
            </w:r>
          </w:p>
        </w:tc>
      </w:tr>
      <w:tr w14:paraId="1096F72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E755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84D3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735B22E">
        <w:tblPrEx>
          <w:tblCellMar>
            <w:top w:w="0" w:type="dxa"/>
            <w:left w:w="0" w:type="dxa"/>
            <w:bottom w:w="0" w:type="dxa"/>
            <w:right w:w="0" w:type="dxa"/>
          </w:tblCellMar>
        </w:tblPrEx>
        <w:trPr>
          <w:trHeight w:val="1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8847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9A836">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七十九条：违反本法规定，特种设备的制造、安装、改造、重大修理以及锅炉清洗过程，未经监督检验的，责令限期改正；逾期未改正的，处五万元以上二十万元以下罚款；有违法所得的，没收违法所得；情节严重的，吊销生产许可证。</w:t>
            </w:r>
          </w:p>
        </w:tc>
      </w:tr>
      <w:tr w14:paraId="076360B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A8F6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069C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777737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9B970C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BCED5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37E0AE4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00A80A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2596E4D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0AA5886">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B815ED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646A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E7C3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EBC1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1037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0BA472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57C0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A5D2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960D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37C6F">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8C851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C41F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273B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2353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88D2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7AE0FEB">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99EB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A6B6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322A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E6FD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44689C43">
        <w:tblPrEx>
          <w:tblCellMar>
            <w:top w:w="0" w:type="dxa"/>
            <w:left w:w="0" w:type="dxa"/>
            <w:bottom w:w="0" w:type="dxa"/>
            <w:right w:w="0" w:type="dxa"/>
          </w:tblCellMar>
        </w:tblPrEx>
        <w:trPr>
          <w:trHeight w:val="4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E494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7BEE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30CC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F97A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41C13CBE">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6770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CA89E">
            <w:pPr>
              <w:jc w:val="center"/>
              <w:rPr>
                <w:rFonts w:hint="eastAsia" w:ascii="仿宋_GB2312" w:hAnsi="仿宋_GB2312" w:eastAsia="仿宋_GB2312" w:cs="仿宋_GB2312"/>
                <w:color w:val="auto"/>
                <w:sz w:val="18"/>
                <w:szCs w:val="18"/>
              </w:rPr>
            </w:pPr>
          </w:p>
        </w:tc>
      </w:tr>
    </w:tbl>
    <w:p w14:paraId="10B10AE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B4CCBD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FF32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6928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对未按照安全技术规范的要求对电梯进行校验、调试的，或者电梯存在严重事故隐患，未及时告知电梯使用单位并向负责特种设备安全监督管理的部门报告的处罚</w:t>
            </w:r>
          </w:p>
        </w:tc>
      </w:tr>
      <w:tr w14:paraId="018CFCCD">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5236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F968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17A67AFE">
        <w:tblPrEx>
          <w:tblCellMar>
            <w:top w:w="0" w:type="dxa"/>
            <w:left w:w="0" w:type="dxa"/>
            <w:bottom w:w="0" w:type="dxa"/>
            <w:right w:w="0" w:type="dxa"/>
          </w:tblCellMar>
        </w:tblPrEx>
        <w:trPr>
          <w:trHeight w:val="1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F146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8CF8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第八十条 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w:t>
            </w:r>
          </w:p>
        </w:tc>
      </w:tr>
      <w:tr w14:paraId="4718515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69E3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82EC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0F257F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D96FF5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953E2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B0A1D1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8A196D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20DCCE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98AFD3A">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5D7806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0242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6FDFA">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D8E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78B5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213FC8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609D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5997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C758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28063">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0C75662D">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B663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53CE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92E0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E89DD">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6EC0171B">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B01D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A35E3">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62B1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BF6B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0B4CAA50">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9B58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B022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2E05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382E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2EC15D8">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F938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5A11F">
            <w:pPr>
              <w:jc w:val="center"/>
              <w:rPr>
                <w:rFonts w:hint="eastAsia" w:ascii="仿宋_GB2312" w:hAnsi="仿宋_GB2312" w:eastAsia="仿宋_GB2312" w:cs="仿宋_GB2312"/>
                <w:color w:val="auto"/>
                <w:sz w:val="18"/>
                <w:szCs w:val="18"/>
              </w:rPr>
            </w:pPr>
          </w:p>
        </w:tc>
      </w:tr>
    </w:tbl>
    <w:p w14:paraId="74DCF8D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ADE38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7FD1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104E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对特种设备生产单位违法生产、销售特种设备的处罚</w:t>
            </w:r>
          </w:p>
        </w:tc>
      </w:tr>
      <w:tr w14:paraId="152E03B2">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0A7B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DB08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16389F94">
        <w:tblPrEx>
          <w:tblCellMar>
            <w:top w:w="0" w:type="dxa"/>
            <w:left w:w="0" w:type="dxa"/>
            <w:bottom w:w="0" w:type="dxa"/>
            <w:right w:w="0" w:type="dxa"/>
          </w:tblCellMar>
        </w:tblPrEx>
        <w:trPr>
          <w:trHeight w:val="1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E726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09A5D">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【法律】《中华人民共和国特种设备安全法》（2014） 第八十一条第一款   违反本法规定，特种设备生产单位有下列行为之一的，责令限期改正；逾期未改正的，责令停止生产，处五万元以上五十万元以下罚款；情节严重的，吊销生产许可证：</w:t>
            </w:r>
          </w:p>
          <w:p w14:paraId="248FB8D2">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（一）不再具备生产条件、生产许可证已经过期或者超出许可范围生产的；</w:t>
            </w:r>
          </w:p>
          <w:p w14:paraId="437B6076">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（二）明知特种设备存在同一性缺陷，未立即停止生产并召回的。</w:t>
            </w:r>
          </w:p>
          <w:p w14:paraId="1FDB909E">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第八十一条第二款  违反本法规定，特种设备生产单位生产、销售、交付国家明令淘汰的特种设备的，责令停止生产、销售，没收违法生产、销售、交付的特种设备，处三万元以上三十万元以下罚款；有违法所得的，没收违法所得。</w:t>
            </w:r>
          </w:p>
          <w:p w14:paraId="17F86E7D">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第八十二条第一款  违反本法规定，特种设备经营单位有下列行为之一的，责令停止经营，没收违法经营的特种设备，处三万元以上三十万元以下罚款；有违法所得的，没收违法所得：</w:t>
            </w:r>
          </w:p>
          <w:p w14:paraId="0D11D6B7">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（一）销售、出租未取得许可生产，未经检验或者检验不合格的特种设备的；</w:t>
            </w:r>
          </w:p>
          <w:p w14:paraId="030A8C83">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（二）销售、出租国家明令淘汰、已经报废的特种设备，或者未按照安全技术规范的要求进行维护保养的特种设备的。</w:t>
            </w:r>
          </w:p>
          <w:p w14:paraId="5F48A7B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第八十二条第三款  特种设备生产单位销售、交付未经检验或者检验不合格的特种设备的，依照本条第一款规定处罚；情节严重的，吊销生产许可证。</w:t>
            </w:r>
          </w:p>
        </w:tc>
      </w:tr>
      <w:tr w14:paraId="7238F0A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BF03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2656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4A773A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CD69FF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2AE756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2DB0F4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CEE5F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400F83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D065FDF">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23FDF2D">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A240F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A717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BF23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7F6C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17410C3F">
        <w:tblPrEx>
          <w:tblCellMar>
            <w:top w:w="0" w:type="dxa"/>
            <w:left w:w="0" w:type="dxa"/>
            <w:bottom w:w="0" w:type="dxa"/>
            <w:right w:w="0" w:type="dxa"/>
          </w:tblCellMar>
        </w:tblPrEx>
        <w:trPr>
          <w:trHeight w:val="2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2B45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3C673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F503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4438A">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11AAF446">
        <w:tblPrEx>
          <w:tblCellMar>
            <w:top w:w="0" w:type="dxa"/>
            <w:left w:w="0" w:type="dxa"/>
            <w:bottom w:w="0" w:type="dxa"/>
            <w:right w:w="0" w:type="dxa"/>
          </w:tblCellMar>
        </w:tblPrEx>
        <w:trPr>
          <w:trHeight w:val="2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F989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C678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AD868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C4EC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F9F6A4F">
        <w:tblPrEx>
          <w:tblCellMar>
            <w:top w:w="0" w:type="dxa"/>
            <w:left w:w="0" w:type="dxa"/>
            <w:bottom w:w="0" w:type="dxa"/>
            <w:right w:w="0" w:type="dxa"/>
          </w:tblCellMar>
        </w:tblPrEx>
        <w:trPr>
          <w:trHeight w:val="2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90A2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8C38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2951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5CAD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11E703F5">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3E50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2066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45A2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FB74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5F3BCF99">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4EFF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D58FF">
            <w:pPr>
              <w:spacing w:line="240" w:lineRule="exact"/>
              <w:jc w:val="center"/>
              <w:rPr>
                <w:rFonts w:hint="eastAsia" w:ascii="仿宋_GB2312" w:hAnsi="仿宋_GB2312" w:eastAsia="仿宋_GB2312" w:cs="仿宋_GB2312"/>
                <w:color w:val="auto"/>
                <w:sz w:val="18"/>
                <w:szCs w:val="18"/>
              </w:rPr>
            </w:pPr>
          </w:p>
        </w:tc>
      </w:tr>
    </w:tbl>
    <w:p w14:paraId="7FC6C551">
      <w:pPr>
        <w:jc w:val="center"/>
        <w:rPr>
          <w:rFonts w:hint="eastAsia" w:ascii="方正小标宋简体" w:hAnsi="方正小标宋简体" w:eastAsia="方正小标宋简体" w:cs="方正小标宋简体"/>
          <w:color w:val="auto"/>
          <w:kern w:val="0"/>
          <w:sz w:val="44"/>
          <w:szCs w:val="44"/>
          <w:lang w:bidi="ar"/>
        </w:rPr>
      </w:pPr>
    </w:p>
    <w:p w14:paraId="27232D0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2176CB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6264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13173">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对特种设备经营单位、销售单位违法经营、销售的处罚</w:t>
            </w:r>
          </w:p>
        </w:tc>
      </w:tr>
      <w:tr w14:paraId="4FCDD33E">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42F2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3DE2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3AC9C30">
        <w:tblPrEx>
          <w:tblCellMar>
            <w:top w:w="0" w:type="dxa"/>
            <w:left w:w="0" w:type="dxa"/>
            <w:bottom w:w="0" w:type="dxa"/>
            <w:right w:w="0" w:type="dxa"/>
          </w:tblCellMar>
        </w:tblPrEx>
        <w:trPr>
          <w:trHeight w:val="18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22C5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28AE9">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《中华人民共和国特种设备安全法》第八十二条  违反本法规定，特种设备经营单位有下列行为之一的，责令停止经营，没收违法经营的特种设备，处三万元以上三十万元以下罚款；有违法所得的，没收违法所得：</w:t>
            </w:r>
          </w:p>
          <w:p w14:paraId="00E5EF4E">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（一）销售、出租未取得许可生产，未经检验或者检验不合格的特种设备的；</w:t>
            </w:r>
          </w:p>
          <w:p w14:paraId="67A7236F">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（二）销售、出租国家明令淘汰、已经报废的特种设备，或者未按照安全技术规范的要求进行维护保养的特种设备的。</w:t>
            </w:r>
          </w:p>
          <w:p w14:paraId="7D0D8950">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违反本法规定，特种设备销售单位未建立检查验收和销售记录制度，或者进口特种设备未履行提前告知义务的，责令改正，处一万元以上十万元以下罚款。</w:t>
            </w:r>
          </w:p>
          <w:p w14:paraId="6E23D951">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　　特种设备生产单位销售、交付未经检验或者检验不合格的特种设备的，依照本条第一款规定处罚；情节严重的，吊销生产许可证。</w:t>
            </w:r>
          </w:p>
        </w:tc>
      </w:tr>
      <w:tr w14:paraId="0E6B945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75DF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D59F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331CC9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E3F4E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6B9260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4E572A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691126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8EB848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900F8E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68EEFB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1753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A7F6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DFA9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9490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0F761C66">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4B05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E9D5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F446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67679">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E6CF2B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AEB9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72EA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BD88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C231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7714A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1B3D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ECE9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4EB3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EE0A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61F348F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CC87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DB98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DD3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48E9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7818861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8AAC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9C1F9">
            <w:pPr>
              <w:spacing w:line="240" w:lineRule="exact"/>
              <w:jc w:val="center"/>
              <w:rPr>
                <w:rFonts w:hint="eastAsia" w:ascii="仿宋_GB2312" w:hAnsi="仿宋_GB2312" w:eastAsia="仿宋_GB2312" w:cs="仿宋_GB2312"/>
                <w:color w:val="auto"/>
                <w:sz w:val="18"/>
                <w:szCs w:val="18"/>
              </w:rPr>
            </w:pPr>
          </w:p>
        </w:tc>
      </w:tr>
    </w:tbl>
    <w:p w14:paraId="7C0639CE">
      <w:pPr>
        <w:rPr>
          <w:color w:val="auto"/>
        </w:rPr>
      </w:pPr>
    </w:p>
    <w:p w14:paraId="2F40F42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7F2D6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76CD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27CC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对特种设备使用单位违法使用特种设备的处罚</w:t>
            </w:r>
          </w:p>
        </w:tc>
      </w:tr>
      <w:tr w14:paraId="6EB7C0E8">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6D0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CC1E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5C076CE">
        <w:tblPrEx>
          <w:tblCellMar>
            <w:top w:w="0" w:type="dxa"/>
            <w:left w:w="0" w:type="dxa"/>
            <w:bottom w:w="0" w:type="dxa"/>
            <w:right w:w="0" w:type="dxa"/>
          </w:tblCellMar>
        </w:tblPrEx>
        <w:trPr>
          <w:trHeight w:val="1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7E47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DD2B6">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第八十三条第一款  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五）使用未经定期检验或者检验不合格的特种设备的。</w:t>
            </w:r>
          </w:p>
        </w:tc>
      </w:tr>
      <w:tr w14:paraId="7FDF1B7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19D5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0FB9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B4D393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056586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087CD5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5374BFE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B4983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77604AB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5C046F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53277D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D858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8277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7A79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8C9F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1A3524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7E3C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DDAC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2791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0A2DD">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44D1E21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40B7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90E4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DEB3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C43A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3F549A7">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88D1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C7054">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3BE8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D558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r>
      <w:tr w14:paraId="741F2804">
        <w:tblPrEx>
          <w:tblCellMar>
            <w:top w:w="0" w:type="dxa"/>
            <w:left w:w="0" w:type="dxa"/>
            <w:bottom w:w="0" w:type="dxa"/>
            <w:right w:w="0" w:type="dxa"/>
          </w:tblCellMar>
        </w:tblPrEx>
        <w:trPr>
          <w:trHeight w:val="4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C171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0608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8C4B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8B50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0B29B3EE">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34F8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8B9D9">
            <w:pPr>
              <w:jc w:val="center"/>
              <w:rPr>
                <w:rFonts w:hint="eastAsia" w:ascii="仿宋_GB2312" w:hAnsi="仿宋_GB2312" w:eastAsia="仿宋_GB2312" w:cs="仿宋_GB2312"/>
                <w:color w:val="auto"/>
                <w:sz w:val="18"/>
                <w:szCs w:val="18"/>
              </w:rPr>
            </w:pPr>
          </w:p>
        </w:tc>
      </w:tr>
    </w:tbl>
    <w:p w14:paraId="69170D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86A47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7165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3BA0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对移动式压力容器、气瓶充装单位未依法实施充装前后的检查、记录制度的；对不符合安全技术规范要求的移动式压力容器和气瓶进行充装的；或者未经许可，擅自从事移动式压力容器或者气瓶充装活动的处罚</w:t>
            </w:r>
          </w:p>
        </w:tc>
      </w:tr>
      <w:tr w14:paraId="5D7A75ED">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2D98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2828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3840DE2C">
        <w:tblPrEx>
          <w:tblCellMar>
            <w:top w:w="0" w:type="dxa"/>
            <w:left w:w="0" w:type="dxa"/>
            <w:bottom w:w="0" w:type="dxa"/>
            <w:right w:w="0" w:type="dxa"/>
          </w:tblCellMar>
        </w:tblPrEx>
        <w:trPr>
          <w:trHeight w:val="1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306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A305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《中华人民共和国特种设备安全法》 第八十五条 违反本法规定，移动式压力容器、气瓶充装单位有下列行为之一的，责令改正，处二万元以上二十万元以下罚款；情节严重的，吊销充装许可证：</w:t>
            </w:r>
          </w:p>
          <w:p w14:paraId="4F39920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（一）未按照规定实施充装前后的检查、记录制度的；</w:t>
            </w:r>
          </w:p>
          <w:p w14:paraId="2EDCFBA2">
            <w:pPr>
              <w:widowControl/>
              <w:spacing w:line="240" w:lineRule="exact"/>
              <w:jc w:val="left"/>
              <w:textAlignment w:val="center"/>
              <w:rPr>
                <w:rFonts w:hint="eastAsia" w:ascii="仿宋_GB2312" w:hAnsi="仿宋_GB2312" w:eastAsia="仿宋_GB2312" w:cs="仿宋_GB2312"/>
                <w:color w:val="auto"/>
                <w:kern w:val="0"/>
                <w:sz w:val="18"/>
                <w:szCs w:val="18"/>
                <w:lang w:val="en-US" w:eastAsia="zh-CN" w:bidi="ar"/>
              </w:rPr>
            </w:pPr>
            <w:r>
              <w:rPr>
                <w:rFonts w:hint="eastAsia" w:ascii="仿宋_GB2312" w:hAnsi="仿宋_GB2312" w:eastAsia="仿宋_GB2312" w:cs="仿宋_GB2312"/>
                <w:color w:val="auto"/>
                <w:kern w:val="0"/>
                <w:sz w:val="18"/>
                <w:szCs w:val="18"/>
                <w:lang w:bidi="ar"/>
              </w:rPr>
              <w:t>（二）对不符合安全技术规范要求的移动式压力容器和气瓶进行充装的。</w:t>
            </w:r>
            <w:r>
              <w:rPr>
                <w:rFonts w:hint="eastAsia" w:ascii="仿宋_GB2312" w:hAnsi="仿宋_GB2312" w:eastAsia="仿宋_GB2312" w:cs="仿宋_GB2312"/>
                <w:color w:val="auto"/>
                <w:kern w:val="0"/>
                <w:sz w:val="18"/>
                <w:szCs w:val="18"/>
                <w:lang w:val="en-US" w:eastAsia="zh-CN" w:bidi="ar"/>
              </w:rPr>
              <w:t xml:space="preserve">  </w:t>
            </w:r>
          </w:p>
          <w:p w14:paraId="078F8BE7">
            <w:pPr>
              <w:widowControl/>
              <w:spacing w:line="240" w:lineRule="exact"/>
              <w:ind w:firstLine="360" w:firstLineChars="200"/>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违反本法规定，未经许可，擅自从事移动式压力容器或者气瓶充装活动的，予以取缔，没收违法充装的气瓶，处十万元以上五十万元以下罚款；有违法所得的，没收违法所得。</w:t>
            </w:r>
          </w:p>
        </w:tc>
      </w:tr>
      <w:tr w14:paraId="5008384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0616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E130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3CCB888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496E81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7AE0D2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0C5EE5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9D99FB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9738B3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ABECAE5">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B5259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4998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DFE4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8B5A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620F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1A904D1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41BC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E08F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5083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013B3">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7AEB24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BB5F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FD3F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5BC0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528E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DC682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F449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C281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197F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FDCA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E166B6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ECAD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1904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F8B8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A187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4C1121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0A19E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D4494">
            <w:pPr>
              <w:spacing w:line="240" w:lineRule="exact"/>
              <w:jc w:val="center"/>
              <w:rPr>
                <w:rFonts w:hint="eastAsia" w:ascii="仿宋_GB2312" w:hAnsi="仿宋_GB2312" w:eastAsia="仿宋_GB2312" w:cs="仿宋_GB2312"/>
                <w:color w:val="auto"/>
                <w:sz w:val="18"/>
                <w:szCs w:val="18"/>
              </w:rPr>
            </w:pPr>
          </w:p>
        </w:tc>
      </w:tr>
    </w:tbl>
    <w:p w14:paraId="207B5F1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6C89A8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51A1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553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对发生事故负有责任的单位的处罚</w:t>
            </w:r>
          </w:p>
        </w:tc>
      </w:tr>
      <w:tr w14:paraId="174509D8">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AFE3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E6BF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7481BC0A">
        <w:tblPrEx>
          <w:tblCellMar>
            <w:top w:w="0" w:type="dxa"/>
            <w:left w:w="0" w:type="dxa"/>
            <w:bottom w:w="0" w:type="dxa"/>
            <w:right w:w="0" w:type="dxa"/>
          </w:tblCellMar>
        </w:tblPrEx>
        <w:trPr>
          <w:trHeight w:val="1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E2DC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5E4D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《中华人民共和国特种设备安全法》 第九十条 发生事故，对负有责任的单位除要求其依法承担相应的赔偿等责任外，依照下列规定处以罚款：</w:t>
            </w:r>
          </w:p>
          <w:p w14:paraId="2C7261C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（一）发生一般事故，处十万元以上二十万元以下罚款；</w:t>
            </w:r>
          </w:p>
          <w:p w14:paraId="78818AA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（二）发生较大事故，处二十万元以上五十万元以下罚款；</w:t>
            </w:r>
          </w:p>
          <w:p w14:paraId="0639CB4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（三）发生重大事故，处五十万元以上二百万元以下罚款。</w:t>
            </w:r>
          </w:p>
        </w:tc>
      </w:tr>
      <w:tr w14:paraId="4DF3D31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1BB7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4C15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3497C8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41FDC8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8087EC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7BA915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276D1D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6AEEB0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09B72B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2C886B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6D50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DBCA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23B9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1221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49C6C5B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E2DE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8AFF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4D19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3A19A">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C87A9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3DA0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6B4A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CB4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B9A2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AFDAF5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AD0E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3BF9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5773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F749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FBD7F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6462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9130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7C48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635A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FAE10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32F0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43F18">
            <w:pPr>
              <w:spacing w:line="240" w:lineRule="exact"/>
              <w:jc w:val="center"/>
              <w:rPr>
                <w:rFonts w:hint="eastAsia" w:ascii="仿宋_GB2312" w:hAnsi="仿宋_GB2312" w:eastAsia="仿宋_GB2312" w:cs="仿宋_GB2312"/>
                <w:color w:val="auto"/>
                <w:sz w:val="18"/>
                <w:szCs w:val="18"/>
              </w:rPr>
            </w:pPr>
          </w:p>
        </w:tc>
      </w:tr>
    </w:tbl>
    <w:p w14:paraId="29701C51">
      <w:pPr>
        <w:rPr>
          <w:color w:val="auto"/>
        </w:rPr>
      </w:pPr>
    </w:p>
    <w:p w14:paraId="596CBB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43E1B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1C58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BFBE0">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对特种设备生产、经营、使用单位或者检验、检测机构拒不接受特种设备安全监督管理部门监督检查，或者擅自动用、调换、转移、损毁被查封、扣押的特种设备或者其主要部件的处罚</w:t>
            </w:r>
          </w:p>
        </w:tc>
      </w:tr>
      <w:tr w14:paraId="52F194D5">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56BA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61BD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02422C3">
        <w:tblPrEx>
          <w:tblCellMar>
            <w:top w:w="0" w:type="dxa"/>
            <w:left w:w="0" w:type="dxa"/>
            <w:bottom w:w="0" w:type="dxa"/>
            <w:right w:w="0" w:type="dxa"/>
          </w:tblCellMar>
        </w:tblPrEx>
        <w:trPr>
          <w:trHeight w:val="17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A568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99C80">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第九十五条 违反本法规定，特种设备生产、经营、使用单位或者检验、检测机构拒不接受负责特种设备安全监督管理的部门依法实施的监督检查的，责令限期改正；逾期未改正的，责令停产停业整顿，处二万元以上二十万元以下罚款。特种设备生产、经营、使用单位擅自动用、调换、转移、损毁被查封、扣押的特种设备或者其主要部件的，责令改正，处五万元以上二十万元以下罚款；情节严重的，吊销生产许可证，注销特种设备使用登记证书。</w:t>
            </w:r>
          </w:p>
        </w:tc>
      </w:tr>
      <w:tr w14:paraId="716057B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2D36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6D6B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F5E302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CEEE2C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2E1349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3059B5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8C5878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2C1371D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6C2697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B05BF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56B7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7D72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BDF1A">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DA15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28080A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44A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FECB4">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8E31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F1FBF">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0B1DE24">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194B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9EF8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BA0E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F175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BFD4EE7">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B8F4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E271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9B8E1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4528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40583B3">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9C2FA">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394B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EF82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9E617">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6EEED090">
        <w:tblPrEx>
          <w:tblCellMar>
            <w:top w:w="0" w:type="dxa"/>
            <w:left w:w="0" w:type="dxa"/>
            <w:bottom w:w="0" w:type="dxa"/>
            <w:right w:w="0" w:type="dxa"/>
          </w:tblCellMar>
        </w:tblPrEx>
        <w:trPr>
          <w:trHeight w:val="4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D6F0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D81D1">
            <w:pPr>
              <w:jc w:val="center"/>
              <w:rPr>
                <w:rFonts w:hint="eastAsia" w:ascii="仿宋_GB2312" w:hAnsi="仿宋_GB2312" w:eastAsia="仿宋_GB2312" w:cs="仿宋_GB2312"/>
                <w:color w:val="auto"/>
                <w:sz w:val="18"/>
                <w:szCs w:val="18"/>
              </w:rPr>
            </w:pPr>
          </w:p>
        </w:tc>
      </w:tr>
    </w:tbl>
    <w:p w14:paraId="4BD990F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CAFF1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C14E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DEF3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对已经取得许可、核准的特种设备生产单位、检验检测机构未按照安全技术规范的要求办理许可证变更手续的处罚</w:t>
            </w:r>
          </w:p>
        </w:tc>
      </w:tr>
      <w:tr w14:paraId="57259288">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6F95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F71C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2020083C">
        <w:tblPrEx>
          <w:tblCellMar>
            <w:top w:w="0" w:type="dxa"/>
            <w:left w:w="0" w:type="dxa"/>
            <w:bottom w:w="0" w:type="dxa"/>
            <w:right w:w="0" w:type="dxa"/>
          </w:tblCellMar>
        </w:tblPrEx>
        <w:trPr>
          <w:trHeight w:val="19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5B3D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F917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《特种设备安全监察条例》 第八十二条　已经取得许可、核准的特种设备生产单位、检验检测机构有下列行为之一的，由特种设备安全监督管理部门责令改正，处2万元以上10万元以下罚款；情节严重的，撤销其相应资格：</w:t>
            </w:r>
          </w:p>
          <w:p w14:paraId="76D8EA4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（一）未按照安全技术规范的要求办理许可证变更手续的；</w:t>
            </w:r>
          </w:p>
          <w:p w14:paraId="468D3AA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（二）不再符合本条例规定或者安全技术规范要求的条件，继续从事特种设备生产、检验检测的；</w:t>
            </w:r>
          </w:p>
          <w:p w14:paraId="327D2BB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（三）未依照本条例规定或者安全技术规范要求进行特种设备生产、检验检测的；</w:t>
            </w:r>
          </w:p>
          <w:p w14:paraId="4822A74B">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（四）伪造、变造、出租、出借、转让许可证书或者监督检验报告的。</w:t>
            </w:r>
          </w:p>
        </w:tc>
      </w:tr>
      <w:tr w14:paraId="546B637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E685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473D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EFF466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BCE03B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950F94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CFBD6B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724082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1D14A5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B55B4ED">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84C51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DCB4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0B60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CE80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262E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6BB0AF1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A7F1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152E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9629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C839E">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520F4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94F7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34CC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EF7F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C950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3BA46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1BBD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BDB4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B830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87F0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2DDB0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60E6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FE8B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997F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7CAE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D2FF6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76E0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85AA6">
            <w:pPr>
              <w:spacing w:line="240" w:lineRule="exact"/>
              <w:jc w:val="center"/>
              <w:rPr>
                <w:rFonts w:hint="eastAsia" w:ascii="仿宋_GB2312" w:hAnsi="仿宋_GB2312" w:eastAsia="仿宋_GB2312" w:cs="仿宋_GB2312"/>
                <w:color w:val="auto"/>
                <w:sz w:val="18"/>
                <w:szCs w:val="18"/>
              </w:rPr>
            </w:pPr>
          </w:p>
        </w:tc>
      </w:tr>
    </w:tbl>
    <w:p w14:paraId="1B90424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9EB89A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C4DB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247FA">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对特种设备使用单位使用的特种设备不符合能效指标，未及时采取相应措施进行整改的处罚</w:t>
            </w:r>
          </w:p>
        </w:tc>
      </w:tr>
      <w:tr w14:paraId="515259B8">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EEB6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AD3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7AEB556">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FFFD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C357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第八十三条　特种设备使用单位有下列情形之一的，由特种设备安全监督管理部门责令限期改正；逾期未改正的，处2000元以上2万元以下罚款；情节严重的，责令停止使用或者停产停业整顿：（十）特种设备不符合能效指标，未及时采取相应措施进行整改的。</w:t>
            </w:r>
          </w:p>
        </w:tc>
      </w:tr>
      <w:tr w14:paraId="0CC5126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90C2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CC7F0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D4A431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B143DD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8E3C2D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511A44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2D512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7ECABC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1BED03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7EC5A91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B0C2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4AA8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52E6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1464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690E1B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36D3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B7D0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C5FE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29B97">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20D7242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7AF4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484B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0CAA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7B37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7B1AC2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795B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2EAB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1330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B843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6CF41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09F8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6DD0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D4BE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CA8A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4BB2516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49FC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B3C0A">
            <w:pPr>
              <w:spacing w:line="240" w:lineRule="exact"/>
              <w:jc w:val="center"/>
              <w:rPr>
                <w:rFonts w:hint="eastAsia" w:ascii="仿宋_GB2312" w:hAnsi="仿宋_GB2312" w:eastAsia="仿宋_GB2312" w:cs="仿宋_GB2312"/>
                <w:color w:val="auto"/>
                <w:sz w:val="18"/>
                <w:szCs w:val="18"/>
              </w:rPr>
            </w:pPr>
          </w:p>
        </w:tc>
      </w:tr>
    </w:tbl>
    <w:p w14:paraId="0EDAEFEB">
      <w:pPr>
        <w:rPr>
          <w:rFonts w:hint="eastAsia" w:ascii="方正小标宋简体" w:hAnsi="方正小标宋简体" w:eastAsia="方正小标宋简体" w:cs="方正小标宋简体"/>
          <w:color w:val="auto"/>
          <w:kern w:val="0"/>
          <w:sz w:val="44"/>
          <w:szCs w:val="44"/>
          <w:lang w:bidi="ar"/>
        </w:rPr>
      </w:pPr>
    </w:p>
    <w:p w14:paraId="376F3E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A3E82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B88C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F93C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对在进行特种设备检验检测中，发现能耗严重超标，未及时告知特种设备使用单位，并立即向特种设备安全监督管理部门报告的处罚</w:t>
            </w:r>
          </w:p>
        </w:tc>
      </w:tr>
      <w:tr w14:paraId="47A07FCB">
        <w:tblPrEx>
          <w:tblCellMar>
            <w:top w:w="0" w:type="dxa"/>
            <w:left w:w="0" w:type="dxa"/>
            <w:bottom w:w="0" w:type="dxa"/>
            <w:right w:w="0" w:type="dxa"/>
          </w:tblCellMar>
        </w:tblPrEx>
        <w:trPr>
          <w:trHeight w:val="6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0AB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E5B9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EF511B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DB9D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395A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第九十二条  特种设备检验检测机构，有下列情形之一的，由特种设备安全监督管理部门处2万元以上10万元以下罚款；情节严重的，撤销其检验检测资格：（二）在进行特种设备检验检测中，发现严重事故隐患或者能耗严重超标，未及时告知特种设备使用单位，并立即向特种设备安全监督管理部门报告的。</w:t>
            </w:r>
          </w:p>
        </w:tc>
      </w:tr>
      <w:tr w14:paraId="61B96AF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B257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D8E5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F61A6D3">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24072D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2E50B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5A7528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4954A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24438FD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84DBECA">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23A13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BC5F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E3AF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19CD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BF7C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37EA41F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294A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966B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2567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90470">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01F01E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23E3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09DC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E307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B355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C0FB0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D76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853A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D8B5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956E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4EBA2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FD33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1C57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9020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9113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A84276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5863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493EE">
            <w:pPr>
              <w:spacing w:line="240" w:lineRule="exact"/>
              <w:jc w:val="center"/>
              <w:rPr>
                <w:rFonts w:hint="eastAsia" w:ascii="仿宋_GB2312" w:hAnsi="仿宋_GB2312" w:eastAsia="仿宋_GB2312" w:cs="仿宋_GB2312"/>
                <w:color w:val="auto"/>
                <w:sz w:val="18"/>
                <w:szCs w:val="18"/>
              </w:rPr>
            </w:pPr>
          </w:p>
        </w:tc>
      </w:tr>
    </w:tbl>
    <w:p w14:paraId="613F09CA">
      <w:pPr>
        <w:rPr>
          <w:rFonts w:hint="eastAsia" w:ascii="方正小标宋简体" w:hAnsi="方正小标宋简体" w:eastAsia="方正小标宋简体" w:cs="方正小标宋简体"/>
          <w:color w:val="auto"/>
          <w:kern w:val="0"/>
          <w:sz w:val="44"/>
          <w:szCs w:val="44"/>
          <w:lang w:bidi="ar"/>
        </w:rPr>
      </w:pPr>
    </w:p>
    <w:p w14:paraId="0D1A8C9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FFE75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7221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B5D9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对非法印制、伪造、涂改、倒卖、出租、出借《特种设备作业人员证》，或者使用非法印制、伪造、涂改、倒卖、出租、出借《特种设备作业人员证》的处罚</w:t>
            </w:r>
          </w:p>
        </w:tc>
      </w:tr>
      <w:tr w14:paraId="5FB04D98">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77ED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BBE1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0BCBF7BA">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176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8CBDA">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《特种设备作业人员监督管理办法》第三十二条  非法印制、伪造、涂改、倒卖、出租、出借《特种设备作业人员证》，或者使用非法印制、伪造、涂改、倒卖、出租、出借《特种设备作业人员证》的，处1000元以下罚款；构成犯罪的，依法追究刑事责任。</w:t>
            </w:r>
          </w:p>
        </w:tc>
      </w:tr>
      <w:tr w14:paraId="6751890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D980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CE3A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5262FF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B76F52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84CF92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762BFB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348830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49AF31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ADC3250">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A5977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22F5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2993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5730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62F1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7E0A51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19A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55E24">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1F00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53681">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069BC50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C74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3D5A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1D27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988C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48FAAB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46D8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EAC2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69FA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1467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4AAAC70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B78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D15C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8099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538D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40E28DF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09C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FC4FE">
            <w:pPr>
              <w:spacing w:line="240" w:lineRule="exact"/>
              <w:jc w:val="center"/>
              <w:rPr>
                <w:rFonts w:hint="eastAsia" w:ascii="仿宋_GB2312" w:hAnsi="仿宋_GB2312" w:eastAsia="仿宋_GB2312" w:cs="仿宋_GB2312"/>
                <w:color w:val="auto"/>
                <w:sz w:val="18"/>
                <w:szCs w:val="18"/>
              </w:rPr>
            </w:pPr>
          </w:p>
        </w:tc>
      </w:tr>
    </w:tbl>
    <w:p w14:paraId="6B7A24EE">
      <w:pPr>
        <w:rPr>
          <w:rFonts w:hint="eastAsia" w:ascii="方正小标宋简体" w:hAnsi="方正小标宋简体" w:eastAsia="方正小标宋简体" w:cs="方正小标宋简体"/>
          <w:color w:val="auto"/>
          <w:kern w:val="0"/>
          <w:sz w:val="44"/>
          <w:szCs w:val="44"/>
          <w:lang w:bidi="ar"/>
        </w:rPr>
      </w:pPr>
    </w:p>
    <w:p w14:paraId="39DB45F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1282D8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6D6A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419B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对发生特种设备事故，伪造或者故意破坏事故现场的；拒绝接受调查或者拒绝提供有关情况或者资料的；或者阻挠、干涉特种设备事故报告和调查处理工作的处罚</w:t>
            </w:r>
          </w:p>
        </w:tc>
      </w:tr>
      <w:tr w14:paraId="38F4B288">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75F9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B21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C36A3AE">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7657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C13B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《特种设备事故报告和调查处理规定》第四十六条 发生特种设备事故，有下列行为之一，构成犯罪的，依法追究刑事责任；构成有关法律法规规定的违法行为的，依法予以行政处罚；未构成有关法律法规规定的违法行为的，由质量技术监督部门等处以4000元以上2万元以下的罚款：</w:t>
            </w:r>
          </w:p>
          <w:p w14:paraId="3021030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（一）伪造或者故意破坏事故现场的；</w:t>
            </w:r>
          </w:p>
          <w:p w14:paraId="283F296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（二）拒绝接受调查或者拒绝提供有关情况或者资料的；</w:t>
            </w:r>
          </w:p>
          <w:p w14:paraId="4965022F">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（三）阻挠、干涉特种设备事故报告和调查处理工作的。</w:t>
            </w:r>
          </w:p>
        </w:tc>
      </w:tr>
      <w:tr w14:paraId="41E3C58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C753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3013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4CD074E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BDF9D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95C77E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E8DF1A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395F47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71EB64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50C79CC">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DABC1B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D7E2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205F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7B6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97E3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08E802B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268B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F0EF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50BA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BCCBA">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7B7890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556E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523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6E8F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74354">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67E9F7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F7AB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3ECD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D98A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8437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63D5D8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23CF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E497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4EE9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C51A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1C3BA8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4412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FFBE4">
            <w:pPr>
              <w:spacing w:line="240" w:lineRule="exact"/>
              <w:jc w:val="center"/>
              <w:rPr>
                <w:rFonts w:hint="eastAsia" w:ascii="仿宋_GB2312" w:hAnsi="仿宋_GB2312" w:eastAsia="仿宋_GB2312" w:cs="仿宋_GB2312"/>
                <w:color w:val="auto"/>
                <w:sz w:val="18"/>
                <w:szCs w:val="18"/>
              </w:rPr>
            </w:pPr>
          </w:p>
        </w:tc>
      </w:tr>
    </w:tbl>
    <w:p w14:paraId="712EB410">
      <w:pPr>
        <w:rPr>
          <w:color w:val="auto"/>
        </w:rPr>
      </w:pPr>
    </w:p>
    <w:p w14:paraId="58AECE3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5E4A1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CF51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1F74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对大型游乐设施制造、安装单位有关违法行为的处罚</w:t>
            </w:r>
          </w:p>
        </w:tc>
      </w:tr>
      <w:tr w14:paraId="3A52369C">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57E1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C895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0D9A4D5B">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67C1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E4E43">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《大型游乐设施安全监察规定》 第三十八条  大型游乐设施制造、安装单位违反本规定，有下列情形之一的，予以警告，处1万元以上3万元以下罚款：</w:t>
            </w:r>
          </w:p>
          <w:p w14:paraId="7818525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（一）未对设计进行安全评价，提出安全风险防控措施的；</w:t>
            </w:r>
          </w:p>
          <w:p w14:paraId="22739B9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（二）未对设计中首次使用的新技术进行安全性能验证的；</w:t>
            </w:r>
          </w:p>
          <w:p w14:paraId="0CA65D9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（三）未明确整机、主要受力部件的设计使用期限的；</w:t>
            </w:r>
          </w:p>
          <w:p w14:paraId="2B67028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（四）未在大型游乐设施明显部位装设符合有关安全技术规范要求的铭牌的；</w:t>
            </w:r>
          </w:p>
          <w:p w14:paraId="14EE24E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（五）使用维护说明书等出厂文件内容不符合本规定要求的；</w:t>
            </w:r>
          </w:p>
          <w:p w14:paraId="2564B030">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（六）对因设计、制造、安装原因，存在质量安全问题隐患的，未按照本规定要求进行排查处理的。</w:t>
            </w:r>
          </w:p>
        </w:tc>
      </w:tr>
      <w:tr w14:paraId="2B48121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F30E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E5C2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53C53F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9D604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25C74D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107A62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E64D17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34EEAC8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0F366A3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48F2567E">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2DFA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997B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A00E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E7EC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5BF0ECCF">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9F98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D8FD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D2F5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03482">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93AA702">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E2DC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8AA0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177E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B84C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1DED3E2">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3987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BAF6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9719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97CF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0BF4906">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A5B6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C21B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2E75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A034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20D14415">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BF1D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AB29F">
            <w:pPr>
              <w:spacing w:line="240" w:lineRule="exact"/>
              <w:jc w:val="center"/>
              <w:rPr>
                <w:rFonts w:hint="eastAsia" w:ascii="仿宋_GB2312" w:hAnsi="仿宋_GB2312" w:eastAsia="仿宋_GB2312" w:cs="仿宋_GB2312"/>
                <w:color w:val="auto"/>
                <w:sz w:val="18"/>
                <w:szCs w:val="18"/>
              </w:rPr>
            </w:pPr>
          </w:p>
        </w:tc>
      </w:tr>
    </w:tbl>
    <w:p w14:paraId="6477312E">
      <w:pPr>
        <w:rPr>
          <w:rFonts w:hint="eastAsia" w:ascii="方正小标宋简体" w:hAnsi="方正小标宋简体" w:eastAsia="方正小标宋简体" w:cs="方正小标宋简体"/>
          <w:color w:val="auto"/>
          <w:kern w:val="0"/>
          <w:sz w:val="44"/>
          <w:szCs w:val="44"/>
          <w:lang w:bidi="ar"/>
        </w:rPr>
      </w:pPr>
    </w:p>
    <w:p w14:paraId="565AA730">
      <w:pPr>
        <w:rPr>
          <w:color w:val="auto"/>
        </w:rPr>
      </w:pPr>
    </w:p>
    <w:p w14:paraId="50E12A82">
      <w:pPr>
        <w:rPr>
          <w:color w:val="auto"/>
        </w:rPr>
      </w:pPr>
    </w:p>
    <w:p w14:paraId="72499317">
      <w:pPr>
        <w:rPr>
          <w:color w:val="auto"/>
        </w:rPr>
      </w:pPr>
    </w:p>
    <w:p w14:paraId="232D52A4">
      <w:pPr>
        <w:rPr>
          <w:color w:val="auto"/>
        </w:rPr>
      </w:pPr>
    </w:p>
    <w:p w14:paraId="0F67793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37DDC32">
        <w:tblPrEx>
          <w:tblCellMar>
            <w:top w:w="0" w:type="dxa"/>
            <w:left w:w="0" w:type="dxa"/>
            <w:bottom w:w="0" w:type="dxa"/>
            <w:right w:w="0" w:type="dxa"/>
          </w:tblCellMar>
        </w:tblPrEx>
        <w:trPr>
          <w:trHeight w:val="6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9035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B249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对大型游乐设施运营使用单位有关违法行为的处罚</w:t>
            </w:r>
          </w:p>
        </w:tc>
      </w:tr>
      <w:tr w14:paraId="498BEF1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9FF6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1740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2FFC07AF">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3620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A240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《大型游乐设施安全监察规定》大型游乐设施运营使用单位违反本规定，有下列情形之一的，予以警告，处1万元以上3万元以下罚款：</w:t>
            </w:r>
          </w:p>
          <w:p w14:paraId="7F68F83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（一）擅自使用未经监督检验合格的大型游乐设施的；</w:t>
            </w:r>
          </w:p>
          <w:p w14:paraId="229AE46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（二）设备运营期间，无安全管理人员在岗的；</w:t>
            </w:r>
          </w:p>
          <w:p w14:paraId="6E821FE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（三）配备的持证操作人员未能满足安全运营要求的；</w:t>
            </w:r>
          </w:p>
          <w:p w14:paraId="23AB94B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（四）未及时更换超过设计使用期限要求的主要受力部件的；</w:t>
            </w:r>
          </w:p>
          <w:p w14:paraId="263B601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（五）租借场地开展大型游乐设施经营的，未与场地提供单位签订安全管理协议，落实安全管理制度的；</w:t>
            </w:r>
          </w:p>
          <w:p w14:paraId="0559151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　　（六）未按照安全技术规范和使用维护说明书等要求进行重大修理的。</w:t>
            </w:r>
          </w:p>
        </w:tc>
      </w:tr>
      <w:tr w14:paraId="5C21B4C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3239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26F7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D079E2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FFA4F1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36A079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07BDEC2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2A9F1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8D149D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E2ED703">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4E0627F">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A940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1F50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4329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11AF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63B6D062">
        <w:tblPrEx>
          <w:tblCellMar>
            <w:top w:w="0" w:type="dxa"/>
            <w:left w:w="0" w:type="dxa"/>
            <w:bottom w:w="0" w:type="dxa"/>
            <w:right w:w="0" w:type="dxa"/>
          </w:tblCellMar>
        </w:tblPrEx>
        <w:trPr>
          <w:trHeight w:val="8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D993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3047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0313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32614">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4D9C18F2">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7770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FBAF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401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A3C4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38D4314">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E669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B653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5E5C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A5F6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1F44BF87">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B00C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F805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136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21D0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6E9CDD88">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24C0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97DBF">
            <w:pPr>
              <w:spacing w:line="240" w:lineRule="exact"/>
              <w:jc w:val="center"/>
              <w:rPr>
                <w:rFonts w:hint="eastAsia" w:ascii="仿宋_GB2312" w:hAnsi="仿宋_GB2312" w:eastAsia="仿宋_GB2312" w:cs="仿宋_GB2312"/>
                <w:color w:val="auto"/>
                <w:sz w:val="18"/>
                <w:szCs w:val="18"/>
              </w:rPr>
            </w:pPr>
          </w:p>
        </w:tc>
      </w:tr>
    </w:tbl>
    <w:p w14:paraId="44E107DF">
      <w:pPr>
        <w:rPr>
          <w:rFonts w:hint="eastAsia" w:ascii="方正小标宋简体" w:hAnsi="方正小标宋简体" w:eastAsia="方正小标宋简体" w:cs="方正小标宋简体"/>
          <w:color w:val="auto"/>
          <w:kern w:val="0"/>
          <w:sz w:val="44"/>
          <w:szCs w:val="44"/>
          <w:lang w:bidi="ar"/>
        </w:rPr>
      </w:pPr>
    </w:p>
    <w:p w14:paraId="134A7A53">
      <w:pPr>
        <w:rPr>
          <w:color w:val="auto"/>
        </w:rPr>
      </w:pPr>
    </w:p>
    <w:p w14:paraId="7A70F4B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C7A366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107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42F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对违反规定安装、改造和重大修理施工现场的作业人员数量不能满足施工要求或具有相应特种设备作业人员资格的人数不符合安全技术规范要求的处罚</w:t>
            </w:r>
          </w:p>
        </w:tc>
      </w:tr>
      <w:tr w14:paraId="2EA6B0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271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D66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2D5990">
        <w:tblPrEx>
          <w:tblCellMar>
            <w:top w:w="0" w:type="dxa"/>
            <w:left w:w="0" w:type="dxa"/>
            <w:bottom w:w="0" w:type="dxa"/>
            <w:right w:w="0" w:type="dxa"/>
          </w:tblCellMar>
        </w:tblPrEx>
        <w:trPr>
          <w:trHeight w:val="18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825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C7A8D">
            <w:pPr>
              <w:ind w:firstLine="300" w:firstLineChars="20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《大型游乐设施安全监察规定》 第四十一条 违反本规定安装、改造和重大修理施工现场的作业人员数量不能满足施工要求或具有相应特种设备作业人员资格的人数不符合安全技术规范要求的，予以警告，处5千元以上1万元以下罚款。第三条 国家质量监督检验检疫总局负责全国大型游乐设施安全监察工作，县级以上地方质量技术监督部门负责本行政区域内大型游乐设施安全监察工作。</w:t>
            </w:r>
          </w:p>
        </w:tc>
      </w:tr>
      <w:tr w14:paraId="0DABF2B6">
        <w:tblPrEx>
          <w:tblCellMar>
            <w:top w:w="0" w:type="dxa"/>
            <w:left w:w="0" w:type="dxa"/>
            <w:bottom w:w="0" w:type="dxa"/>
            <w:right w:w="0" w:type="dxa"/>
          </w:tblCellMar>
        </w:tblPrEx>
        <w:trPr>
          <w:trHeight w:val="47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F0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6CE89">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3C2AA79">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ADD7B34">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FC697A">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3E6EBE3">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23D762">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D89ECA4">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2DF011D">
            <w:pPr>
              <w:snapToGrid w:val="0"/>
              <w:ind w:firstLine="360" w:firstLineChars="200"/>
              <w:jc w:val="left"/>
              <w:rPr>
                <w:rFonts w:hint="eastAsia" w:ascii="仿宋_GB2312" w:hAnsi="宋体" w:eastAsia="仿宋_GB2312" w:cs="仿宋_GB2312"/>
                <w:color w:val="auto"/>
                <w:sz w:val="18"/>
                <w:szCs w:val="18"/>
              </w:rPr>
            </w:pPr>
          </w:p>
          <w:p w14:paraId="46322F3C">
            <w:pPr>
              <w:snapToGrid w:val="0"/>
              <w:ind w:firstLine="360" w:firstLineChars="20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8"/>
                <w:szCs w:val="18"/>
              </w:rPr>
              <w:t>8.法律法规规章文件规定应履行的其他责任。</w:t>
            </w:r>
          </w:p>
        </w:tc>
      </w:tr>
      <w:tr w14:paraId="11FFD0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A09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B7C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C56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7F86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特种设备安全监察科（计量科）</w:t>
            </w:r>
          </w:p>
        </w:tc>
      </w:tr>
      <w:tr w14:paraId="2F0F71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A84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AF3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F9F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8439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 w:val="24"/>
                <w:lang w:eastAsia="zh-CN"/>
              </w:rPr>
              <w:t>全社会</w:t>
            </w:r>
          </w:p>
        </w:tc>
      </w:tr>
      <w:tr w14:paraId="6B409C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3D3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5B4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6D3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5FA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1100F4">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7F0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49EF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347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ED0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9FACB52">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D23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7BA7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556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E265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3894A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4DF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EFEF5">
            <w:pPr>
              <w:jc w:val="center"/>
              <w:rPr>
                <w:rFonts w:hint="eastAsia" w:ascii="仿宋_GB2312" w:hAnsi="宋体" w:eastAsia="仿宋_GB2312" w:cs="仿宋_GB2312"/>
                <w:color w:val="auto"/>
                <w:sz w:val="24"/>
              </w:rPr>
            </w:pPr>
          </w:p>
        </w:tc>
      </w:tr>
    </w:tbl>
    <w:p w14:paraId="3B8527A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7579A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438B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3D0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对棉花经营者违规收购棉花的处罚</w:t>
            </w:r>
          </w:p>
        </w:tc>
      </w:tr>
      <w:tr w14:paraId="7C08505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8FE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E82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8A4A9C1">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F45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19C50">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《棉花质量监督管理条例》 </w:t>
            </w:r>
          </w:p>
          <w:p w14:paraId="071C6E80">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七条第二款：棉花经营者收购棉花时，应当按照国家标准和技术规范，排除异性纤维和其他有害物质后确定所收购棉花的类别、等级、数量；所收购的棉花超出国家规定水分标准的，应当进行晾晒、烘干等技术处理，保证棉花质量。</w:t>
            </w:r>
          </w:p>
          <w:p w14:paraId="74D7904D">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第七条第三款：棉花经营者应当分类别、分等级置放所收购的棉花。</w:t>
            </w:r>
          </w:p>
          <w:p w14:paraId="3ACC7FE0">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棉花经营者收购棉花，违反本条例第七条第二款、第三款的规定，不按照国家标准和技术规范排除异性纤维和其他有害物质后确定所收购棉花的类别、等级、数量，或者对所收购的超出国家规定水分标准的棉花不进行技术处理，或者对所收购的棉花不分类别、等级置放的，由棉花质量监督机构责令改正，可以处3万元以下的罚款。</w:t>
            </w:r>
          </w:p>
        </w:tc>
      </w:tr>
      <w:tr w14:paraId="0DAC9EF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357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BC56C">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15A5022">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8591575">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D7E2C6E">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E653C78">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9C92693">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7EDBA88">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0DD5D86">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1F7475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6BA7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A77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380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31F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4962790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2F9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2B39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9B2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2B60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1D15A5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F9C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48C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81D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D57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F875123">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6A4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2602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B76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DA7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A52156D">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956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34C0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7DE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DF7B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D4BD9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B30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4058E">
            <w:pPr>
              <w:jc w:val="center"/>
              <w:rPr>
                <w:rFonts w:hint="eastAsia" w:ascii="仿宋_GB2312" w:hAnsi="宋体" w:eastAsia="仿宋_GB2312" w:cs="仿宋_GB2312"/>
                <w:color w:val="auto"/>
                <w:sz w:val="24"/>
              </w:rPr>
            </w:pPr>
          </w:p>
        </w:tc>
      </w:tr>
    </w:tbl>
    <w:p w14:paraId="1D67F08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14C01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702E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C39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对棉花经营者违规加工棉花或使用国家明令禁止的棉花加工设备的处罚</w:t>
            </w:r>
          </w:p>
        </w:tc>
      </w:tr>
      <w:tr w14:paraId="72D5C079">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B1A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249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2F7061F">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194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3BD47">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《棉花质量监督管理条例》第八条　棉花经营者加工棉花，必须符合下列要求：</w:t>
            </w:r>
          </w:p>
          <w:p w14:paraId="3E19F262">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（一）按照国家标准，对所加工棉花中的异性纤维和其他有害物质进行分拣，并予以排除；</w:t>
            </w:r>
          </w:p>
          <w:p w14:paraId="3D02A060">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（二）按照国家标准，对棉花分等级加工，并对加工后的棉花进行包装并标注标识，标识应当与棉花质量相符；</w:t>
            </w:r>
          </w:p>
          <w:p w14:paraId="0B9AFB1C">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（三）按照国家标准，将加工后的棉花成包组批放置。</w:t>
            </w:r>
          </w:p>
          <w:p w14:paraId="338B538E">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棉花经营者不得使用国家明令禁止的皮辊机、轧花机、打包机以及其他棉花加工设备加工棉花。</w:t>
            </w:r>
          </w:p>
          <w:p w14:paraId="1C2CD466">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　棉花经营者加工棉花，违反本条例第八条第一款的规定，不按照国家标准分拣、排除异性纤维和其他有害物质，不按照国家标准对棉花分等级加工、进行包装并标注标识，或者不按照国家标准成包组批放置的，由棉花质量监督机构责令改正，并可以根据情节轻重，处10万元以下的罚款。</w:t>
            </w:r>
          </w:p>
        </w:tc>
      </w:tr>
      <w:tr w14:paraId="4271429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23B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0159E">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CE3A95B">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3E0456C">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C34F97">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BBA0989">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F7BBBC">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2043E36">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791C688">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46BC263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4F1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128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B4C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904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2E47EB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040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A21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7F1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090E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47EE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DC2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4C9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363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7CF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0FA3D1">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4AC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35A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D09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812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B4CDD20">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9B3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33E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D70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8BDE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B7AA4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362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467F0">
            <w:pPr>
              <w:jc w:val="center"/>
              <w:rPr>
                <w:rFonts w:hint="eastAsia" w:ascii="仿宋_GB2312" w:hAnsi="宋体" w:eastAsia="仿宋_GB2312" w:cs="仿宋_GB2312"/>
                <w:color w:val="auto"/>
                <w:sz w:val="24"/>
              </w:rPr>
            </w:pPr>
          </w:p>
        </w:tc>
      </w:tr>
    </w:tbl>
    <w:p w14:paraId="4797E19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069434E">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ED80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61B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对棉花经营者违规销售棉花的处罚</w:t>
            </w:r>
          </w:p>
        </w:tc>
      </w:tr>
      <w:tr w14:paraId="22B3F89F">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417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9261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352507C">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EB1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E8535">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第九条：棉花经营者销售棉花，必须符合下列要求：</w:t>
            </w:r>
          </w:p>
          <w:p w14:paraId="051189D6">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（一）每批棉花附有质量凭证；</w:t>
            </w:r>
          </w:p>
          <w:p w14:paraId="11DA096F">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（二）棉花包装、标识符合国家标准；</w:t>
            </w:r>
          </w:p>
          <w:p w14:paraId="014D50F8">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（三）棉花类别、等级、重量与质量凭证、标识相符；</w:t>
            </w:r>
          </w:p>
          <w:p w14:paraId="6988315E">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（四）经公证检验的棉花，附有公证检验证书，其中国家储备棉还应当粘贴公证检验标志。</w:t>
            </w:r>
          </w:p>
          <w:p w14:paraId="19C64FDE">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六条:棉花经营者销售棉花，违反本条例第九条的规定，销售的棉花没有质量凭证，或者其包装、标识不符合国家标准，或者质量凭证、标识与实物不符，或者经公证检验的棉花没有公证检验证书、国家储备棉没有粘贴公证检验标志的，由棉花质量监督机构责令改正，并可以根据情节轻重，处10万元以下的罚款。</w:t>
            </w:r>
          </w:p>
        </w:tc>
      </w:tr>
      <w:tr w14:paraId="246934DC">
        <w:tblPrEx>
          <w:tblCellMar>
            <w:top w:w="0" w:type="dxa"/>
            <w:left w:w="0" w:type="dxa"/>
            <w:bottom w:w="0" w:type="dxa"/>
            <w:right w:w="0" w:type="dxa"/>
          </w:tblCellMar>
        </w:tblPrEx>
        <w:trPr>
          <w:trHeight w:val="57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081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A226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E51EFF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DCB410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34EFCF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8852F9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F2ED45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8A06BC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C8EB09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C61C69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839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43E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171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E5F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63A4F90E">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3E5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91B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97B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CCB4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F2DA73">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A97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78C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F19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CE7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3397AE">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71D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FE0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448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B9F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DB1CFD">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341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070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D56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600A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C93A0D7">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E5B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8F3CC">
            <w:pPr>
              <w:jc w:val="center"/>
              <w:rPr>
                <w:rFonts w:hint="eastAsia" w:ascii="仿宋_GB2312" w:hAnsi="宋体" w:eastAsia="仿宋_GB2312" w:cs="仿宋_GB2312"/>
                <w:color w:val="auto"/>
                <w:sz w:val="24"/>
              </w:rPr>
            </w:pPr>
          </w:p>
        </w:tc>
      </w:tr>
    </w:tbl>
    <w:p w14:paraId="27FCEE0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5DBD220">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AC19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039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对棉花经营者违规承储国家储备棉的处罚</w:t>
            </w:r>
          </w:p>
        </w:tc>
      </w:tr>
      <w:tr w14:paraId="3AB079A2">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FB8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8E84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792D231">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6E3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1052A">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《棉花质量监督管理条例》 第十条：棉花经营者承储国家储备棉，应当建立、健全棉花入库、出库质量检查验收制度，保证入库、出库的国家储备棉的类别、等级、数量与公证检验证书、公证检验标志相符。</w:t>
            </w:r>
          </w:p>
          <w:p w14:paraId="6ADD982C">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棉花经营者承储国家储备棉，应当按照国家规定维护、保养承储设施，保证国家储备棉质量免受人为因素造成的质量变异。</w:t>
            </w:r>
          </w:p>
          <w:p w14:paraId="290D8660">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棉花经营者不得将未经棉花质量公证检验的棉花作为国家储备棉入库、出库。</w:t>
            </w:r>
          </w:p>
          <w:p w14:paraId="7B85418A">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第二十七条：棉花经营者承储国家储备棉，违反本条例第十条第一款、第二款、第三款的规定，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由棉花质量监督机构责令改正，可以处10万元以下的罚款；造成重大损失的，对负责的主管人员和其他直接责任人员给予降级以上的纪律处分；构成犯罪的，依法追究刑事责任。</w:t>
            </w:r>
          </w:p>
        </w:tc>
      </w:tr>
      <w:tr w14:paraId="36EF08E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B61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17F5D">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1.立案阶段：依据监督检查职权或者通过举报、投诉、其他部门移送、上级部门交办等途径发现的违法行为线索，自发现之日起15日内组织核查，并决定是否立案。</w:t>
            </w:r>
          </w:p>
          <w:p w14:paraId="543F83E3">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A518181">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74170E">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4.告知阶段：在送达行政处罚告知书的同时，告知当事人享有陈述申辩和要求听证等权力。</w:t>
            </w:r>
          </w:p>
          <w:p w14:paraId="2025E752">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4B752C6">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6.送达阶段：行政处罚决定书应在7日内送达当事人。</w:t>
            </w:r>
          </w:p>
          <w:p w14:paraId="57B3BA19">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7.执行阶段：督促当事人履行生效的行政处罚决定，对逾期不履行行政处罚决定的，依照《行政强制法》的规定申请行政强制执行。</w:t>
            </w:r>
          </w:p>
          <w:p w14:paraId="5522C77B">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8.法律法规规章文件规定应履行的其他责任。</w:t>
            </w:r>
          </w:p>
        </w:tc>
      </w:tr>
      <w:tr w14:paraId="30787D4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28F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A1A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611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9B0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24A380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E1A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957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605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9351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E487A9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4A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29A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AA7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494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636B87">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811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361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FA6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002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F63602">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328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FC40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2ED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DC1B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62103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B3D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01000">
            <w:pPr>
              <w:jc w:val="center"/>
              <w:rPr>
                <w:rFonts w:hint="eastAsia" w:ascii="仿宋_GB2312" w:hAnsi="宋体" w:eastAsia="仿宋_GB2312" w:cs="仿宋_GB2312"/>
                <w:color w:val="auto"/>
                <w:sz w:val="24"/>
              </w:rPr>
            </w:pPr>
          </w:p>
        </w:tc>
      </w:tr>
    </w:tbl>
    <w:p w14:paraId="6BA1D56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5B679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1E59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904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对棉花经营者隐匿、转移、损毁被棉花质量监督机构查封、扣押的物品的处罚</w:t>
            </w:r>
          </w:p>
        </w:tc>
      </w:tr>
      <w:tr w14:paraId="15F2B3B9">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EA8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58B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6B74BD0">
        <w:tblPrEx>
          <w:tblCellMar>
            <w:top w:w="0" w:type="dxa"/>
            <w:left w:w="0" w:type="dxa"/>
            <w:bottom w:w="0" w:type="dxa"/>
            <w:right w:w="0" w:type="dxa"/>
          </w:tblCellMar>
        </w:tblPrEx>
        <w:trPr>
          <w:trHeight w:val="10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17D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279D3">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第二十八条：棉花经营者隐匿、转移、损毁被棉花质量监督机构查封、扣押的物品的，由棉花质量监督机构处被隐匿、转移、损毁物品货值金额２倍以上５倍以下的罚款；构成犯罪的，依法追究刑事责任。</w:t>
            </w:r>
          </w:p>
        </w:tc>
      </w:tr>
      <w:tr w14:paraId="65A351F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650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33FE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7936C7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EBBE92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28813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0564C8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3AABF8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56587F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D7C5AF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74A4ED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330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98B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5A0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B12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0273BC4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A48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938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736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D5C2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A16EE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24A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926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A46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337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2E97CDC">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C44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691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8D0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553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7F0284">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796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D74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5D2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C393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DB454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179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ED5FE">
            <w:pPr>
              <w:jc w:val="center"/>
              <w:rPr>
                <w:rFonts w:hint="eastAsia" w:ascii="仿宋_GB2312" w:hAnsi="宋体" w:eastAsia="仿宋_GB2312" w:cs="仿宋_GB2312"/>
                <w:color w:val="auto"/>
                <w:sz w:val="24"/>
              </w:rPr>
            </w:pPr>
          </w:p>
        </w:tc>
      </w:tr>
    </w:tbl>
    <w:p w14:paraId="3EAAD6F5">
      <w:pPr>
        <w:rPr>
          <w:color w:val="auto"/>
        </w:rPr>
      </w:pPr>
    </w:p>
    <w:p w14:paraId="488122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8DA6E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531B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74F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对棉花经营者伪造、变造、冒用棉花质量凭证、标识、公证检验证书、公证检验标志的处罚</w:t>
            </w:r>
          </w:p>
        </w:tc>
      </w:tr>
      <w:tr w14:paraId="59F6E06F">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5E8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86D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6BC8303">
        <w:tblPrEx>
          <w:tblCellMar>
            <w:top w:w="0" w:type="dxa"/>
            <w:left w:w="0" w:type="dxa"/>
            <w:bottom w:w="0" w:type="dxa"/>
            <w:right w:w="0" w:type="dxa"/>
          </w:tblCellMar>
        </w:tblPrEx>
        <w:trPr>
          <w:trHeight w:val="1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825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9460D">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第十一条：棉花经营者收购、加工、销售、承储棉花，不得伪造、变造、冒用棉花质量凭证、标识、公证检验证书、公证检验标志。</w:t>
            </w:r>
          </w:p>
          <w:p w14:paraId="004A90A0">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九条：棉花经营者违反本条例第十一条的规定，伪造、变造、冒用棉花质量凭证、标识、公证检验证书、公证检验标志的，由棉花质量监督机构处5万元以上10万元以下的罚款；情节严重的，移送工商行政管理机关吊销营业执照；构成犯罪的，依法追究刑事责任。</w:t>
            </w:r>
          </w:p>
        </w:tc>
      </w:tr>
      <w:tr w14:paraId="34A4E9D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90E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C20E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BB6F89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979DF4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E342AC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E2AF1E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F91E2D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F315C6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D477A6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5E5D2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F99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D5F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AF2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5F3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AA62BB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13C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B4E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05B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0DD9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5E7D40">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5A2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2A2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D8E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82A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C9FDD7F">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AE3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C42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F6E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56D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16FFD55">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EF5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78E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DB3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4860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904A9A6">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5E6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CEBE5">
            <w:pPr>
              <w:jc w:val="center"/>
              <w:rPr>
                <w:rFonts w:hint="eastAsia" w:ascii="仿宋_GB2312" w:hAnsi="宋体" w:eastAsia="仿宋_GB2312" w:cs="仿宋_GB2312"/>
                <w:color w:val="auto"/>
                <w:sz w:val="24"/>
              </w:rPr>
            </w:pPr>
          </w:p>
        </w:tc>
      </w:tr>
    </w:tbl>
    <w:p w14:paraId="38327702">
      <w:pPr>
        <w:jc w:val="center"/>
        <w:rPr>
          <w:rFonts w:hint="eastAsia" w:ascii="方正小标宋简体" w:hAnsi="方正小标宋简体" w:eastAsia="方正小标宋简体" w:cs="方正小标宋简体"/>
          <w:color w:val="auto"/>
          <w:kern w:val="0"/>
          <w:sz w:val="44"/>
          <w:szCs w:val="44"/>
          <w:lang w:bidi="ar"/>
        </w:rPr>
      </w:pPr>
    </w:p>
    <w:p w14:paraId="3FE379A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80CCF88">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65CE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8E3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对棉花经营者掺杂掺假、以次充好、以假充真的处罚</w:t>
            </w:r>
          </w:p>
        </w:tc>
      </w:tr>
      <w:tr w14:paraId="604E2D14">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A6A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568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BC2AB01">
        <w:tblPrEx>
          <w:tblCellMar>
            <w:top w:w="0" w:type="dxa"/>
            <w:left w:w="0" w:type="dxa"/>
            <w:bottom w:w="0" w:type="dxa"/>
            <w:right w:w="0" w:type="dxa"/>
          </w:tblCellMar>
        </w:tblPrEx>
        <w:trPr>
          <w:trHeight w:val="20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CF9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0DFF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《棉花质量监督管理条例》第十二条：严禁棉花经营者在收购、加工、销售、承储等棉花经营活动中掺杂掺假、以次充好、以假充真。</w:t>
            </w:r>
          </w:p>
          <w:p w14:paraId="2EE8284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三十条：棉花经营者违反本条例第十二条的规定，在棉花经营活动中掺杂掺假、以次充好、以假充真，构成犯罪的，依法追究刑事责任；尚不构成犯罪的，由棉花质量监督机构没收掺杂掺假、以次充好、以假充真的棉花和违法所得，处违法货值金额2倍以上5倍以下的罚款，并移送工商行政管理机关依法吊销营业执照。</w:t>
            </w:r>
          </w:p>
        </w:tc>
      </w:tr>
      <w:tr w14:paraId="0F5AE52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C70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8C3E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2877AA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1C16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9AF85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BFCBD2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21CAAE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1A2FC9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38FB6E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5B83E8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98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50B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86C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AF6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3EA7DA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6A8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1D5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5AD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07AF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ED7A7E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899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6CD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550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8D7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74339E">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25F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DB5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342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900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5B713E">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829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0D3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3E8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908D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A10601A">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0A4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4EEA7">
            <w:pPr>
              <w:jc w:val="center"/>
              <w:rPr>
                <w:rFonts w:hint="eastAsia" w:ascii="仿宋_GB2312" w:hAnsi="宋体" w:eastAsia="仿宋_GB2312" w:cs="仿宋_GB2312"/>
                <w:color w:val="auto"/>
                <w:sz w:val="24"/>
              </w:rPr>
            </w:pPr>
          </w:p>
        </w:tc>
      </w:tr>
    </w:tbl>
    <w:p w14:paraId="2F121C1E">
      <w:pPr>
        <w:rPr>
          <w:color w:val="auto"/>
        </w:rPr>
      </w:pPr>
    </w:p>
    <w:p w14:paraId="3BEC3E71">
      <w:pPr>
        <w:rPr>
          <w:color w:val="auto"/>
        </w:rPr>
      </w:pPr>
    </w:p>
    <w:p w14:paraId="220FC12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CDD15AA">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0170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7E8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对茧丝经营者不符合规定要求收购蚕茧的处罚</w:t>
            </w:r>
          </w:p>
        </w:tc>
      </w:tr>
      <w:tr w14:paraId="5BF2E3A5">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5ED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5DB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E6F0176">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6C3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4593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ascii="微软雅黑" w:hAnsi="微软雅黑" w:eastAsia="微软雅黑" w:cs="微软雅黑"/>
                <w:i w:val="0"/>
                <w:caps w:val="0"/>
                <w:color w:val="auto"/>
                <w:spacing w:val="0"/>
                <w:sz w:val="18"/>
                <w:szCs w:val="18"/>
              </w:rPr>
            </w:pPr>
            <w:r>
              <w:rPr>
                <w:rFonts w:hint="eastAsia" w:ascii="仿宋_GB2312" w:hAnsi="宋体" w:eastAsia="仿宋_GB2312" w:cs="仿宋_GB2312"/>
                <w:color w:val="auto"/>
                <w:sz w:val="18"/>
                <w:szCs w:val="18"/>
              </w:rPr>
              <w:t>《茧丝质量监督管理办法》</w:t>
            </w:r>
            <w:r>
              <w:rPr>
                <w:rFonts w:ascii="仿宋_GB2312" w:hAnsi="宋体" w:eastAsia="仿宋_GB2312" w:cs="仿宋_GB2312"/>
                <w:i w:val="0"/>
                <w:caps w:val="0"/>
                <w:color w:val="auto"/>
                <w:spacing w:val="0"/>
                <w:sz w:val="18"/>
                <w:szCs w:val="18"/>
                <w:shd w:val="clear" w:fill="FFFFFF"/>
              </w:rPr>
              <w:t>第十三条 茧丝经营者销售茧丝，必须符合下列要求：</w:t>
            </w:r>
          </w:p>
          <w:p w14:paraId="44C28D4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（一）建立并严格执行进货检查验收制度，验明茧丝的标识、质量凭证、质量、数量；</w:t>
            </w:r>
          </w:p>
          <w:p w14:paraId="74DBE2A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（二）每批茧丝附有有效的质量凭证，质量凭证有效期为</w:t>
            </w:r>
            <w:r>
              <w:rPr>
                <w:rFonts w:hint="eastAsia" w:ascii="仿宋_GB2312" w:hAnsi="微软雅黑" w:eastAsia="仿宋_GB2312" w:cs="仿宋_GB2312"/>
                <w:i w:val="0"/>
                <w:caps w:val="0"/>
                <w:color w:val="auto"/>
                <w:spacing w:val="0"/>
                <w:sz w:val="18"/>
                <w:szCs w:val="18"/>
                <w:shd w:val="clear" w:fill="FFFFFF"/>
              </w:rPr>
              <w:t>6</w:t>
            </w:r>
            <w:r>
              <w:rPr>
                <w:rFonts w:hint="eastAsia" w:ascii="仿宋_GB2312" w:hAnsi="宋体" w:eastAsia="仿宋_GB2312" w:cs="仿宋_GB2312"/>
                <w:i w:val="0"/>
                <w:caps w:val="0"/>
                <w:color w:val="auto"/>
                <w:spacing w:val="0"/>
                <w:sz w:val="18"/>
                <w:szCs w:val="18"/>
                <w:shd w:val="clear" w:fill="FFFFFF"/>
              </w:rPr>
              <w:t>个月；在质量凭证有效期内，发生茧丝受潮、霉变、被污染、虫蛀鼠咬等非正常质量变异的，质量凭证自行失效；</w:t>
            </w:r>
          </w:p>
          <w:p w14:paraId="3636028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（三）茧丝包装、标识符合本办法第十五条、第十六条的规定；</w:t>
            </w:r>
          </w:p>
          <w:p w14:paraId="52EB109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（四）茧丝的质量、数量与质量凭证、标识相符；</w:t>
            </w:r>
          </w:p>
          <w:p w14:paraId="5A845F5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仿宋_GB2312" w:hAnsi="宋体" w:eastAsia="仿宋_GB2312" w:cs="仿宋_GB2312"/>
                <w:color w:val="auto"/>
                <w:sz w:val="18"/>
                <w:szCs w:val="18"/>
              </w:rPr>
            </w:pPr>
            <w:r>
              <w:rPr>
                <w:rFonts w:hint="eastAsia" w:ascii="仿宋_GB2312" w:hAnsi="宋体" w:eastAsia="仿宋_GB2312" w:cs="仿宋_GB2312"/>
                <w:i w:val="0"/>
                <w:caps w:val="0"/>
                <w:color w:val="auto"/>
                <w:spacing w:val="0"/>
                <w:sz w:val="18"/>
                <w:szCs w:val="18"/>
                <w:shd w:val="clear" w:fill="FFFFFF"/>
              </w:rPr>
              <w:t>（五）经公证检验的茧丝，必须附有公证检验证书。有公证检验标记粘贴规定的，应当附有公证检验标记。</w:t>
            </w:r>
          </w:p>
          <w:p w14:paraId="5922BA75">
            <w:pPr>
              <w:keepNext w:val="0"/>
              <w:keepLines w:val="0"/>
              <w:pageBreakBefore w:val="0"/>
              <w:kinsoku/>
              <w:wordWrap/>
              <w:overflowPunct/>
              <w:topLinePunct w:val="0"/>
              <w:autoSpaceDE/>
              <w:autoSpaceDN/>
              <w:bidi w:val="0"/>
              <w:adjustRightInd/>
              <w:snapToGrid w:val="0"/>
              <w:spacing w:line="240" w:lineRule="auto"/>
              <w:ind w:firstLine="360" w:firstLineChars="200"/>
              <w:jc w:val="left"/>
              <w:textAlignment w:val="auto"/>
              <w:rPr>
                <w:rFonts w:hint="eastAsia" w:ascii="仿宋_GB2312" w:hAnsi="宋体" w:eastAsia="仿宋_GB2312" w:cs="仿宋_GB2312"/>
                <w:color w:val="auto"/>
                <w:sz w:val="18"/>
                <w:szCs w:val="18"/>
              </w:rPr>
            </w:pPr>
            <w:r>
              <w:rPr>
                <w:rFonts w:ascii="仿宋_GB2312" w:hAnsi="宋体" w:eastAsia="仿宋_GB2312" w:cs="仿宋_GB2312"/>
                <w:i w:val="0"/>
                <w:caps w:val="0"/>
                <w:color w:val="auto"/>
                <w:spacing w:val="0"/>
                <w:sz w:val="18"/>
                <w:szCs w:val="18"/>
                <w:shd w:val="clear" w:fill="FFFFFF"/>
              </w:rPr>
              <w:t>第十九条 违反本办法第十三条第（二）项、第（三）项、第（四）项、第（五）项中任何一项规定的，由纤维质量监督机构责令改正，并可以根据情节轻重，处以</w:t>
            </w:r>
            <w:r>
              <w:rPr>
                <w:rFonts w:hint="eastAsia" w:ascii="仿宋_GB2312" w:hAnsi="宋体" w:eastAsia="仿宋_GB2312" w:cs="仿宋_GB2312"/>
                <w:i w:val="0"/>
                <w:caps w:val="0"/>
                <w:color w:val="auto"/>
                <w:spacing w:val="0"/>
                <w:sz w:val="18"/>
                <w:szCs w:val="18"/>
                <w:shd w:val="clear" w:fill="FFFFFF"/>
              </w:rPr>
              <w:t>10万元以下的罚款。</w:t>
            </w:r>
          </w:p>
        </w:tc>
      </w:tr>
      <w:tr w14:paraId="2419E17E">
        <w:tblPrEx>
          <w:tblCellMar>
            <w:top w:w="0" w:type="dxa"/>
            <w:left w:w="0" w:type="dxa"/>
            <w:bottom w:w="0" w:type="dxa"/>
            <w:right w:w="0" w:type="dxa"/>
          </w:tblCellMar>
        </w:tblPrEx>
        <w:trPr>
          <w:trHeight w:val="27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904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3CDC6">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1F36767">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8680147">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448C69C">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D7C2095">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7640D35">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D431139">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B72CFA8">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421041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D28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49A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081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FD0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5E7E51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EDD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EFA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892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3DFA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926A21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9FD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078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965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B0E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D936BC6">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370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67C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F98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46C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8B273A">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756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CB6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130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ED13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3B12D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33C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F1FB0">
            <w:pPr>
              <w:jc w:val="center"/>
              <w:rPr>
                <w:rFonts w:hint="eastAsia" w:ascii="仿宋_GB2312" w:hAnsi="宋体" w:eastAsia="仿宋_GB2312" w:cs="仿宋_GB2312"/>
                <w:color w:val="auto"/>
                <w:sz w:val="24"/>
              </w:rPr>
            </w:pPr>
          </w:p>
        </w:tc>
      </w:tr>
    </w:tbl>
    <w:p w14:paraId="539CF07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AA6225D">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FF49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5CC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对茧丝经营者加工茧丝不符合基本要求的处罚</w:t>
            </w:r>
          </w:p>
        </w:tc>
      </w:tr>
      <w:tr w14:paraId="473EED94">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920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AAF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527BC8E">
        <w:tblPrEx>
          <w:tblCellMar>
            <w:top w:w="0" w:type="dxa"/>
            <w:left w:w="0" w:type="dxa"/>
            <w:bottom w:w="0" w:type="dxa"/>
            <w:right w:w="0" w:type="dxa"/>
          </w:tblCellMar>
        </w:tblPrEx>
        <w:trPr>
          <w:trHeight w:val="38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5DB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6585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【部门规章】《茧丝质量监督管理办法》（2020）第十条  茧丝经营者加工茧丝，必须符合下列要求：</w:t>
            </w:r>
          </w:p>
          <w:p w14:paraId="1D06535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（二）按照本办法第十五条对加工的茧丝进行包装；</w:t>
            </w:r>
          </w:p>
          <w:p w14:paraId="02828FF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（三）按照本办法第十六条规定对加工的茧丝标注标识；</w:t>
            </w:r>
          </w:p>
          <w:p w14:paraId="66FE7AF2">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（四）标注的标识与茧丝的质量、数量相符；</w:t>
            </w:r>
          </w:p>
          <w:p w14:paraId="7312BA85">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（五）对加工后的桑蚕干茧进行合理放置，保证放置在一起的桑蚕干茧的品种、类别、等级、蚕茧收购期（茧季）、养殖地域（庄口）一致；</w:t>
            </w:r>
          </w:p>
          <w:p w14:paraId="4DAA68B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（六）合理贮存，防止茧丝受潮、霉变、被污染、虫蛀鼠咬等质量损毁。</w:t>
            </w:r>
          </w:p>
          <w:p w14:paraId="14856DC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茧丝经营者不得使用按国家规定应当淘汰、报废的生产设备生产生丝。</w:t>
            </w:r>
          </w:p>
          <w:p w14:paraId="0159581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  违反本办法第十条第一款规定的，由纤维质量监督机构责令改正，并可以根据情节轻重，处10万元以下的罚款。</w:t>
            </w:r>
          </w:p>
          <w:p w14:paraId="2D537CC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违反本办法第十条第二款规定的，由纤维质量监督机构没收并监督销毁按国家规定应当淘汰、报废的生产设备，并处非法设备实际价值2倍以上10倍以下的罚款。</w:t>
            </w:r>
          </w:p>
        </w:tc>
      </w:tr>
      <w:tr w14:paraId="25E171E6">
        <w:tblPrEx>
          <w:tblCellMar>
            <w:top w:w="0" w:type="dxa"/>
            <w:left w:w="0" w:type="dxa"/>
            <w:bottom w:w="0" w:type="dxa"/>
            <w:right w:w="0" w:type="dxa"/>
          </w:tblCellMar>
        </w:tblPrEx>
        <w:trPr>
          <w:trHeight w:val="4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296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EBEB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30F3F2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14489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D90F1D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7FA221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7FDED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7728E5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88CAC8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22779F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BBB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C38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CE4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42F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8426A2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FD8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9F2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B05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3D76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92F9C3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BDB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417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56A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1AB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7372357">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85F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9B0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0AA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A81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97CCD1">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37F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A68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8F2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58A2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7E990FD">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31A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A7C6">
            <w:pPr>
              <w:jc w:val="center"/>
              <w:rPr>
                <w:rFonts w:hint="eastAsia" w:ascii="仿宋_GB2312" w:hAnsi="宋体" w:eastAsia="仿宋_GB2312" w:cs="仿宋_GB2312"/>
                <w:color w:val="auto"/>
                <w:sz w:val="24"/>
              </w:rPr>
            </w:pPr>
          </w:p>
        </w:tc>
      </w:tr>
    </w:tbl>
    <w:p w14:paraId="6D0E7EC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48DE0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2B53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C74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对茧丝经营者使用国家规定应当淘汰、报废的生产设备生产生丝的处罚</w:t>
            </w:r>
          </w:p>
        </w:tc>
      </w:tr>
      <w:tr w14:paraId="48AAA257">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5F9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8B8C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8E87854">
        <w:tblPrEx>
          <w:tblCellMar>
            <w:top w:w="0" w:type="dxa"/>
            <w:left w:w="0" w:type="dxa"/>
            <w:bottom w:w="0" w:type="dxa"/>
            <w:right w:w="0" w:type="dxa"/>
          </w:tblCellMar>
        </w:tblPrEx>
        <w:trPr>
          <w:trHeight w:val="20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2E2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E8BB6">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【部门规章】《茧丝质量监督管理办法》（2020）第十条  茧丝经营者加工茧丝，必须符合下列要求：（二）茧丝经营者不得使用按国家规定应当淘汰、报废的生产设备生产生丝。</w:t>
            </w:r>
          </w:p>
          <w:p w14:paraId="2B0CDA59">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  第二款  违反本办法第十条第二款规定的，由纤维质量监督机构没收并监督销毁按国家规定应当淘汰、报废的生产设备，并处非法设备实际价值2倍以上10倍以下的罚款。</w:t>
            </w:r>
          </w:p>
        </w:tc>
      </w:tr>
      <w:tr w14:paraId="072933C6">
        <w:tblPrEx>
          <w:tblCellMar>
            <w:top w:w="0" w:type="dxa"/>
            <w:left w:w="0" w:type="dxa"/>
            <w:bottom w:w="0" w:type="dxa"/>
            <w:right w:w="0" w:type="dxa"/>
          </w:tblCellMar>
        </w:tblPrEx>
        <w:trPr>
          <w:trHeight w:val="5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26D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6E5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2898F1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D114F2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59A797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8FF010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9833A9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C60939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CA9C03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CBAA85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67D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490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5CF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3DD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D33B07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42D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552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70D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AB1A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2F3F191">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F5A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583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022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112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417574">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5EB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9E8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2EC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EFB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B067BAB">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99D5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47E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4851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FB00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56B5635">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660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3CED5">
            <w:pPr>
              <w:jc w:val="center"/>
              <w:rPr>
                <w:rFonts w:hint="eastAsia" w:ascii="仿宋_GB2312" w:hAnsi="宋体" w:eastAsia="仿宋_GB2312" w:cs="仿宋_GB2312"/>
                <w:color w:val="auto"/>
                <w:sz w:val="24"/>
              </w:rPr>
            </w:pPr>
          </w:p>
        </w:tc>
      </w:tr>
    </w:tbl>
    <w:p w14:paraId="363B63F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A7DB761">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D30F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916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对茧丝经营者违法销售茧丝的处罚</w:t>
            </w:r>
          </w:p>
        </w:tc>
      </w:tr>
      <w:tr w14:paraId="79069511">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DC8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DC4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2D2CB1C">
        <w:tblPrEx>
          <w:tblCellMar>
            <w:top w:w="0" w:type="dxa"/>
            <w:left w:w="0" w:type="dxa"/>
            <w:bottom w:w="0" w:type="dxa"/>
            <w:right w:w="0" w:type="dxa"/>
          </w:tblCellMar>
        </w:tblPrEx>
        <w:trPr>
          <w:trHeight w:val="33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819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14C1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《茧丝质量监督管理办法》（2020）第十三条  茧丝经营者销售茧丝，必须符合下列要求：</w:t>
            </w:r>
          </w:p>
          <w:p w14:paraId="7CB61C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（一）建立并严格执行进货检查验收制度，验明茧丝的标识、质量凭证、质量、数量；</w:t>
            </w:r>
          </w:p>
          <w:p w14:paraId="7E50880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（二）每批茧丝附有有效的质量凭证，质量凭证有效期为6个月；在质量凭证有效期内，发生茧丝受潮、霉变、被污染、虫蛀鼠咬等非正常质量变异的，质量凭证自行失效；</w:t>
            </w:r>
          </w:p>
          <w:p w14:paraId="4DC758E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（三）茧丝包装、标识符合本办法第十五条、第十六条的规定；</w:t>
            </w:r>
          </w:p>
          <w:p w14:paraId="0299623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（四）茧丝的质量、数量与质量凭证、标识相符；</w:t>
            </w:r>
          </w:p>
          <w:p w14:paraId="378B9C3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（五）经公证检验的茧丝，必须附有公证检验证书。有公证检验标记粘贴规定的，应当附有公证检验标记。</w:t>
            </w:r>
          </w:p>
          <w:p w14:paraId="3E2C0AF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违反本办法第十三条第（二）项、第（三）项、第（四）项、第（五）项中任何一项规定的，由纤维质量监督机构责令改正，并可以根据情节轻重，处以10万元以下的罚款。</w:t>
            </w:r>
          </w:p>
        </w:tc>
      </w:tr>
      <w:tr w14:paraId="3F31F75F">
        <w:tblPrEx>
          <w:tblCellMar>
            <w:top w:w="0" w:type="dxa"/>
            <w:left w:w="0" w:type="dxa"/>
            <w:bottom w:w="0" w:type="dxa"/>
            <w:right w:w="0" w:type="dxa"/>
          </w:tblCellMar>
        </w:tblPrEx>
        <w:trPr>
          <w:trHeight w:val="49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C99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9B49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B21ACD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C9C8E3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70294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A5976D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067107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9767F9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415116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FFB9B7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DE6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571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A95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D9B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0AE51A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A58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D19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E06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5D1A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AA5F4E0">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DE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E5B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09B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A05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8B7BEB">
        <w:tblPrEx>
          <w:tblCellMar>
            <w:top w:w="0" w:type="dxa"/>
            <w:left w:w="0" w:type="dxa"/>
            <w:bottom w:w="0" w:type="dxa"/>
            <w:right w:w="0" w:type="dxa"/>
          </w:tblCellMar>
        </w:tblPrEx>
        <w:trPr>
          <w:trHeight w:val="3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F54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153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AA8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4BB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83BE90E">
        <w:tblPrEx>
          <w:tblCellMar>
            <w:top w:w="0" w:type="dxa"/>
            <w:left w:w="0" w:type="dxa"/>
            <w:bottom w:w="0" w:type="dxa"/>
            <w:right w:w="0" w:type="dxa"/>
          </w:tblCellMar>
        </w:tblPrEx>
        <w:trPr>
          <w:trHeight w:val="3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B8E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EB6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0B5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F3C3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15B2B43">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1F3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15806">
            <w:pPr>
              <w:jc w:val="center"/>
              <w:rPr>
                <w:rFonts w:hint="eastAsia" w:ascii="仿宋_GB2312" w:hAnsi="宋体" w:eastAsia="仿宋_GB2312" w:cs="仿宋_GB2312"/>
                <w:color w:val="auto"/>
                <w:sz w:val="24"/>
              </w:rPr>
            </w:pPr>
          </w:p>
        </w:tc>
      </w:tr>
    </w:tbl>
    <w:p w14:paraId="6192739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62796B0">
        <w:tblPrEx>
          <w:tblCellMar>
            <w:top w:w="0" w:type="dxa"/>
            <w:left w:w="0" w:type="dxa"/>
            <w:bottom w:w="0" w:type="dxa"/>
            <w:right w:w="0" w:type="dxa"/>
          </w:tblCellMar>
        </w:tblPrEx>
        <w:trPr>
          <w:trHeight w:val="5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3A4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BFE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对茧丝经营者违法承储国家储备茧丝的处罚</w:t>
            </w:r>
          </w:p>
        </w:tc>
      </w:tr>
      <w:tr w14:paraId="47FA1900">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37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8A9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C9467FE">
        <w:tblPrEx>
          <w:tblCellMar>
            <w:top w:w="0" w:type="dxa"/>
            <w:left w:w="0" w:type="dxa"/>
            <w:bottom w:w="0" w:type="dxa"/>
            <w:right w:w="0" w:type="dxa"/>
          </w:tblCellMar>
        </w:tblPrEx>
        <w:trPr>
          <w:trHeight w:val="30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231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C35F7">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【部门规章】《茧丝质量监督管理办法》（2020）第十四条  茧丝经营者承储国家储备茧丝，应当符合下列要求：</w:t>
            </w:r>
          </w:p>
          <w:p w14:paraId="4FB9FBB8">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（一）建立健全茧丝入库、出库质量检查验收制度，保证入库、出库的国家储备茧丝的质量、数量与标识、质量凭证相符；</w:t>
            </w:r>
          </w:p>
          <w:p w14:paraId="2F1AE39F">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（二）按照国家规定维护、保养承储设施，保证国家储备茧丝质量免受人为因素造成的质量变异；</w:t>
            </w:r>
          </w:p>
          <w:p w14:paraId="7008AF46">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（三）国家规定的其他有关质量义务。</w:t>
            </w:r>
          </w:p>
          <w:p w14:paraId="0DD2E95C">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第二十条  违反本办法第十四条中任何一项规定的，由纤维质量监督机构责令改正，可以处10万元以下罚款；造成重大损失或有其他严重情节的，建议主管部门对负责人员和其他直接责任人员给予相应的处分。</w:t>
            </w:r>
          </w:p>
        </w:tc>
      </w:tr>
      <w:tr w14:paraId="4809097F">
        <w:tblPrEx>
          <w:tblCellMar>
            <w:top w:w="0" w:type="dxa"/>
            <w:left w:w="0" w:type="dxa"/>
            <w:bottom w:w="0" w:type="dxa"/>
            <w:right w:w="0" w:type="dxa"/>
          </w:tblCellMar>
        </w:tblPrEx>
        <w:trPr>
          <w:trHeight w:val="53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133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7C203">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1.立案阶段：依据监督检查职权或者通过举报、投诉、其他部门移送、上级部门交办等途径发现的违法行为线索，自发现之日起15日内组织核查，并决定是否立案。</w:t>
            </w:r>
          </w:p>
          <w:p w14:paraId="235AC645">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3626EE">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19CB51">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4.告知阶段：在送达行政处罚告知书的同时，告知当事人享有陈述申辩和要求听证等权力。</w:t>
            </w:r>
          </w:p>
          <w:p w14:paraId="117E2A55">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B0E54EF">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6.送达阶段：行政处罚决定书应在7日内送达当事人。</w:t>
            </w:r>
          </w:p>
          <w:p w14:paraId="42BA5D1C">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7.执行阶段：督促当事人履行生效的行政处罚决定，对逾期不履行行政处罚决定的，依照《行政强制法》的规定申请行政强制执行。</w:t>
            </w:r>
          </w:p>
          <w:p w14:paraId="0CA2B048">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8.法律法规规章文件规定应履行的其他责任。</w:t>
            </w:r>
          </w:p>
        </w:tc>
      </w:tr>
      <w:tr w14:paraId="1A25D3BB">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D50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7B1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FFE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B2E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4EF294AF">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84A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6C5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2E4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A672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871AB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A76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68D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A4E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6F21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B378733">
        <w:tblPrEx>
          <w:tblCellMar>
            <w:top w:w="0" w:type="dxa"/>
            <w:left w:w="0" w:type="dxa"/>
            <w:bottom w:w="0" w:type="dxa"/>
            <w:right w:w="0" w:type="dxa"/>
          </w:tblCellMar>
        </w:tblPrEx>
        <w:trPr>
          <w:trHeight w:val="2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FC7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967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F6F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280B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DC1624">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402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B93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FA6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FCFE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388BF1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0AC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03D77">
            <w:pPr>
              <w:jc w:val="center"/>
              <w:rPr>
                <w:rFonts w:hint="eastAsia" w:ascii="仿宋_GB2312" w:hAnsi="宋体" w:eastAsia="仿宋_GB2312" w:cs="仿宋_GB2312"/>
                <w:color w:val="auto"/>
                <w:sz w:val="24"/>
              </w:rPr>
            </w:pPr>
          </w:p>
        </w:tc>
      </w:tr>
    </w:tbl>
    <w:p w14:paraId="3EDDD2C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E3FD1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F662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EE0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对茧丝经营者伪造、变造议评的数据或结论，伪造、变造、冒用质量保证条件审核意见书、茧丝质量凭证、标识、公证检验证书的处罚</w:t>
            </w:r>
          </w:p>
        </w:tc>
      </w:tr>
      <w:tr w14:paraId="0902EE24">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128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4E8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4AFC9A6">
        <w:tblPrEx>
          <w:tblCellMar>
            <w:top w:w="0" w:type="dxa"/>
            <w:left w:w="0" w:type="dxa"/>
            <w:bottom w:w="0" w:type="dxa"/>
            <w:right w:w="0" w:type="dxa"/>
          </w:tblCellMar>
        </w:tblPrEx>
        <w:trPr>
          <w:trHeight w:val="16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08E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E4716">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【部门规章】《茧丝质量监督管理办法》（2020）第九条  茧丝经营者收购蚕茧，必须符合下列要求：（五）不得伪造、变造仪评的数据或结论；</w:t>
            </w:r>
          </w:p>
          <w:p w14:paraId="1B31E115">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第十五条  茧丝经营者收购、加工、销售、承储茧丝，不得伪造、变造、冒用茧丝质量凭证、标识、公证检验证书。</w:t>
            </w:r>
          </w:p>
          <w:p w14:paraId="0E00E2DA">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违反本办法第十五条规定的，由纤维质量监督机构处5万元以上10万元以下的罚款；情节严重的，依法吊销营业执照；构成犯罪的，依法追究刑事责任。</w:t>
            </w:r>
          </w:p>
        </w:tc>
      </w:tr>
      <w:tr w14:paraId="1039331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E3E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1F06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6CBD64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48EA7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56665F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A3A169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2238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C6409A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2BA160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AE029E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9AB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39E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6F3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15C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A68320E">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017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F6C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EEA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8D97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73F857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A6A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BFD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F79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2AC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B38D66">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719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96C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A84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1BF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271C88A">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B01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1BF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5EB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8017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C634863">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DB4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34F8C">
            <w:pPr>
              <w:jc w:val="center"/>
              <w:rPr>
                <w:rFonts w:hint="eastAsia" w:ascii="仿宋_GB2312" w:hAnsi="宋体" w:eastAsia="仿宋_GB2312" w:cs="仿宋_GB2312"/>
                <w:color w:val="auto"/>
                <w:sz w:val="24"/>
              </w:rPr>
            </w:pPr>
          </w:p>
        </w:tc>
      </w:tr>
    </w:tbl>
    <w:p w14:paraId="525BA63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B8C046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43B0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778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对茧丝经营者掺杂掺假、以</w:t>
            </w:r>
            <w:r>
              <w:rPr>
                <w:rFonts w:hint="eastAsia" w:ascii="仿宋_GB2312" w:hAnsi="宋体" w:eastAsia="仿宋_GB2312" w:cs="仿宋_GB2312"/>
                <w:color w:val="auto"/>
                <w:sz w:val="24"/>
                <w:lang w:eastAsia="zh-CN"/>
              </w:rPr>
              <w:t>次</w:t>
            </w:r>
            <w:r>
              <w:rPr>
                <w:rFonts w:hint="eastAsia" w:ascii="仿宋_GB2312" w:hAnsi="宋体" w:eastAsia="仿宋_GB2312" w:cs="仿宋_GB2312"/>
                <w:color w:val="auto"/>
                <w:sz w:val="24"/>
              </w:rPr>
              <w:t>充好、以假充真的处罚</w:t>
            </w:r>
          </w:p>
        </w:tc>
      </w:tr>
      <w:tr w14:paraId="4DB4A0F2">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FA1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AC4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4BC76BF">
        <w:tblPrEx>
          <w:tblCellMar>
            <w:top w:w="0" w:type="dxa"/>
            <w:left w:w="0" w:type="dxa"/>
            <w:bottom w:w="0" w:type="dxa"/>
            <w:right w:w="0" w:type="dxa"/>
          </w:tblCellMar>
        </w:tblPrEx>
        <w:trPr>
          <w:trHeight w:val="19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99C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BDB0E">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【部门规章】《茧丝质量监督管理办法》（2020）第十六条  严禁茧丝经营者在收购、加工、销售、承储等茧丝经营活动中掺杂掺假、以次充好、以假充真。</w:t>
            </w:r>
          </w:p>
          <w:p w14:paraId="165F5F8B">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  违反本办法第十六条规定构成犯罪的，依法追究刑事责任；尚不构成犯罪的，由纤维质量监督机构没收掺杂掺假、以次充好、以假充真的茧丝和违法所得，并处货值金额2倍以上5倍以下的罚款；依法吊销营业执照。</w:t>
            </w:r>
          </w:p>
          <w:p w14:paraId="1E8B21E1">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茧丝经营者经营掺杂掺假、以次充好、以假充真的茧丝的，依照上款处理。</w:t>
            </w:r>
          </w:p>
        </w:tc>
      </w:tr>
      <w:tr w14:paraId="120AAD49">
        <w:tblPrEx>
          <w:tblCellMar>
            <w:top w:w="0" w:type="dxa"/>
            <w:left w:w="0" w:type="dxa"/>
            <w:bottom w:w="0" w:type="dxa"/>
            <w:right w:w="0" w:type="dxa"/>
          </w:tblCellMar>
        </w:tblPrEx>
        <w:trPr>
          <w:trHeight w:val="56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22D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9E77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1EA8EE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27DD07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AD733E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0FDA53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ED2795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0FB630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18701C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512A0C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985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8D7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283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E24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EB575B6">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D43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41D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F40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40BA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9AD27C">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79F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5A1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FAC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A66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F89978">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6D9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A78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AC4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BE2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1388349">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AFD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CA83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0C6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A6CA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7A924E7">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A32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E9E46">
            <w:pPr>
              <w:jc w:val="center"/>
              <w:rPr>
                <w:rFonts w:hint="eastAsia" w:ascii="仿宋_GB2312" w:hAnsi="宋体" w:eastAsia="仿宋_GB2312" w:cs="仿宋_GB2312"/>
                <w:color w:val="auto"/>
                <w:sz w:val="24"/>
              </w:rPr>
            </w:pPr>
          </w:p>
        </w:tc>
      </w:tr>
    </w:tbl>
    <w:p w14:paraId="2B12BB5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4EBF7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9E5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135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对茧丝经营者隐匿、转移、毁损被纤维质量监督机构查封、扣押的物品的处罚</w:t>
            </w:r>
          </w:p>
        </w:tc>
      </w:tr>
      <w:tr w14:paraId="6433CF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B5A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0AD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59FF5A5">
        <w:tblPrEx>
          <w:tblCellMar>
            <w:top w:w="0" w:type="dxa"/>
            <w:left w:w="0" w:type="dxa"/>
            <w:bottom w:w="0" w:type="dxa"/>
            <w:right w:w="0" w:type="dxa"/>
          </w:tblCellMar>
        </w:tblPrEx>
        <w:trPr>
          <w:trHeight w:val="9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346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D5847">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【部门规章】《茧丝质量监督管理办法》（2020）第二十三条  茧丝经营者隐匿、转移、毁损被纤维质量监督机构查封、扣押的物品的，由纤维质量监督机构处被隐匿、转移、毁损物品货值金额2倍以上5倍以下的罚款；构成犯罪的，依法追究刑事责任。</w:t>
            </w:r>
          </w:p>
        </w:tc>
      </w:tr>
      <w:tr w14:paraId="518035F0">
        <w:tblPrEx>
          <w:tblCellMar>
            <w:top w:w="0" w:type="dxa"/>
            <w:left w:w="0" w:type="dxa"/>
            <w:bottom w:w="0" w:type="dxa"/>
            <w:right w:w="0" w:type="dxa"/>
          </w:tblCellMar>
        </w:tblPrEx>
        <w:trPr>
          <w:trHeight w:val="59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5B0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B285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531315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1AF1F0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E5A3B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21A701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199A68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1BA834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2CD63C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719C76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1C1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0764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98C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92B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E18C13A">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1F3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85E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063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445A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95DB51F">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DB6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0D1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DF8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3CC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9240A5">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4EF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9BCB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CD7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676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F51F9E">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88C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2FD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247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26D6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85E0B66">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2D1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59D61">
            <w:pPr>
              <w:jc w:val="center"/>
              <w:rPr>
                <w:rFonts w:hint="eastAsia" w:ascii="仿宋_GB2312" w:hAnsi="宋体" w:eastAsia="仿宋_GB2312" w:cs="仿宋_GB2312"/>
                <w:color w:val="auto"/>
                <w:sz w:val="24"/>
              </w:rPr>
            </w:pPr>
          </w:p>
        </w:tc>
      </w:tr>
    </w:tbl>
    <w:p w14:paraId="5A7B36E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7712C6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1A71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E3A4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对毛绒纤维经营者掺杂掺假、以假充真、以次充好尚不构成犯罪的处罚</w:t>
            </w:r>
          </w:p>
        </w:tc>
      </w:tr>
      <w:tr w14:paraId="4FCCEEB1">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B24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A34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25F6313">
        <w:tblPrEx>
          <w:tblCellMar>
            <w:top w:w="0" w:type="dxa"/>
            <w:left w:w="0" w:type="dxa"/>
            <w:bottom w:w="0" w:type="dxa"/>
            <w:right w:w="0" w:type="dxa"/>
          </w:tblCellMar>
        </w:tblPrEx>
        <w:trPr>
          <w:trHeight w:val="2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DE5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0E3C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【部门规章】《毛绒纤维质量监督管理办法》（2020）第四条  禁止毛绒纤维经营者在毛绒纤维收购、加工、销售、承储等经营活动中，掺杂掺假、以假充真、以次充好。</w:t>
            </w:r>
          </w:p>
          <w:p w14:paraId="5198525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14:paraId="4EBFBF0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毛绒纤维经营者经营掺杂掺假、以假充真、以次充好毛绒纤维的，依照上款处理。</w:t>
            </w:r>
          </w:p>
        </w:tc>
      </w:tr>
      <w:tr w14:paraId="0BDF7C8E">
        <w:tblPrEx>
          <w:tblCellMar>
            <w:top w:w="0" w:type="dxa"/>
            <w:left w:w="0" w:type="dxa"/>
            <w:bottom w:w="0" w:type="dxa"/>
            <w:right w:w="0" w:type="dxa"/>
          </w:tblCellMar>
        </w:tblPrEx>
        <w:trPr>
          <w:trHeight w:val="59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8F7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5087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D21705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2B476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B6BA7D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356C6B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802724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48A5CF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1897F0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A27ECC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00E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4DA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86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DAA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FBAE9F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2EB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F34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42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F852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8319B00">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630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776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47C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442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1485914">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916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63C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720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7C6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7B4DABF">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D15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B6A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94F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80FF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1BF8148">
        <w:tblPrEx>
          <w:tblCellMar>
            <w:top w:w="0" w:type="dxa"/>
            <w:left w:w="0" w:type="dxa"/>
            <w:bottom w:w="0" w:type="dxa"/>
            <w:right w:w="0" w:type="dxa"/>
          </w:tblCellMar>
        </w:tblPrEx>
        <w:trPr>
          <w:trHeight w:val="3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97B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8ED09">
            <w:pPr>
              <w:jc w:val="center"/>
              <w:rPr>
                <w:rFonts w:hint="eastAsia" w:ascii="仿宋_GB2312" w:hAnsi="宋体" w:eastAsia="仿宋_GB2312" w:cs="仿宋_GB2312"/>
                <w:color w:val="auto"/>
                <w:sz w:val="24"/>
              </w:rPr>
            </w:pPr>
          </w:p>
        </w:tc>
      </w:tr>
    </w:tbl>
    <w:p w14:paraId="2E7289E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5767862">
        <w:tblPrEx>
          <w:tblCellMar>
            <w:top w:w="0" w:type="dxa"/>
            <w:left w:w="0" w:type="dxa"/>
            <w:bottom w:w="0" w:type="dxa"/>
            <w:right w:w="0" w:type="dxa"/>
          </w:tblCellMar>
        </w:tblPrEx>
        <w:trPr>
          <w:trHeight w:val="6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B5A7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980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对毛绒纤维经营者收购毛绒纤维不符合要求的处罚</w:t>
            </w:r>
          </w:p>
        </w:tc>
      </w:tr>
      <w:tr w14:paraId="4DF20DFC">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9EC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112A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463ADE0">
        <w:tblPrEx>
          <w:tblCellMar>
            <w:top w:w="0" w:type="dxa"/>
            <w:left w:w="0" w:type="dxa"/>
            <w:bottom w:w="0" w:type="dxa"/>
            <w:right w:w="0" w:type="dxa"/>
          </w:tblCellMar>
        </w:tblPrEx>
        <w:trPr>
          <w:trHeight w:val="25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D6E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C91E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【部门规章】《毛绒纤维质量监督管理办法》（2020）第十四条  毛绒纤维经营者收购毛绒纤维，应当符合下列要求：</w:t>
            </w:r>
          </w:p>
          <w:p w14:paraId="4C18A39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（一）按照国家标准、技术规范真实确定所收购毛绒纤维的类别、等级、重量；</w:t>
            </w:r>
          </w:p>
          <w:p w14:paraId="17D887A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（二）按照国家标准、技术规范挑拣、排除导致质量下降的异性纤维及其他非毛绒纤维物质；</w:t>
            </w:r>
          </w:p>
          <w:p w14:paraId="1E8422C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（三）对所收购毛绒纤维的水分含量超过国家标准规定的，进行晾晒、烘干等技术处理；</w:t>
            </w:r>
          </w:p>
          <w:p w14:paraId="09B0A69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（四）对所收购的毛绒纤维按类别、等级、型号分别置放，并妥善保管；</w:t>
            </w:r>
          </w:p>
          <w:p w14:paraId="41FC2B6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（五）对所收购的毛绒纤维按净毛绒计算公量。</w:t>
            </w:r>
          </w:p>
          <w:p w14:paraId="0BAD982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tc>
      </w:tr>
      <w:tr w14:paraId="37542D27">
        <w:tblPrEx>
          <w:tblCellMar>
            <w:top w:w="0" w:type="dxa"/>
            <w:left w:w="0" w:type="dxa"/>
            <w:bottom w:w="0" w:type="dxa"/>
            <w:right w:w="0" w:type="dxa"/>
          </w:tblCellMar>
        </w:tblPrEx>
        <w:trPr>
          <w:trHeight w:val="5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368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6D25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1A3CDC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069F90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88E229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5BEAC5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EDD18D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0A7592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C36176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168661E">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767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BA1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AB0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15A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25F48D8">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321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F88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C8F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F0A0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8758EFF">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989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B50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20F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010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708A2B">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E09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135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6C4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025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F639FCA">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1D9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0E5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2C6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4329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6843A0E">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55A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BBCC1">
            <w:pPr>
              <w:jc w:val="center"/>
              <w:rPr>
                <w:rFonts w:hint="eastAsia" w:ascii="仿宋_GB2312" w:hAnsi="宋体" w:eastAsia="仿宋_GB2312" w:cs="仿宋_GB2312"/>
                <w:color w:val="auto"/>
                <w:sz w:val="24"/>
              </w:rPr>
            </w:pPr>
          </w:p>
        </w:tc>
      </w:tr>
    </w:tbl>
    <w:p w14:paraId="5811D86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F842ED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32B2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1B5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对毛绒纤维经营者违规加工毛绒纤维的处罚</w:t>
            </w:r>
          </w:p>
        </w:tc>
      </w:tr>
      <w:tr w14:paraId="63C3A1C3">
        <w:tblPrEx>
          <w:tblCellMar>
            <w:top w:w="0" w:type="dxa"/>
            <w:left w:w="0" w:type="dxa"/>
            <w:bottom w:w="0" w:type="dxa"/>
            <w:right w:w="0" w:type="dxa"/>
          </w:tblCellMar>
        </w:tblPrEx>
        <w:trPr>
          <w:trHeight w:val="1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DB6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9A2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6EB1E2D">
        <w:tblPrEx>
          <w:tblCellMar>
            <w:top w:w="0" w:type="dxa"/>
            <w:left w:w="0" w:type="dxa"/>
            <w:bottom w:w="0" w:type="dxa"/>
            <w:right w:w="0" w:type="dxa"/>
          </w:tblCellMar>
        </w:tblPrEx>
        <w:trPr>
          <w:trHeight w:val="47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C10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CBAD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【部门规章】《毛绒纤维质量监督管理办法》（2020）第十五条  毛绒纤维经营者从事毛绒纤维加工活动，应当符合下列要求：</w:t>
            </w:r>
          </w:p>
          <w:p w14:paraId="3E70D1F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（一）具备符合规定的质量标准、检验设备和环境、检验人员、加工机械和加工场所、质量保证制度以及国家规定的其他条件；</w:t>
            </w:r>
          </w:p>
          <w:p w14:paraId="11E2D49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（二）挑拣、排除毛绒纤维中导致质量下降的异性纤维及其他非毛绒纤维物质；</w:t>
            </w:r>
          </w:p>
          <w:p w14:paraId="1A2123E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（三）按照国家标准、技术规范，对毛绒纤维分类别、分等级加工，对加工后的毛绒纤维成包组批；</w:t>
            </w:r>
          </w:p>
          <w:p w14:paraId="512A17A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（四）按国家标准、技术规范，对加工后的毛绒纤维进行包装并标注标识，且标识有中文标明的品种、等级、批次、包号、重量、生产日期、厂名、厂址；标识与毛绒纤维的质量、数量相符；</w:t>
            </w:r>
          </w:p>
          <w:p w14:paraId="48864DE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（五）经毛绒纤维质量公证检验的毛绒纤维，应附有毛绒纤维质量公证检验证书和标志；未经毛绒纤维质量公证检验的毛绒纤维，应附有质量凭证，质量凭证与实物质量相符。</w:t>
            </w:r>
          </w:p>
          <w:p w14:paraId="565E0F6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从事毛绒纤维加工活动，不得使用国家明令禁用的加工设备。</w:t>
            </w:r>
          </w:p>
          <w:p w14:paraId="661E200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14:paraId="0C2981C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　　违反本办法第十五条第二款规定的，由纤维质量监督机构没收并监督销毁禁用的毛绒纤维加工设备，并处非法加工设备实际价值2倍以上10倍以下的罚款。</w:t>
            </w:r>
          </w:p>
        </w:tc>
      </w:tr>
      <w:tr w14:paraId="764EAE2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E020A">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3CFA0">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27E9564">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523F2AA">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6BD2D71">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31C9610">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3164319">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4FA4780">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2F255B3">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7D59B8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415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547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7E7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D38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514D5FF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946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33A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907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B2EA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3DCB2F1">
        <w:tblPrEx>
          <w:tblCellMar>
            <w:top w:w="0" w:type="dxa"/>
            <w:left w:w="0" w:type="dxa"/>
            <w:bottom w:w="0" w:type="dxa"/>
            <w:right w:w="0" w:type="dxa"/>
          </w:tblCellMar>
        </w:tblPrEx>
        <w:trPr>
          <w:trHeight w:val="3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AF5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E95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73A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3DA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1A5E337">
        <w:tblPrEx>
          <w:tblCellMar>
            <w:top w:w="0" w:type="dxa"/>
            <w:left w:w="0" w:type="dxa"/>
            <w:bottom w:w="0" w:type="dxa"/>
            <w:right w:w="0" w:type="dxa"/>
          </w:tblCellMar>
        </w:tblPrEx>
        <w:trPr>
          <w:trHeight w:val="2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70C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0A9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F41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C5A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AD0BA6">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A53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CC9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6CB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F6F9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2C1CE0D">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D04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B11C5">
            <w:pPr>
              <w:jc w:val="center"/>
              <w:rPr>
                <w:rFonts w:hint="eastAsia" w:ascii="仿宋_GB2312" w:hAnsi="宋体" w:eastAsia="仿宋_GB2312" w:cs="仿宋_GB2312"/>
                <w:color w:val="auto"/>
                <w:sz w:val="24"/>
              </w:rPr>
            </w:pPr>
          </w:p>
        </w:tc>
      </w:tr>
    </w:tbl>
    <w:p w14:paraId="2BA7BA0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0E9A4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77D4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220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对毛绒纤维经营者加工使用国家明令禁用的加工设备的处罚</w:t>
            </w:r>
          </w:p>
        </w:tc>
      </w:tr>
      <w:tr w14:paraId="45BF8A30">
        <w:tblPrEx>
          <w:tblCellMar>
            <w:top w:w="0" w:type="dxa"/>
            <w:left w:w="0" w:type="dxa"/>
            <w:bottom w:w="0" w:type="dxa"/>
            <w:right w:w="0" w:type="dxa"/>
          </w:tblCellMar>
        </w:tblPrEx>
        <w:trPr>
          <w:trHeight w:val="4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4E7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ED8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A63F217">
        <w:tblPrEx>
          <w:tblCellMar>
            <w:top w:w="0" w:type="dxa"/>
            <w:left w:w="0" w:type="dxa"/>
            <w:bottom w:w="0" w:type="dxa"/>
            <w:right w:w="0" w:type="dxa"/>
          </w:tblCellMar>
        </w:tblPrEx>
        <w:trPr>
          <w:trHeight w:val="13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537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C9DA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【部门规章】《毛绒纤维质量监督管理办法》（2020）第十五条  第二款  从事毛绒纤维加工活动，不得使用国家明令禁用的加工设备。</w:t>
            </w:r>
          </w:p>
          <w:p w14:paraId="17803F95">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第二款  毛绒纤维经营者在加工毛绒纤维活动中，违反本办法第十五条第二款规定的，由纤维质量监督机构没收并监督销毁禁用的毛绒纤维加工设备，并处非法加工设备实际价值2倍以上10倍以下的罚款。</w:t>
            </w:r>
          </w:p>
        </w:tc>
      </w:tr>
      <w:tr w14:paraId="07593CE1">
        <w:tblPrEx>
          <w:tblCellMar>
            <w:top w:w="0" w:type="dxa"/>
            <w:left w:w="0" w:type="dxa"/>
            <w:bottom w:w="0" w:type="dxa"/>
            <w:right w:w="0" w:type="dxa"/>
          </w:tblCellMar>
        </w:tblPrEx>
        <w:trPr>
          <w:trHeight w:val="46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175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D3D4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276577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7706A0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0B6EE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7877BA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B4A572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889FF2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C000E2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57D9111">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D0C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B2C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7F1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7C9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5857040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096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CB2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657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220E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CCECBE">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57E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3AA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051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02D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9F08DD">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5BA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866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732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EF1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CF9ED7">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83C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F28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7B7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29C7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D0D1F4F">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514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BB20C">
            <w:pPr>
              <w:jc w:val="center"/>
              <w:rPr>
                <w:rFonts w:hint="eastAsia" w:ascii="仿宋_GB2312" w:hAnsi="宋体" w:eastAsia="仿宋_GB2312" w:cs="仿宋_GB2312"/>
                <w:color w:val="auto"/>
                <w:sz w:val="24"/>
              </w:rPr>
            </w:pPr>
          </w:p>
        </w:tc>
      </w:tr>
    </w:tbl>
    <w:p w14:paraId="093BB519">
      <w:pPr>
        <w:rPr>
          <w:rFonts w:hint="eastAsia" w:ascii="方正小标宋简体" w:hAnsi="方正小标宋简体" w:eastAsia="方正小标宋简体" w:cs="方正小标宋简体"/>
          <w:color w:val="auto"/>
          <w:kern w:val="0"/>
          <w:sz w:val="44"/>
          <w:szCs w:val="44"/>
          <w:lang w:bidi="ar"/>
        </w:rPr>
      </w:pPr>
    </w:p>
    <w:p w14:paraId="6C96203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93"/>
        <w:gridCol w:w="3002"/>
        <w:gridCol w:w="2010"/>
        <w:gridCol w:w="1648"/>
      </w:tblGrid>
      <w:tr w14:paraId="235DE364">
        <w:tblPrEx>
          <w:tblCellMar>
            <w:top w:w="0" w:type="dxa"/>
            <w:left w:w="0" w:type="dxa"/>
            <w:bottom w:w="0" w:type="dxa"/>
            <w:right w:w="0" w:type="dxa"/>
          </w:tblCellMar>
        </w:tblPrEx>
        <w:trPr>
          <w:trHeight w:val="45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F0BF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92C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对毛绒纤维经营者违规销售的处罚</w:t>
            </w:r>
          </w:p>
        </w:tc>
      </w:tr>
      <w:tr w14:paraId="68048C6D">
        <w:tblPrEx>
          <w:tblCellMar>
            <w:top w:w="0" w:type="dxa"/>
            <w:left w:w="0" w:type="dxa"/>
            <w:bottom w:w="0" w:type="dxa"/>
            <w:right w:w="0" w:type="dxa"/>
          </w:tblCellMar>
        </w:tblPrEx>
        <w:trPr>
          <w:trHeight w:val="318"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A23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602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2218907">
        <w:tblPrEx>
          <w:tblCellMar>
            <w:top w:w="0" w:type="dxa"/>
            <w:left w:w="0" w:type="dxa"/>
            <w:bottom w:w="0" w:type="dxa"/>
            <w:right w:w="0" w:type="dxa"/>
          </w:tblCellMar>
        </w:tblPrEx>
        <w:trPr>
          <w:trHeight w:val="6991"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916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B54A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【部门规章】《毛绒纤维质量监督管理办法》（2020）第四条　禁止毛绒纤维经营者在毛绒纤维收购、加工、销售、承储等经营活动中，掺杂掺假、以假充真、以次充好。</w:t>
            </w:r>
          </w:p>
          <w:p w14:paraId="556CD60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　毛绒纤维经营者销售未实施公证检验的批量山羊绒，须向省、自治区、直辖市专业纤维检验机构（以下简称省级专业纤维检验机构）或者其指定的地（市）级以上专业纤维检验机构申请检验。</w:t>
            </w:r>
          </w:p>
          <w:p w14:paraId="2FA501A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第十六条　毛绒纤维经营者批量销售未经过加工的毛绒纤维（以下统称原毛绒）应当符合以下要求：</w:t>
            </w:r>
          </w:p>
          <w:p w14:paraId="009BE85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（一）进行包装要防止异性纤维及其他非毛绒纤维物质混入包装；</w:t>
            </w:r>
          </w:p>
          <w:p w14:paraId="4A95162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（二）类别、型号、等级、标识与国家标准、技术规范相一致；</w:t>
            </w:r>
          </w:p>
          <w:p w14:paraId="4DC7D1F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w:t>
            </w:r>
          </w:p>
          <w:p w14:paraId="0FAAA06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（四）对所销售的毛绒纤维按净毛绒计算公量；</w:t>
            </w:r>
          </w:p>
          <w:p w14:paraId="7F91393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（五）建立并执行进货检查验收制度；</w:t>
            </w:r>
          </w:p>
          <w:p w14:paraId="78B3EC6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（六）国家规定的其他要求。</w:t>
            </w:r>
          </w:p>
          <w:p w14:paraId="25B6356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毛绒纤维经营者销售经过加工的毛绒纤维，除应当保证所销售毛绒纤维符合前款要求外，还应当保证符合本办法第十五条第（四）项要求。</w:t>
            </w:r>
          </w:p>
          <w:p w14:paraId="4DBCF5F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山羊绒纤维经营者批量销售山羊绒的，应当符合本办法第九条的规定。</w:t>
            </w:r>
          </w:p>
          <w:p w14:paraId="331EC87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14:paraId="024C34B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毛绒纤维经营者经营掺杂掺假、以假充真、以次充好毛绒纤维的，依照上款处理。</w:t>
            </w:r>
          </w:p>
          <w:p w14:paraId="23A180C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第二十二条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w:t>
            </w:r>
          </w:p>
        </w:tc>
      </w:tr>
      <w:tr w14:paraId="55122D0F">
        <w:tblPrEx>
          <w:tblCellMar>
            <w:top w:w="0" w:type="dxa"/>
            <w:left w:w="0" w:type="dxa"/>
            <w:bottom w:w="0" w:type="dxa"/>
            <w:right w:w="0" w:type="dxa"/>
          </w:tblCellMar>
        </w:tblPrEx>
        <w:trPr>
          <w:trHeight w:val="7868"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7ACC2">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5D213">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A2AC4C4">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D526250">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518AB2C">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81F3276">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934328">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09046D1">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7E53913">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560F8AB">
        <w:tblPrEx>
          <w:tblCellMar>
            <w:top w:w="0" w:type="dxa"/>
            <w:left w:w="0" w:type="dxa"/>
            <w:bottom w:w="0" w:type="dxa"/>
            <w:right w:w="0" w:type="dxa"/>
          </w:tblCellMar>
        </w:tblPrEx>
        <w:trPr>
          <w:trHeight w:val="9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24C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7F3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4FB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B46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DFB10E4">
        <w:tblPrEx>
          <w:tblCellMar>
            <w:top w:w="0" w:type="dxa"/>
            <w:left w:w="0" w:type="dxa"/>
            <w:bottom w:w="0" w:type="dxa"/>
            <w:right w:w="0" w:type="dxa"/>
          </w:tblCellMar>
        </w:tblPrEx>
        <w:trPr>
          <w:trHeight w:val="61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FD3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D55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EC8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2BF4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69A77DF">
        <w:tblPrEx>
          <w:tblCellMar>
            <w:top w:w="0" w:type="dxa"/>
            <w:left w:w="0" w:type="dxa"/>
            <w:bottom w:w="0" w:type="dxa"/>
            <w:right w:w="0" w:type="dxa"/>
          </w:tblCellMar>
        </w:tblPrEx>
        <w:trPr>
          <w:trHeight w:val="65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3BF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98B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BAD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C3C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B46A85A">
        <w:tblPrEx>
          <w:tblCellMar>
            <w:top w:w="0" w:type="dxa"/>
            <w:left w:w="0" w:type="dxa"/>
            <w:bottom w:w="0" w:type="dxa"/>
            <w:right w:w="0" w:type="dxa"/>
          </w:tblCellMar>
        </w:tblPrEx>
        <w:trPr>
          <w:trHeight w:val="84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1D7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09F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7A1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546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FBE0E5E">
        <w:tblPrEx>
          <w:tblCellMar>
            <w:top w:w="0" w:type="dxa"/>
            <w:left w:w="0" w:type="dxa"/>
            <w:bottom w:w="0" w:type="dxa"/>
            <w:right w:w="0" w:type="dxa"/>
          </w:tblCellMar>
        </w:tblPrEx>
        <w:trPr>
          <w:trHeight w:val="70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827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782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824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9731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56E1111">
        <w:tblPrEx>
          <w:tblCellMar>
            <w:top w:w="0" w:type="dxa"/>
            <w:left w:w="0" w:type="dxa"/>
            <w:bottom w:w="0" w:type="dxa"/>
            <w:right w:w="0" w:type="dxa"/>
          </w:tblCellMar>
        </w:tblPrEx>
        <w:trPr>
          <w:trHeight w:val="54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F4A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B89A1">
            <w:pPr>
              <w:jc w:val="center"/>
              <w:rPr>
                <w:rFonts w:hint="eastAsia" w:ascii="仿宋_GB2312" w:hAnsi="宋体" w:eastAsia="仿宋_GB2312" w:cs="仿宋_GB2312"/>
                <w:color w:val="auto"/>
                <w:sz w:val="24"/>
              </w:rPr>
            </w:pPr>
          </w:p>
        </w:tc>
      </w:tr>
    </w:tbl>
    <w:p w14:paraId="286A0BC7">
      <w:pPr>
        <w:rPr>
          <w:rFonts w:hint="eastAsia" w:ascii="方正小标宋简体" w:hAnsi="方正小标宋简体" w:eastAsia="方正小标宋简体" w:cs="方正小标宋简体"/>
          <w:color w:val="auto"/>
          <w:kern w:val="0"/>
          <w:sz w:val="44"/>
          <w:szCs w:val="44"/>
          <w:lang w:bidi="ar"/>
        </w:rPr>
      </w:pPr>
    </w:p>
    <w:p w14:paraId="167671E0">
      <w:pPr>
        <w:rPr>
          <w:rFonts w:hint="eastAsia" w:ascii="方正小标宋简体" w:hAnsi="方正小标宋简体" w:eastAsia="方正小标宋简体" w:cs="方正小标宋简体"/>
          <w:color w:val="auto"/>
          <w:kern w:val="0"/>
          <w:sz w:val="44"/>
          <w:szCs w:val="44"/>
          <w:lang w:bidi="ar"/>
        </w:rPr>
      </w:pPr>
    </w:p>
    <w:p w14:paraId="7093917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D187610">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C05C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E1B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对毛绒纤维经营者违规承储国家储备毛绒纤维的处罚</w:t>
            </w:r>
          </w:p>
        </w:tc>
      </w:tr>
      <w:tr w14:paraId="3CFD6A14">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2A8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4AA5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3B9722E">
        <w:tblPrEx>
          <w:tblCellMar>
            <w:top w:w="0" w:type="dxa"/>
            <w:left w:w="0" w:type="dxa"/>
            <w:bottom w:w="0" w:type="dxa"/>
            <w:right w:w="0" w:type="dxa"/>
          </w:tblCellMar>
        </w:tblPrEx>
        <w:trPr>
          <w:trHeight w:val="2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C49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8AC88">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【部门规章】《毛绒纤维质量监督管理办法》（2020）第十七条  毛绒纤维经营者承储国家储备毛绒纤维，应当建立健全毛绒纤维入库质量验收、出库质量检查制度，保证入库、出库的国家储备毛绒纤维的类别、型号、等级、数量、包装、标识等与质量凭证相符。</w:t>
            </w:r>
          </w:p>
          <w:p w14:paraId="5B9A29E9">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第二十三条  毛绒纤维经营者在承储国家储备毛绒纤维活动中，违反本办法第十七条规定的，由纤维质量监督机构责令改正，可以处10万元以下的罚款；造成重大损失的，依法追究刑事责任。</w:t>
            </w:r>
          </w:p>
        </w:tc>
      </w:tr>
      <w:tr w14:paraId="58C6EE23">
        <w:tblPrEx>
          <w:tblCellMar>
            <w:top w:w="0" w:type="dxa"/>
            <w:left w:w="0" w:type="dxa"/>
            <w:bottom w:w="0" w:type="dxa"/>
            <w:right w:w="0" w:type="dxa"/>
          </w:tblCellMar>
        </w:tblPrEx>
        <w:trPr>
          <w:trHeight w:val="57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35F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ACA8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988759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881583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6352D2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BF4C5E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07D5C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D11120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56ED58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DF7DAE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B61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3A4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0EE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DFC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0DEB9AEE">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58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52F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EC5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D329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EBC8D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055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A03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02A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376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3667FF">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0F8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E8F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DFA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E58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339232">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513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7F67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782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04E8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C87F39E">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C48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08D2B">
            <w:pPr>
              <w:jc w:val="center"/>
              <w:rPr>
                <w:rFonts w:hint="eastAsia" w:ascii="仿宋_GB2312" w:hAnsi="宋体" w:eastAsia="仿宋_GB2312" w:cs="仿宋_GB2312"/>
                <w:color w:val="auto"/>
                <w:sz w:val="24"/>
              </w:rPr>
            </w:pPr>
          </w:p>
        </w:tc>
      </w:tr>
    </w:tbl>
    <w:p w14:paraId="6559CB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0ED81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4F8D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FF0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对毛绒纤维经营者在收购、加工、销售、承储活动中伪造、变造、冒用毛绒纤维质量凭证、标识、毛绒纤维质量公证检验证书和标志的处罚</w:t>
            </w:r>
          </w:p>
        </w:tc>
      </w:tr>
      <w:tr w14:paraId="40D00FA1">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822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61E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76F804">
        <w:tblPrEx>
          <w:tblCellMar>
            <w:top w:w="0" w:type="dxa"/>
            <w:left w:w="0" w:type="dxa"/>
            <w:bottom w:w="0" w:type="dxa"/>
            <w:right w:w="0" w:type="dxa"/>
          </w:tblCellMar>
        </w:tblPrEx>
        <w:trPr>
          <w:trHeight w:val="18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AB2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E268B">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【部门规章】《毛绒纤维质量监督管理办法》（2020）第十八条  任何单位或个人不得伪造、变造、冒用毛绒纤维质量凭证、标识、毛绒纤维质量公证检验证书和标志、本办法第九条规定的检验的证书。</w:t>
            </w:r>
          </w:p>
          <w:p w14:paraId="0DE0FB40">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  毛绒纤维经营者在收购、加工、销售、承储活动中违反本办法第十八条规定的，由纤维质量监督机构处5万元以上10万元以下的罚款；情节严重的，依法吊销营业执照；构成犯罪的，依法追究刑事责任。</w:t>
            </w:r>
          </w:p>
        </w:tc>
      </w:tr>
      <w:tr w14:paraId="5A639BE3">
        <w:tblPrEx>
          <w:tblCellMar>
            <w:top w:w="0" w:type="dxa"/>
            <w:left w:w="0" w:type="dxa"/>
            <w:bottom w:w="0" w:type="dxa"/>
            <w:right w:w="0" w:type="dxa"/>
          </w:tblCellMar>
        </w:tblPrEx>
        <w:trPr>
          <w:trHeight w:val="60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C75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DDD1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7643BD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76F99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F57F0C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854109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29F1A7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55FDB0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936D34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29CADC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32A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8B3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694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809A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A718576">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89A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7EE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F78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7097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E9B11A9">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62A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C52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910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4DA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BBABD79">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7A2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0BC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883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9D59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461DD99">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979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860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44D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C456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55BC127">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959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4EFA4">
            <w:pPr>
              <w:jc w:val="center"/>
              <w:rPr>
                <w:rFonts w:hint="eastAsia" w:ascii="仿宋_GB2312" w:hAnsi="宋体" w:eastAsia="仿宋_GB2312" w:cs="仿宋_GB2312"/>
                <w:color w:val="auto"/>
                <w:sz w:val="24"/>
              </w:rPr>
            </w:pPr>
          </w:p>
        </w:tc>
      </w:tr>
    </w:tbl>
    <w:p w14:paraId="1AEE68F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7E6CB3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8A2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897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对毛绒纤维经营者隐匿、转移、损毁被纤维质量监督机构查封、扣押物品的处罚</w:t>
            </w:r>
          </w:p>
        </w:tc>
      </w:tr>
      <w:tr w14:paraId="6B4ED3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C44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306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A55B022">
        <w:tblPrEx>
          <w:tblCellMar>
            <w:top w:w="0" w:type="dxa"/>
            <w:left w:w="0" w:type="dxa"/>
            <w:bottom w:w="0" w:type="dxa"/>
            <w:right w:w="0" w:type="dxa"/>
          </w:tblCellMar>
        </w:tblPrEx>
        <w:trPr>
          <w:trHeight w:val="11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388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03019">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《毛绒纤维质量监督管理办法》 第二十五条：隐匿、转移、损毁被纤维质量监督机构查封、扣押物品的，由纤维质量监督机构处被隐匿、转移、损毁物品货值金额2倍以上5倍以下的罚款；构成犯罪的，依法追究刑事责任。</w:t>
            </w:r>
          </w:p>
        </w:tc>
      </w:tr>
      <w:tr w14:paraId="1FC70B6D">
        <w:tblPrEx>
          <w:tblCellMar>
            <w:top w:w="0" w:type="dxa"/>
            <w:left w:w="0" w:type="dxa"/>
            <w:bottom w:w="0" w:type="dxa"/>
            <w:right w:w="0" w:type="dxa"/>
          </w:tblCellMar>
        </w:tblPrEx>
        <w:trPr>
          <w:trHeight w:val="59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72D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30C1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6B899A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114328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30FFE2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998C5B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EC30E6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F437BB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55BF8F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E5894F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E1E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318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5B1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248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0853AE4C">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E0A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6DB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DBB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FC5A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6CA96FA">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8BA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4F8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DC9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92A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7061B20">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119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86F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631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A06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BA1CEF">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90C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727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512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23CC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853BB83">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1CF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51961">
            <w:pPr>
              <w:jc w:val="center"/>
              <w:rPr>
                <w:rFonts w:hint="eastAsia" w:ascii="仿宋_GB2312" w:hAnsi="宋体" w:eastAsia="仿宋_GB2312" w:cs="仿宋_GB2312"/>
                <w:color w:val="auto"/>
                <w:sz w:val="24"/>
              </w:rPr>
            </w:pPr>
          </w:p>
        </w:tc>
      </w:tr>
    </w:tbl>
    <w:p w14:paraId="4EB9C41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F6D9A6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76C1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245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对麻类纤维经营者在麻类纤维经营活动中掺杂掺假、以假充真、以次充好的处罚</w:t>
            </w:r>
          </w:p>
        </w:tc>
      </w:tr>
      <w:tr w14:paraId="165DD5B1">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CB5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ED7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6795028">
        <w:tblPrEx>
          <w:tblCellMar>
            <w:top w:w="0" w:type="dxa"/>
            <w:left w:w="0" w:type="dxa"/>
            <w:bottom w:w="0" w:type="dxa"/>
            <w:right w:w="0" w:type="dxa"/>
          </w:tblCellMar>
        </w:tblPrEx>
        <w:trPr>
          <w:trHeight w:val="18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91D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0E6D2">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第四条：禁止麻类纤维经营者在麻类纤维收购、加工、销售等经营活动中，掺杂掺假、以假充真、以次充好。</w:t>
            </w:r>
          </w:p>
          <w:p w14:paraId="385429B1">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麻类纤维经营者违反本办法第四条规定，在麻类纤维经营活动中掺杂掺假、以假充真、以次充好构成犯罪的，依法追究刑事责任；尚不构成犯罪的，由纤维质量监督机构没收掺杂掺假、以假充真、以次充好的麻类纤维和违法所得，并处违法货值金额2倍以上5倍以下罚款；建议工商行政管理机关吊销营业执照。</w:t>
            </w:r>
          </w:p>
        </w:tc>
      </w:tr>
      <w:tr w14:paraId="49EA173C">
        <w:tblPrEx>
          <w:tblCellMar>
            <w:top w:w="0" w:type="dxa"/>
            <w:left w:w="0" w:type="dxa"/>
            <w:bottom w:w="0" w:type="dxa"/>
            <w:right w:w="0" w:type="dxa"/>
          </w:tblCellMar>
        </w:tblPrEx>
        <w:trPr>
          <w:trHeight w:val="56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DFA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40F5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B7B135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0D2FB8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83862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5DF5C0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197F47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30B0A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A1F686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9A39F2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882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6B9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E36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705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A878D3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57C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1E3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4E1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164C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F26D80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84A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020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38A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EF9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7EE66C8">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A9A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D99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5A1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E54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869CFE">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64B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0BA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4E2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431C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68868C3">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3F3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4E4AE">
            <w:pPr>
              <w:jc w:val="center"/>
              <w:rPr>
                <w:rFonts w:hint="eastAsia" w:ascii="仿宋_GB2312" w:hAnsi="宋体" w:eastAsia="仿宋_GB2312" w:cs="仿宋_GB2312"/>
                <w:color w:val="auto"/>
                <w:sz w:val="24"/>
              </w:rPr>
            </w:pPr>
          </w:p>
        </w:tc>
      </w:tr>
    </w:tbl>
    <w:p w14:paraId="38C9E9E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33A2A6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95C6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9EE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对麻类纤维经营者违规收购麻类纤维的处罚</w:t>
            </w:r>
          </w:p>
        </w:tc>
      </w:tr>
      <w:tr w14:paraId="67BB6F15">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4A0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93C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1F57DC7">
        <w:tblPrEx>
          <w:tblCellMar>
            <w:top w:w="0" w:type="dxa"/>
            <w:left w:w="0" w:type="dxa"/>
            <w:bottom w:w="0" w:type="dxa"/>
            <w:right w:w="0" w:type="dxa"/>
          </w:tblCellMar>
        </w:tblPrEx>
        <w:trPr>
          <w:trHeight w:val="31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871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2000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第十五条：麻类纤维经营者收购麻类纤维，应当符合下列要求：</w:t>
            </w:r>
          </w:p>
          <w:p w14:paraId="1D00D73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（一）具备麻类纤维收购质量验收制度、相应的文字标准和实物标准样品等质量保证基本条件；</w:t>
            </w:r>
          </w:p>
          <w:p w14:paraId="040236D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（二）按照国家标准、技术规范确定所收购麻类纤维的品种、类别、季别、等级、重量，并分别置放；</w:t>
            </w:r>
          </w:p>
          <w:p w14:paraId="409E8F12">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（三）按照国家标准、技术规范挑拣、排除麻类纤维中的异性纤维及其他非麻类纤维物质；</w:t>
            </w:r>
          </w:p>
          <w:p w14:paraId="261E379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（四）对所收购麻类纤维的水分含量超过国家标准规定的，进行晾晒等技术处理。</w:t>
            </w:r>
          </w:p>
          <w:p w14:paraId="7E9A8BB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w:t>
            </w:r>
          </w:p>
        </w:tc>
      </w:tr>
      <w:tr w14:paraId="5AE2839B">
        <w:tblPrEx>
          <w:tblCellMar>
            <w:top w:w="0" w:type="dxa"/>
            <w:left w:w="0" w:type="dxa"/>
            <w:bottom w:w="0" w:type="dxa"/>
            <w:right w:w="0" w:type="dxa"/>
          </w:tblCellMar>
        </w:tblPrEx>
        <w:trPr>
          <w:trHeight w:val="4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43E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1D82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9EC7B6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DE210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A11B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91FE42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1808F2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B8C27D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58C5A2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3FF7EB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D6C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38F0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3B6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CA2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CC6A7DD">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698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D6F2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7DF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E887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A6183F">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F0A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4B1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B0D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41A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74604A">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CCF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8C3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FC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991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9C54DA">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EDC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89D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C82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F0B2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0ECA156">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21F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332AD">
            <w:pPr>
              <w:jc w:val="center"/>
              <w:rPr>
                <w:rFonts w:hint="eastAsia" w:ascii="仿宋_GB2312" w:hAnsi="宋体" w:eastAsia="仿宋_GB2312" w:cs="仿宋_GB2312"/>
                <w:color w:val="auto"/>
                <w:sz w:val="24"/>
              </w:rPr>
            </w:pPr>
          </w:p>
        </w:tc>
      </w:tr>
    </w:tbl>
    <w:p w14:paraId="3E488A5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54C40AC">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A809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47B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对麻类纤维经营者违规加工麻类纤维的处罚</w:t>
            </w:r>
          </w:p>
        </w:tc>
      </w:tr>
      <w:tr w14:paraId="45281C81">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9B4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802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DB76616">
        <w:tblPrEx>
          <w:tblCellMar>
            <w:top w:w="0" w:type="dxa"/>
            <w:left w:w="0" w:type="dxa"/>
            <w:bottom w:w="0" w:type="dxa"/>
            <w:right w:w="0" w:type="dxa"/>
          </w:tblCellMar>
        </w:tblPrEx>
        <w:trPr>
          <w:trHeight w:val="39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9CA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CA1E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《麻类纤维质量监督管理办法》 </w:t>
            </w:r>
          </w:p>
          <w:p w14:paraId="7D44C09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第十六条：麻类纤维经营者从事麻类纤维加工活动，应当符合下列要求：</w:t>
            </w:r>
          </w:p>
          <w:p w14:paraId="24AD02A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（一）具备符合规定的质量标准、检验设备和环境、检验人员、加工机械和加工场所、质量保证制度等质量保证基本条件；</w:t>
            </w:r>
          </w:p>
          <w:p w14:paraId="1643CE72">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（二）挑拣、排除麻类纤维中的异性纤维及其他非麻类纤维物质；</w:t>
            </w:r>
          </w:p>
          <w:p w14:paraId="411E694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（三）按照国家标准、技术规范，对麻类纤维分品种、分类别、分季别、分等级加工，对加工后的麻类纤维组批置放；（四）按照国家标准、技术规范，对加工后的麻类纤维进行包装；</w:t>
            </w:r>
          </w:p>
          <w:p w14:paraId="3340ECE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加工后的麻类纤维标注标识，并且所标注标识应当有中文标明的产品名称、等级（规格型号）、重量、批号、执行标准编号、加工者名称、地址、生产日期，国家有关麻类纤维标准对标识有其他规定的，还应当符合其规定；</w:t>
            </w:r>
          </w:p>
          <w:p w14:paraId="48E53AC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（六）标识和质量凭证与麻类纤维的质量、数量相符。</w:t>
            </w:r>
          </w:p>
          <w:p w14:paraId="1318B4C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tc>
      </w:tr>
      <w:tr w14:paraId="105B288A">
        <w:tblPrEx>
          <w:tblCellMar>
            <w:top w:w="0" w:type="dxa"/>
            <w:left w:w="0" w:type="dxa"/>
            <w:bottom w:w="0" w:type="dxa"/>
            <w:right w:w="0" w:type="dxa"/>
          </w:tblCellMar>
        </w:tblPrEx>
        <w:trPr>
          <w:trHeight w:val="4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5CD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62E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77CD23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AFE576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37A70B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0CC72E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8B2C35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AA40C8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80FC85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BE5917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F16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4B3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81F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924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05A13D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6F2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94E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6AA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328C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FC69BD8">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98D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3CA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AD4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B2E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9C5186C">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E59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452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438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1CC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5AC3E5">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BB5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D04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D52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E0AF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BF3FC1F">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AF5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3E98D">
            <w:pPr>
              <w:jc w:val="center"/>
              <w:rPr>
                <w:rFonts w:hint="eastAsia" w:ascii="仿宋_GB2312" w:hAnsi="宋体" w:eastAsia="仿宋_GB2312" w:cs="仿宋_GB2312"/>
                <w:color w:val="auto"/>
                <w:sz w:val="24"/>
              </w:rPr>
            </w:pPr>
          </w:p>
        </w:tc>
      </w:tr>
    </w:tbl>
    <w:p w14:paraId="6EA8FAC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089EDD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968E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C6D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对麻类纤维经营者违规销售麻类纤维的处罚</w:t>
            </w:r>
          </w:p>
        </w:tc>
      </w:tr>
      <w:tr w14:paraId="025BFDD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0AE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B4B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B651FA3">
        <w:tblPrEx>
          <w:tblCellMar>
            <w:top w:w="0" w:type="dxa"/>
            <w:left w:w="0" w:type="dxa"/>
            <w:bottom w:w="0" w:type="dxa"/>
            <w:right w:w="0" w:type="dxa"/>
          </w:tblCellMar>
        </w:tblPrEx>
        <w:trPr>
          <w:trHeight w:val="22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205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B348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《麻类纤维质量监督管理办法》 </w:t>
            </w:r>
          </w:p>
          <w:p w14:paraId="4CF4B8D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第十七条：麻类纤维经营者销售麻类纤维，应当符合下列要求：</w:t>
            </w:r>
          </w:p>
          <w:p w14:paraId="0FBFC04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（一）每批麻类纤维应附有质量凭证；</w:t>
            </w:r>
          </w:p>
          <w:p w14:paraId="68E20B7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（二）麻类纤维包装、标识应符合本办法第十六条第（四)项、第（五)项的规定；</w:t>
            </w:r>
          </w:p>
          <w:p w14:paraId="772D13F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（三）麻类纤维品种、等级、重量与质量凭证、标识相符；</w:t>
            </w:r>
          </w:p>
          <w:p w14:paraId="5772B65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（四）经公证检验的麻类纤维，应附有公证检验证书、公证检验标志。</w:t>
            </w:r>
          </w:p>
          <w:p w14:paraId="5547541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第二十二条：麻类纤维经营者在销售麻类纤维活动中，违反本办法第十七条任何一项规定的，由纤维质量监督机构责令改正，并可以根据情节轻重，处10万元以下罚款。</w:t>
            </w:r>
          </w:p>
        </w:tc>
      </w:tr>
      <w:tr w14:paraId="3F5620E9">
        <w:tblPrEx>
          <w:tblCellMar>
            <w:top w:w="0" w:type="dxa"/>
            <w:left w:w="0" w:type="dxa"/>
            <w:bottom w:w="0" w:type="dxa"/>
            <w:right w:w="0" w:type="dxa"/>
          </w:tblCellMar>
        </w:tblPrEx>
        <w:trPr>
          <w:trHeight w:val="48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2D0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0EE2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0C34A4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95EB8C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14892F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04F190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AD2366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5E72C1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4A4E4B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365FA9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8D0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B5A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F8F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DEF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6E120804">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D91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835F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1E2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193F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0A4BBA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38C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B4B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CF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186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116107">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13C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09C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4ED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06E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CAA1797">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CDA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B65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3F1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B79D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3834C2F">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E0B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066F3">
            <w:pPr>
              <w:jc w:val="center"/>
              <w:rPr>
                <w:rFonts w:hint="eastAsia" w:ascii="仿宋_GB2312" w:hAnsi="宋体" w:eastAsia="仿宋_GB2312" w:cs="仿宋_GB2312"/>
                <w:color w:val="auto"/>
                <w:sz w:val="24"/>
              </w:rPr>
            </w:pPr>
          </w:p>
        </w:tc>
      </w:tr>
    </w:tbl>
    <w:p w14:paraId="443A52F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6DEFE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CAE1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ED7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对麻类纤维经营者伪造、变造、冒用麻类纤维质量凭证标识、公证检验证书、公证检验标志的处罚</w:t>
            </w:r>
          </w:p>
        </w:tc>
      </w:tr>
      <w:tr w14:paraId="2580876D">
        <w:tblPrEx>
          <w:tblCellMar>
            <w:top w:w="0" w:type="dxa"/>
            <w:left w:w="0" w:type="dxa"/>
            <w:bottom w:w="0" w:type="dxa"/>
            <w:right w:w="0" w:type="dxa"/>
          </w:tblCellMar>
        </w:tblPrEx>
        <w:trPr>
          <w:trHeight w:val="3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A23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AB77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5BD1EE0">
        <w:tblPrEx>
          <w:tblCellMar>
            <w:top w:w="0" w:type="dxa"/>
            <w:left w:w="0" w:type="dxa"/>
            <w:bottom w:w="0" w:type="dxa"/>
            <w:right w:w="0" w:type="dxa"/>
          </w:tblCellMar>
        </w:tblPrEx>
        <w:trPr>
          <w:trHeight w:val="15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C0F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E2BAF">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第十八条：任何单位和个人不得伪造、变造、冒用麻类纤维质量凭证、标识、公证检验证书、公证检验标志。</w:t>
            </w:r>
          </w:p>
          <w:p w14:paraId="353515A1">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第二十三条：麻类纤维经营者违反本办法第十八条规定的，由纤维质量监督机构处5万元以上10万元以下的罚款；情节严重的，建议工商行政管理机关吊销营业执照；构成犯罪的，依法追究刑事责任。</w:t>
            </w:r>
          </w:p>
        </w:tc>
      </w:tr>
      <w:tr w14:paraId="08DE55F8">
        <w:tblPrEx>
          <w:tblCellMar>
            <w:top w:w="0" w:type="dxa"/>
            <w:left w:w="0" w:type="dxa"/>
            <w:bottom w:w="0" w:type="dxa"/>
            <w:right w:w="0" w:type="dxa"/>
          </w:tblCellMar>
        </w:tblPrEx>
        <w:trPr>
          <w:trHeight w:val="56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4A1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5265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D26A27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000FE4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CF7F8A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B15D56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673863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DDD0F3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8E69CC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4E565DE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9F1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C2B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45C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AC4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E4F94C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B56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556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D26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21EF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50BA9CF">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08A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8BE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497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A8C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24089B6">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5AFB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90A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518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D3B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CCE5C9">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435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0D9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3F3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DD48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848D6A8">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D1E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C1782">
            <w:pPr>
              <w:jc w:val="center"/>
              <w:rPr>
                <w:rFonts w:hint="eastAsia" w:ascii="仿宋_GB2312" w:hAnsi="宋体" w:eastAsia="仿宋_GB2312" w:cs="仿宋_GB2312"/>
                <w:color w:val="auto"/>
                <w:sz w:val="24"/>
              </w:rPr>
            </w:pPr>
          </w:p>
        </w:tc>
      </w:tr>
    </w:tbl>
    <w:p w14:paraId="7DAC8CF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AA9A9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06E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DDA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对隐匿、转移、损毁被纤维质量监督机构查封、扣押物品的处罚</w:t>
            </w:r>
          </w:p>
        </w:tc>
      </w:tr>
      <w:tr w14:paraId="3C4BE52D">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DE5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508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F7FEB83">
        <w:tblPrEx>
          <w:tblCellMar>
            <w:top w:w="0" w:type="dxa"/>
            <w:left w:w="0" w:type="dxa"/>
            <w:bottom w:w="0" w:type="dxa"/>
            <w:right w:w="0" w:type="dxa"/>
          </w:tblCellMar>
        </w:tblPrEx>
        <w:trPr>
          <w:trHeight w:val="9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789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3FD0E">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第二十四条：隐匿、转移、损毁被纤维质量监督机构查封、扣押物品的，由纤维质量监督机构处被隐匿、转移、损毁物品货值金额2倍以上5倍以下罚款；构成犯罪的，依法追究刑事责任。</w:t>
            </w:r>
          </w:p>
        </w:tc>
      </w:tr>
      <w:tr w14:paraId="3D8FC7B5">
        <w:tblPrEx>
          <w:tblCellMar>
            <w:top w:w="0" w:type="dxa"/>
            <w:left w:w="0" w:type="dxa"/>
            <w:bottom w:w="0" w:type="dxa"/>
            <w:right w:w="0" w:type="dxa"/>
          </w:tblCellMar>
        </w:tblPrEx>
        <w:trPr>
          <w:trHeight w:val="67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55F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4715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0BB239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A1E9D3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F37568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EE6BD0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78BCFC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10B2E2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152D2B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499ACC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079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F414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248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A91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5836C361">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B6E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1DF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B07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68B8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3420FC9">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188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263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574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5FF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8B9E399">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652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70B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03C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F92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EA14F4">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6DF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C00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982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3BC1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F1F569A">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C19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00B98">
            <w:pPr>
              <w:jc w:val="center"/>
              <w:rPr>
                <w:rFonts w:hint="eastAsia" w:ascii="仿宋_GB2312" w:hAnsi="宋体" w:eastAsia="仿宋_GB2312" w:cs="仿宋_GB2312"/>
                <w:color w:val="auto"/>
                <w:sz w:val="24"/>
              </w:rPr>
            </w:pPr>
          </w:p>
        </w:tc>
      </w:tr>
    </w:tbl>
    <w:p w14:paraId="2EB68CF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4D6C186">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6404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BCA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未经许可从事食品生产经营的处罚</w:t>
            </w:r>
          </w:p>
        </w:tc>
      </w:tr>
      <w:tr w14:paraId="029F3BA7">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FB4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E63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09E3077">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440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800B5">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p>
          <w:p w14:paraId="2885903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《中华人民共和国食品安全法》（2021）第一百二十二条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5EDE322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r>
      <w:tr w14:paraId="2C595745">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7F6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0723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1A0D70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E83DA6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3A2BF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631ED5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37DC2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2EAF53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D2DFD8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F0C247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6CF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9CC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54C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A80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7BA9C490">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D8D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37D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3AE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F561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1DB1AD1">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BE2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678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FA4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6EC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A857E92">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9F7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473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68E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54B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DB7701">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F79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502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7C7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C54A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686FBF8">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C98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C257F">
            <w:pPr>
              <w:jc w:val="center"/>
              <w:rPr>
                <w:rFonts w:hint="eastAsia" w:ascii="仿宋_GB2312" w:hAnsi="宋体" w:eastAsia="仿宋_GB2312" w:cs="仿宋_GB2312"/>
                <w:color w:val="auto"/>
                <w:sz w:val="24"/>
              </w:rPr>
            </w:pPr>
          </w:p>
        </w:tc>
      </w:tr>
    </w:tbl>
    <w:p w14:paraId="16FC72C8">
      <w:pPr>
        <w:rPr>
          <w:rFonts w:hint="eastAsia" w:ascii="方正小标宋简体" w:hAnsi="方正小标宋简体" w:eastAsia="方正小标宋简体" w:cs="方正小标宋简体"/>
          <w:color w:val="auto"/>
          <w:kern w:val="0"/>
          <w:sz w:val="44"/>
          <w:szCs w:val="44"/>
          <w:lang w:bidi="ar"/>
        </w:rPr>
      </w:pPr>
    </w:p>
    <w:p w14:paraId="24F3A62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8381F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77FD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447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未按要求进行食品贮存运输和装卸的处罚</w:t>
            </w:r>
          </w:p>
        </w:tc>
      </w:tr>
      <w:tr w14:paraId="50B08038">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1BB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6A5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F664924">
        <w:tblPrEx>
          <w:tblCellMar>
            <w:top w:w="0" w:type="dxa"/>
            <w:left w:w="0" w:type="dxa"/>
            <w:bottom w:w="0" w:type="dxa"/>
            <w:right w:w="0" w:type="dxa"/>
          </w:tblCellMar>
        </w:tblPrEx>
        <w:trPr>
          <w:trHeight w:val="13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57AE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294C9">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《中华人民共和国食品安全法》第一百三十二条　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r>
      <w:tr w14:paraId="14F71CD1">
        <w:tblPrEx>
          <w:tblCellMar>
            <w:top w:w="0" w:type="dxa"/>
            <w:left w:w="0" w:type="dxa"/>
            <w:bottom w:w="0" w:type="dxa"/>
            <w:right w:w="0" w:type="dxa"/>
          </w:tblCellMar>
        </w:tblPrEx>
        <w:trPr>
          <w:trHeight w:val="57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63D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42BE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03A6F3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338C04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C75D4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2ACE59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6D740B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7A86B5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8C1E46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4BC73B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BD6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CBB7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C1F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C28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40DD1C7C">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3B8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56E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AEB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A931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39FAF5E">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728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EDE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388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BFD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2F5C9F4">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D21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AD8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EDF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5C3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4373959">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E6C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EAD6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613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15AE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CCE0B58">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5B4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7F92C">
            <w:pPr>
              <w:jc w:val="center"/>
              <w:rPr>
                <w:rFonts w:hint="eastAsia" w:ascii="仿宋_GB2312" w:hAnsi="宋体" w:eastAsia="仿宋_GB2312" w:cs="仿宋_GB2312"/>
                <w:color w:val="auto"/>
                <w:sz w:val="24"/>
              </w:rPr>
            </w:pPr>
          </w:p>
        </w:tc>
      </w:tr>
    </w:tbl>
    <w:p w14:paraId="1A11EFA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98992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422C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956B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对违法生产食品、食品添加剂涉及吊销食品（添加剂）生产许可证（除省级许可外）的处罚</w:t>
            </w:r>
          </w:p>
        </w:tc>
      </w:tr>
      <w:tr w14:paraId="1C3511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8C0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383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14C2EAF">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501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2B91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《中华人民共和国食品安全法》第一百二十三条　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60CEB68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（一）用非食品原料生产食品、在食品中添加食品添加剂以外的化学物质和其他可能危害人体健康的物质，或者用回收食品作为原料生产食品，或者经营上述食品；</w:t>
            </w:r>
          </w:p>
          <w:p w14:paraId="033BB36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（二）生产经营营养成分不符合食品安全标准的专供婴幼儿和其他特定人群的主辅食品；</w:t>
            </w:r>
          </w:p>
          <w:p w14:paraId="66C9F29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（三）经营病死、毒死或者死因不明的禽、畜、兽、水产动物肉类，或者生产经营其制品；</w:t>
            </w:r>
          </w:p>
          <w:p w14:paraId="166B248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（四）经营未按规定进行检疫或者检疫不合格的肉类，或者生产经营未经检验或者检验不合格的肉类制品；</w:t>
            </w:r>
          </w:p>
          <w:p w14:paraId="62E3EA9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（五）生产经营国家为防病等特殊需要明令禁止生产经营的食品；</w:t>
            </w:r>
          </w:p>
          <w:p w14:paraId="26F4B26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（六）生产经营添加药品的食品。</w:t>
            </w:r>
          </w:p>
          <w:p w14:paraId="51DF949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p w14:paraId="5959223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违法使用剧毒、高毒农药的，除依照有关法律、法规规定给予处罚外，可以由公安机关依照第一款规定给予拘留。</w:t>
            </w:r>
          </w:p>
          <w:p w14:paraId="6AFC3F8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5BEC33E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（一）生产经营致病性微生物，农药残留、兽药残留、生物毒素、重金属等污染物质以及其他危害人体健康的物质含量超过食品安全标准限量的食品、食品添加剂；</w:t>
            </w:r>
          </w:p>
          <w:p w14:paraId="7FA073E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（二）用超过保质期的食品原料、食品添加剂生产食品、食品添加剂，或者经营上述食品、食品添加剂；</w:t>
            </w:r>
          </w:p>
          <w:p w14:paraId="7D2E2FC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（三）生产经营超范围、超限量使用食品添加剂的食品；</w:t>
            </w:r>
          </w:p>
          <w:p w14:paraId="1C8849C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（四）生产经营腐败变质、油脂酸败、霉变生虫、污秽不洁、混有异物、掺假掺杂或者感官性状异常的食品、食品添加剂；</w:t>
            </w:r>
          </w:p>
          <w:p w14:paraId="5626EAC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（五）生产经营标注虚假生产日期、保质期或者超过保质期的食品、食品添加剂；</w:t>
            </w:r>
          </w:p>
          <w:p w14:paraId="67C8295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（六）生产经营未按规定注册的保健食品、特殊医学用途配方食品、婴幼儿配方乳粉，或者未按注册的产品配方、生产工艺等技术要求组织生产；</w:t>
            </w:r>
          </w:p>
          <w:p w14:paraId="6EC494F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（七）以分装方式生产婴幼儿配方乳粉，或者同一企业以同一配方生产不同品牌的婴幼儿配方乳粉；</w:t>
            </w:r>
          </w:p>
          <w:p w14:paraId="5D1FA3E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（八）利用新的食品原料生产食品，或者生产食品添加剂新品种，未通过安全性评估；</w:t>
            </w:r>
          </w:p>
          <w:p w14:paraId="175CCD4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（九）食品生产经营者在食品药品监督管理部门责令其召回或者停止经营后，仍拒不召回或者停止经营。</w:t>
            </w:r>
          </w:p>
          <w:p w14:paraId="0D7BF4B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除前款和本法第一百二十三条、第一百二十五条规定的情形外，生产经营不符合法律、法规或者食品安全标准的食品、食品添加剂的，依照前款规定给予处罚。</w:t>
            </w:r>
          </w:p>
          <w:p w14:paraId="34389A6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生产食品相关产品新品种，未通过安全性评估，或者生产不符合食品安全标准的食品相关产品的，由县级以上人民政府质量监督部门依照第一款规定给予处罚。</w:t>
            </w:r>
          </w:p>
          <w:p w14:paraId="7C243DF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4D2B47A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（一）生产经营被包装材料、容器、运输工具等污染的食品、食品添加剂；</w:t>
            </w:r>
          </w:p>
          <w:p w14:paraId="147A43A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（二）生产经营无标签的预包装食品、食品添加剂或者标签、说明书不符合本法规定的食品、食品添加剂；</w:t>
            </w:r>
          </w:p>
          <w:p w14:paraId="49CA7AA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（三）生产经营转基因食品未按规定进行标示；</w:t>
            </w:r>
          </w:p>
          <w:p w14:paraId="6644484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（四）食品生产经营者采购或者使用不符合食品安全标准的食品原料、食品添加剂、食品相关产品。</w:t>
            </w:r>
          </w:p>
          <w:p w14:paraId="05548CF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生产经营的食品、食品添加剂的标签、说明书存在瑕疵但不影响食品安全且不会对消费者造成误导的，由县级以上人民政府食品药品监督管理部门责令改正；拒不改正的，处二千元以下罚款。</w:t>
            </w:r>
          </w:p>
          <w:p w14:paraId="7843CF9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第一百二十六条　违反本法规定，有下列情形之一的，由县级以上人民政府食品药品监督管理部门责令改正，给予警告；拒不改正的，处五千元以上五万元以下罚款；情节严重的，责令停产停业，直至吊销许可证：</w:t>
            </w:r>
          </w:p>
          <w:p w14:paraId="01C3C40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（一）食品、食品添加剂生产者未按规定对采购的食品原料和生产的食品、食品添加剂进行检验；</w:t>
            </w:r>
          </w:p>
          <w:p w14:paraId="1895BCD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（二）食品生产经营企业未按规定建立食品安全管理制度，或者未按规定配备或者培训、考核食品安全管理人员；</w:t>
            </w:r>
          </w:p>
          <w:p w14:paraId="16720E4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（三）食品、食品添加剂生产经营者进货时未查验许可证和相关证明文件，或者未按规定建立并遵守进货查验记录、出厂检验记录和销售记录制度；</w:t>
            </w:r>
          </w:p>
          <w:p w14:paraId="57EB2EE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（四）食品生产经营企业未制定食品安全事故处置方案；</w:t>
            </w:r>
          </w:p>
          <w:p w14:paraId="118E8FA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（五）餐具、饮具和盛放直接入口食品的容器，使用前未经洗净、消毒或者清洗消毒不合格，或者餐饮服务设施、设备未按规定定期维护、清洗、校验；</w:t>
            </w:r>
          </w:p>
          <w:p w14:paraId="32E09B0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（六）食品生产经营者安排未取得健康证明或者患有国务院卫生行政部门规定的有碍食品安全疾病的人员从事接触直接入口食品的工作；</w:t>
            </w:r>
          </w:p>
          <w:p w14:paraId="1652BEE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（七）食品经营者未按规定要求销售食品；</w:t>
            </w:r>
          </w:p>
          <w:p w14:paraId="6271EC1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（八）保健食品生产企业未按规定向食品药品监督管理部门备案，或者未按备案的产品配方、生产工艺等技术要求组织生产；</w:t>
            </w:r>
          </w:p>
          <w:p w14:paraId="110BA10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（九）婴幼儿配方食品生产企业未将食品原料、食品添加剂、产品配方、标签等向食品药品监督管理部门备案；</w:t>
            </w:r>
          </w:p>
          <w:p w14:paraId="1DB9899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（十）特殊食品生产企业未按规定建立生产质量管理体系并有效运行，或者未定期提交自查报告；</w:t>
            </w:r>
          </w:p>
          <w:p w14:paraId="61EBB36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（十一）食品生产经营者未定期对食品安全状况进行检查评价，或者生产经营条件发生变化，未按规定处理；</w:t>
            </w:r>
          </w:p>
          <w:p w14:paraId="6699683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（十二）学校、托幼机构、养老机构、建筑工地等集中用餐单位未按规定履行食品安全管理责任；</w:t>
            </w:r>
          </w:p>
          <w:p w14:paraId="505AD75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（十三）食品生产企业、餐饮服务提供者未按规定制定、实施生产经营过程控制要求。</w:t>
            </w:r>
          </w:p>
          <w:p w14:paraId="254033C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14:paraId="5C151CE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食品相关产品生产者未按规定对生产的食品相关产品进行检验的，由县级以上人民政府质量监督部门依照第一款规定给予处罚。</w:t>
            </w:r>
          </w:p>
        </w:tc>
      </w:tr>
      <w:tr w14:paraId="082C8C52">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1AA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9665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A5BFF4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DD384C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FAFE72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424423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CFE63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D4DD8C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95CC94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4190C00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A92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8C6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730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88E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6AB618B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4B3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313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8BB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41E9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0B211A1">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172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02C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908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38D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0F5A10">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500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63F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F80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A70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82CB8F">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FF1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694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EEC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DF23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32F6A5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87A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AD86E">
            <w:pPr>
              <w:jc w:val="center"/>
              <w:rPr>
                <w:rFonts w:hint="eastAsia" w:ascii="仿宋_GB2312" w:hAnsi="宋体" w:eastAsia="仿宋_GB2312" w:cs="仿宋_GB2312"/>
                <w:color w:val="auto"/>
                <w:sz w:val="24"/>
              </w:rPr>
            </w:pPr>
          </w:p>
        </w:tc>
      </w:tr>
    </w:tbl>
    <w:p w14:paraId="34D1DC5B">
      <w:pPr>
        <w:rPr>
          <w:rFonts w:hint="eastAsia" w:ascii="方正小标宋简体" w:hAnsi="方正小标宋简体" w:eastAsia="方正小标宋简体" w:cs="方正小标宋简体"/>
          <w:color w:val="auto"/>
          <w:kern w:val="0"/>
          <w:sz w:val="44"/>
          <w:szCs w:val="44"/>
          <w:lang w:bidi="ar"/>
        </w:rPr>
      </w:pPr>
    </w:p>
    <w:p w14:paraId="1F13B0DD">
      <w:pPr>
        <w:rPr>
          <w:rFonts w:hint="eastAsia" w:ascii="方正小标宋简体" w:hAnsi="方正小标宋简体" w:eastAsia="方正小标宋简体" w:cs="方正小标宋简体"/>
          <w:color w:val="auto"/>
          <w:kern w:val="0"/>
          <w:sz w:val="44"/>
          <w:szCs w:val="44"/>
          <w:lang w:bidi="ar"/>
        </w:rPr>
      </w:pPr>
    </w:p>
    <w:p w14:paraId="738A114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B332812">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7275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E51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对食品包装材料、标签和说明书不符合规定的处罚</w:t>
            </w:r>
          </w:p>
        </w:tc>
      </w:tr>
      <w:tr w14:paraId="28E9D495">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F5A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7BC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D777F4A">
        <w:tblPrEx>
          <w:tblCellMar>
            <w:top w:w="0" w:type="dxa"/>
            <w:left w:w="0" w:type="dxa"/>
            <w:bottom w:w="0" w:type="dxa"/>
            <w:right w:w="0" w:type="dxa"/>
          </w:tblCellMar>
        </w:tblPrEx>
        <w:trPr>
          <w:trHeight w:val="29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A87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8944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6FFED0E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（一）生产经营被包装材料、容器、运输工具等污染的食品、食品添加剂；</w:t>
            </w:r>
          </w:p>
          <w:p w14:paraId="0A1ACD8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（二）生产经营无标签的预包装食品、食品添加剂或者标签、说明书不符合本法规定的食品、食品添加剂；</w:t>
            </w:r>
          </w:p>
          <w:p w14:paraId="4BD39E3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（三）生产经营转基因食品未按规定进行标示；</w:t>
            </w:r>
          </w:p>
          <w:p w14:paraId="129B428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（四）食品生产经营者采购或者使用不符合食品安全标准的食品原料、食品添加剂、食品相关产品。</w:t>
            </w:r>
          </w:p>
          <w:p w14:paraId="1318F0F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生产经营的食品、食品添加剂的标签、说明书存在瑕疵但不影响食品安全且不会对消费者造成误导的，由县级以上人民政府食品药品监督管理部门责令改正；拒不改正的，处二千元以下罚款。</w:t>
            </w:r>
          </w:p>
        </w:tc>
      </w:tr>
      <w:tr w14:paraId="4DD0B3EB">
        <w:tblPrEx>
          <w:tblCellMar>
            <w:top w:w="0" w:type="dxa"/>
            <w:left w:w="0" w:type="dxa"/>
            <w:bottom w:w="0" w:type="dxa"/>
            <w:right w:w="0" w:type="dxa"/>
          </w:tblCellMar>
        </w:tblPrEx>
        <w:trPr>
          <w:trHeight w:val="4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E5F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9509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F55FC1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A53D3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B166B3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434C2A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43CD6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E2738D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746359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BE630C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CFC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ADA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183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176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606A48A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FFD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8B9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AE8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7A61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DBABF89">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1EC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F0B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406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9BF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E718E7D">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DC8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6EA9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4F5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1F0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823BBF">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AA0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B5A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C0A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D35C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2E73EB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034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A1E8C">
            <w:pPr>
              <w:jc w:val="center"/>
              <w:rPr>
                <w:rFonts w:hint="eastAsia" w:ascii="仿宋_GB2312" w:hAnsi="宋体" w:eastAsia="仿宋_GB2312" w:cs="仿宋_GB2312"/>
                <w:color w:val="auto"/>
                <w:sz w:val="24"/>
              </w:rPr>
            </w:pPr>
          </w:p>
        </w:tc>
      </w:tr>
    </w:tbl>
    <w:p w14:paraId="0CABD97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EAC362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3C2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81F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对食品生产经营者未按规定建立食品安全管理制度或未实施进货查验记录、出厂检验记录和销售记录制度等行为的处罚</w:t>
            </w:r>
          </w:p>
        </w:tc>
      </w:tr>
      <w:tr w14:paraId="62FA4DD9">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AFB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C80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5C351CC">
        <w:tblPrEx>
          <w:tblCellMar>
            <w:top w:w="0" w:type="dxa"/>
            <w:left w:w="0" w:type="dxa"/>
            <w:bottom w:w="0" w:type="dxa"/>
            <w:right w:w="0" w:type="dxa"/>
          </w:tblCellMar>
        </w:tblPrEx>
        <w:trPr>
          <w:trHeight w:val="28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20C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1A48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【法律】《中华人民共和国食品安全法》（2021）第一百二十六条第一款  违反本法规定，有下列情形之一的，由县级以上人民政府食品安全监督管理部门责令改正，给予警告；拒不改正的，处五千元以上五万元以下罚款；情节严重的，责令停产停业，直至吊销许可证：</w:t>
            </w:r>
          </w:p>
          <w:p w14:paraId="62A6D5B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（一）食品、食品添加剂生产者未按规定对采购的食品原料和生产的食品、食品添加剂进行检验；</w:t>
            </w:r>
          </w:p>
          <w:p w14:paraId="2DC25F4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（二）食品生产经营企业未按规定建立食品安全管理制度，或者未按规定配备或者培训、考核食品安全管理人员；</w:t>
            </w:r>
          </w:p>
          <w:p w14:paraId="6303AA8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（三）食品、食品添加剂生产经营者进货时未查验许可证和相关证明文件，或者未按规定建立并遵守进货查验记录、出厂检验记录和销售记录制度；</w:t>
            </w:r>
          </w:p>
          <w:p w14:paraId="512B763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（四）食品生产经营企业未制定食品安全事故处置方案。</w:t>
            </w:r>
          </w:p>
        </w:tc>
      </w:tr>
      <w:tr w14:paraId="52422EC1">
        <w:tblPrEx>
          <w:tblCellMar>
            <w:top w:w="0" w:type="dxa"/>
            <w:left w:w="0" w:type="dxa"/>
            <w:bottom w:w="0" w:type="dxa"/>
            <w:right w:w="0" w:type="dxa"/>
          </w:tblCellMar>
        </w:tblPrEx>
        <w:trPr>
          <w:trHeight w:val="42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C1E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D16CE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A7AB4F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555090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48C016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4D1652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9F629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3ADC0BC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4989C9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486CF9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6DF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42B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9C3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8331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578663D0">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3D0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3731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82E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8B74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18DBCA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ADE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6A6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A68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FB47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72380A7">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ED3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085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0B8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EB3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3827D0">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580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2C56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3CF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C1F8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7F1A03B">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217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2DAAE">
            <w:pPr>
              <w:jc w:val="center"/>
              <w:rPr>
                <w:rFonts w:hint="eastAsia" w:ascii="仿宋_GB2312" w:hAnsi="宋体" w:eastAsia="仿宋_GB2312" w:cs="仿宋_GB2312"/>
                <w:color w:val="auto"/>
                <w:sz w:val="24"/>
              </w:rPr>
            </w:pPr>
          </w:p>
        </w:tc>
      </w:tr>
    </w:tbl>
    <w:p w14:paraId="5CAC753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A8FC10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AAC1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164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对保健食品生产企业取得许可证照或者经过认证后，不按照法定条件、要求从事生产经营活动或者生产、销售不符合法定要求产品的处罚</w:t>
            </w:r>
          </w:p>
        </w:tc>
      </w:tr>
      <w:tr w14:paraId="185A88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6FC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6A5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B4E9950">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74C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5702E">
            <w:pPr>
              <w:ind w:firstLine="420" w:firstLineChars="2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《中华人民共和国食品安全法》第一百二十四条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六）生产经营未按规定注册的保健食品、特殊医学用途配方食品、婴幼儿配方乳粉，或者未按注册的产品配方、生产工艺等技术要求组织生产。</w:t>
            </w:r>
          </w:p>
          <w:p w14:paraId="40001602">
            <w:pPr>
              <w:ind w:firstLine="420" w:firstLineChars="2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第一百二十六条：违反本法规定，有下列情形之一的，由县级以上人民政府食品药品监督管理部门责令改正，给予警告；拒不改正的，处五千元以上五万元以下罚款；情节严重的，责令停产停业，直至吊销许可证：（八）保健食品生产企业未按规定向食品药品监督管理部门备案，或者未按备案的产品配方、生产工艺等技术要求组织生产。</w:t>
            </w:r>
          </w:p>
          <w:p w14:paraId="6B41749A">
            <w:pPr>
              <w:ind w:firstLine="210" w:firstLineChars="1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 xml:space="preserve">《国务院关于加强食品等产品安全监督管理的特别规定》第三条  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第四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 </w:t>
            </w:r>
          </w:p>
        </w:tc>
      </w:tr>
      <w:tr w14:paraId="206D634F">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63E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655D1">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1.立案阶段：依据监督检查职权或者通过举报、投诉、其他部门移送、上级部门交办等途径发现的违法行为线索，自发现之日起15日内组织核查，并决定是否立案。</w:t>
            </w:r>
          </w:p>
          <w:p w14:paraId="6CD23CF0">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91FA7EC">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F85ADC8">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4.告知阶段：在送达行政处罚告知书的同时，告知当事人享有陈述申辩和要求听证等权力。</w:t>
            </w:r>
          </w:p>
          <w:p w14:paraId="223D1686">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67042BA">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6.送达阶段：行政处罚决定书应在7日内送达当事人。</w:t>
            </w:r>
          </w:p>
          <w:p w14:paraId="697EFA12">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p>
          <w:p w14:paraId="1146BB8D">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099D33C3">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CD5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388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F8E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D3D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748090D5">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E0F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6E2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F0E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42ED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1BFA6D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B96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43C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49D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7E6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121BF4C">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392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F5E7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434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A8C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D1C0CA">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17A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857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E5F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7A67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2A32430">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FF0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E7D6A">
            <w:pPr>
              <w:jc w:val="center"/>
              <w:rPr>
                <w:rFonts w:hint="eastAsia" w:ascii="仿宋_GB2312" w:hAnsi="宋体" w:eastAsia="仿宋_GB2312" w:cs="仿宋_GB2312"/>
                <w:color w:val="auto"/>
                <w:sz w:val="24"/>
              </w:rPr>
            </w:pPr>
          </w:p>
        </w:tc>
      </w:tr>
    </w:tbl>
    <w:p w14:paraId="179DD214">
      <w:pPr>
        <w:rPr>
          <w:rFonts w:hint="eastAsia" w:ascii="方正小标宋简体" w:hAnsi="方正小标宋简体" w:eastAsia="方正小标宋简体" w:cs="方正小标宋简体"/>
          <w:color w:val="auto"/>
          <w:kern w:val="0"/>
          <w:sz w:val="44"/>
          <w:szCs w:val="44"/>
          <w:lang w:bidi="ar"/>
        </w:rPr>
      </w:pPr>
    </w:p>
    <w:p w14:paraId="3DD63AFC">
      <w:pPr>
        <w:rPr>
          <w:rFonts w:hint="eastAsia" w:ascii="方正小标宋简体" w:hAnsi="方正小标宋简体" w:eastAsia="方正小标宋简体" w:cs="方正小标宋简体"/>
          <w:color w:val="auto"/>
          <w:kern w:val="0"/>
          <w:sz w:val="44"/>
          <w:szCs w:val="44"/>
          <w:lang w:bidi="ar"/>
        </w:rPr>
      </w:pPr>
    </w:p>
    <w:p w14:paraId="4DAC3C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FACDEF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6C82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B7A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对违反药品生产管理行为的处罚</w:t>
            </w:r>
          </w:p>
        </w:tc>
      </w:tr>
      <w:tr w14:paraId="18E178A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796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117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520700B">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AD0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617AD">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【规章】《药品生产监督管理办法》（2020）第六十八条 有下列情形之一的，按照《药品管理法》第一百一十五条给予处罚：</w:t>
            </w:r>
          </w:p>
          <w:p w14:paraId="3B2C319C">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（一）药品上市许可持有人和药品生产企业变更生产地址、生产范围应当经批准而未经批准的；</w:t>
            </w:r>
          </w:p>
          <w:p w14:paraId="527C9BAE">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（二）药品生产许可证超过有效期限仍进行生产的。</w:t>
            </w:r>
          </w:p>
          <w:p w14:paraId="45FD7590">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第六十九条 药品上市许可持有人和药品生产企业未按照药品生产质量管理规范的要求生产，有下列情形之一，属于《药品管理法》第一百二十六条规定的情节严重情形的，依法予以处罚：</w:t>
            </w:r>
          </w:p>
          <w:p w14:paraId="42473373">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（一）未配备专门质量负责人独立负责药品质量管理、监督质量管理规范执行；</w:t>
            </w:r>
          </w:p>
          <w:p w14:paraId="2F332AFE">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（二）药品上市许可持有人未配备专门质量受权人履行药品上市放行责任；</w:t>
            </w:r>
          </w:p>
          <w:p w14:paraId="573B4C0A">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（三）药品生产企业未配备专门质量受权人履行药品出厂放行责任；</w:t>
            </w:r>
          </w:p>
          <w:p w14:paraId="72D9A6BA">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（四）质量管理体系不能正常运行，药品生产过程控制、质量控制的记录和数据不真实；</w:t>
            </w:r>
          </w:p>
          <w:p w14:paraId="5EDCFB66">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（五）对已识别的风险未及时采取有效的风险控制措施，无法保证产品质量；</w:t>
            </w:r>
          </w:p>
          <w:p w14:paraId="60E3013A">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（六）其他严重违反药品生产质量管理规范的情形。</w:t>
            </w:r>
          </w:p>
          <w:p w14:paraId="6251424E">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第七十条 辅料、直接接触药品的包装材料和容器的生产企业及供应商未遵守国家药品监督管理局制定的质量管理规范等相关要求，不能确保质量保证体系持续合规的，由所在地省、自治区、直辖市药品监督管理部门按照《药品管理法》第一百二十六条的规定给予处罚。</w:t>
            </w:r>
          </w:p>
          <w:p w14:paraId="0F1439F5">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第七十一条 药品上市许可持有人和药品生产企业有下列情形之一的，由所在地省、自治区、直辖市药品监督管理部门处一万元以上三万元以下的罚款：</w:t>
            </w:r>
          </w:p>
          <w:p w14:paraId="15FC3FD3">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（一）企业名称、住所（经营场所）、法定代表人未按规定办理登记事项变更；</w:t>
            </w:r>
          </w:p>
          <w:p w14:paraId="5E36D171">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（二）未按照规定每年对直接接触药品的工作人员进行健康检查并建立健康档案；</w:t>
            </w:r>
          </w:p>
          <w:p w14:paraId="44313590">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（三）未按照规定对列入国家实施停产报告的短缺药品清单的药品进行停产报告。</w:t>
            </w:r>
          </w:p>
        </w:tc>
      </w:tr>
      <w:tr w14:paraId="733CAD08">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684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2085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14741AF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3C4141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359BA5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9D3BE0B">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C8BF20">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646719B">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41E705D">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5E6990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898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B10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C28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BEC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56087616">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B8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738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920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CB68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9631A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6AB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9EB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337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566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E85BC0">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232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482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BF6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A27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9EBB2F6">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23B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62B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C78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BA35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6E91093">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6B9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D25ED">
            <w:pPr>
              <w:jc w:val="center"/>
              <w:rPr>
                <w:rFonts w:hint="eastAsia" w:ascii="仿宋_GB2312" w:hAnsi="宋体" w:eastAsia="仿宋_GB2312" w:cs="仿宋_GB2312"/>
                <w:color w:val="auto"/>
                <w:sz w:val="24"/>
              </w:rPr>
            </w:pPr>
          </w:p>
        </w:tc>
      </w:tr>
    </w:tbl>
    <w:p w14:paraId="3A749AB6">
      <w:pPr>
        <w:rPr>
          <w:rFonts w:hint="eastAsia" w:ascii="方正小标宋简体" w:hAnsi="方正小标宋简体" w:eastAsia="方正小标宋简体" w:cs="方正小标宋简体"/>
          <w:color w:val="auto"/>
          <w:kern w:val="0"/>
          <w:sz w:val="44"/>
          <w:szCs w:val="44"/>
          <w:lang w:bidi="ar"/>
        </w:rPr>
      </w:pPr>
    </w:p>
    <w:p w14:paraId="7799F0E6">
      <w:pPr>
        <w:rPr>
          <w:rFonts w:hint="eastAsia" w:ascii="方正小标宋简体" w:hAnsi="方正小标宋简体" w:eastAsia="方正小标宋简体" w:cs="方正小标宋简体"/>
          <w:color w:val="auto"/>
          <w:kern w:val="0"/>
          <w:sz w:val="44"/>
          <w:szCs w:val="44"/>
          <w:lang w:bidi="ar"/>
        </w:rPr>
      </w:pPr>
    </w:p>
    <w:p w14:paraId="15B68AB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6FA1CEEA">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8C4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19C64">
            <w:pPr>
              <w:adjustRightInd w:val="0"/>
              <w:snapToGrid w:val="0"/>
              <w:spacing w:line="160" w:lineRule="atLeast"/>
              <w:rPr>
                <w:rFonts w:hint="eastAsia" w:ascii="仿宋_GB2312" w:hAnsi="宋体" w:eastAsia="仿宋_GB2312" w:cs="仿宋_GB2312"/>
                <w:color w:val="auto"/>
                <w:sz w:val="20"/>
                <w:szCs w:val="20"/>
              </w:rPr>
            </w:pPr>
            <w:r>
              <w:rPr>
                <w:rFonts w:hint="eastAsia" w:ascii="仿宋_GB2312" w:eastAsia="仿宋_GB2312"/>
                <w:color w:val="auto"/>
                <w:sz w:val="20"/>
                <w:szCs w:val="20"/>
              </w:rPr>
              <w:t>对违法生产、经营、使用医疗器械涉及吊销医疗器械注册证、医疗器械生产许可证、医疗器械经营许可证的处罚</w:t>
            </w:r>
          </w:p>
        </w:tc>
      </w:tr>
      <w:tr w14:paraId="289EA78C">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7C8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9B817">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64D0BA7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258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13366">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【行政法规】《医疗器械监督管理条例》【行政法规】《医疗器械监督管理条例》 （2021）</w:t>
            </w:r>
          </w:p>
          <w:p w14:paraId="51357D7C">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第八十一条　有下列情形之一的，由负责药品监督管理的部门没收违法所得、违法生产经营的医疗器械和用于违法生产经营的工具、设备、原材料等物品；违法生产经营的医疗器械货值金额不足1万元的，并处5万元以上15万元以下罚款；货值金额1万元以上的，并处货值金额15倍以上30倍以下罚款；情节严重的，责令停产停业，10年内不受理相关责任人以及单位提出的医疗器械许可申请，对违法单位的法定代表人、主要负责人、直接负责的主管人员和其他责任人员，没收违法行为发生期间自本单位所获收入，并处所获收入30%以上3倍以下罚款，终身禁止其从事医疗器械生产经营活动：（一）生产、经营未取得医疗器械注册证的第二类、第三类医疗器械；（二）未经许可从事第二类、第三类医疗器械生产活动；（三）未经许可从事第三类医疗器械经营活动。</w:t>
            </w:r>
          </w:p>
          <w:p w14:paraId="01D24C28">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有前款第一项情形、情节严重的，由原发证部门吊销医疗器械生产许可证或者医疗器械经营许可证。</w:t>
            </w:r>
          </w:p>
          <w:p w14:paraId="3FC3A007">
            <w:pPr>
              <w:adjustRightInd w:val="0"/>
              <w:snapToGrid w:val="0"/>
              <w:spacing w:line="160" w:lineRule="atLeast"/>
              <w:rPr>
                <w:rFonts w:hint="eastAsia" w:ascii="仿宋_GB2312" w:hAnsi="宋体" w:eastAsia="仿宋_GB2312" w:cs="宋体"/>
                <w:color w:val="auto"/>
                <w:sz w:val="20"/>
                <w:szCs w:val="20"/>
              </w:rPr>
            </w:pPr>
            <w:r>
              <w:rPr>
                <w:rFonts w:hint="eastAsia" w:ascii="仿宋_GB2312" w:eastAsia="仿宋_GB2312"/>
                <w:color w:val="auto"/>
                <w:sz w:val="20"/>
                <w:szCs w:val="20"/>
              </w:rPr>
              <w:t>第八十三条  第二款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tc>
      </w:tr>
      <w:tr w14:paraId="5081C573">
        <w:tblPrEx>
          <w:tblCellMar>
            <w:top w:w="0" w:type="dxa"/>
            <w:left w:w="0" w:type="dxa"/>
            <w:bottom w:w="0" w:type="dxa"/>
            <w:right w:w="0" w:type="dxa"/>
          </w:tblCellMar>
        </w:tblPrEx>
        <w:trPr>
          <w:trHeight w:val="60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142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BFAD4">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1.立案阶段：依据监督检查职权或者通过举报、投诉、其他部门移送、上级部门交办等途径发现的违法行为线索，自发现之日起15日内组织核查，并决定是否立案。</w:t>
            </w:r>
          </w:p>
          <w:p w14:paraId="6229739D">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8403497">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C5C7192">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4.告知阶段：在送达行政处罚告知书的同时，告知当事人享有陈述申辩和要求听证等权力。</w:t>
            </w:r>
          </w:p>
          <w:p w14:paraId="6EDA1330">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EA369C1">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6.送达阶段：行政处罚决定书应在7日内送达当事人。</w:t>
            </w:r>
          </w:p>
          <w:p w14:paraId="564BCF5F">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7.执行阶段：督促当事人履行生效的行政处罚决定，对逾期不履行行政处罚决定的，依照《行政强制法》的规定申请行政强制执行。</w:t>
            </w:r>
          </w:p>
          <w:p w14:paraId="2CEC2FC1">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8.法律法规规章文件规定应履行的其他责任。</w:t>
            </w:r>
          </w:p>
        </w:tc>
      </w:tr>
      <w:tr w14:paraId="4788CC10">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047A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C124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3C02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9114C">
            <w:pPr>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14:paraId="687F5207">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22149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4CEC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2427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CF673">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4BFEA09">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2F59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EE39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8F338">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916E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C7AED6D">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C761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D283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E17F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5D2B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72117DB">
        <w:tblPrEx>
          <w:tblCellMar>
            <w:top w:w="0" w:type="dxa"/>
            <w:left w:w="0" w:type="dxa"/>
            <w:bottom w:w="0" w:type="dxa"/>
            <w:right w:w="0" w:type="dxa"/>
          </w:tblCellMar>
        </w:tblPrEx>
        <w:trPr>
          <w:trHeight w:val="6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66AC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23AD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7B93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8B5A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38B3B49B">
        <w:tblPrEx>
          <w:tblCellMar>
            <w:top w:w="0" w:type="dxa"/>
            <w:left w:w="0" w:type="dxa"/>
            <w:bottom w:w="0" w:type="dxa"/>
            <w:right w:w="0" w:type="dxa"/>
          </w:tblCellMar>
        </w:tblPrEx>
        <w:trPr>
          <w:trHeight w:val="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77F8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24FEC">
            <w:pPr>
              <w:jc w:val="center"/>
              <w:rPr>
                <w:rFonts w:hint="eastAsia" w:ascii="仿宋_GB2312" w:hAnsi="宋体" w:eastAsia="仿宋_GB2312" w:cs="仿宋_GB2312"/>
                <w:color w:val="auto"/>
                <w:szCs w:val="21"/>
              </w:rPr>
            </w:pPr>
          </w:p>
        </w:tc>
      </w:tr>
    </w:tbl>
    <w:p w14:paraId="76ACBD40">
      <w:pPr>
        <w:rPr>
          <w:rFonts w:hint="eastAsia" w:ascii="方正小标宋简体" w:hAnsi="方正小标宋简体" w:eastAsia="方正小标宋简体" w:cs="方正小标宋简体"/>
          <w:color w:val="auto"/>
          <w:kern w:val="0"/>
          <w:sz w:val="44"/>
          <w:szCs w:val="44"/>
          <w:lang w:bidi="ar"/>
        </w:rPr>
      </w:pPr>
    </w:p>
    <w:p w14:paraId="0F20627D">
      <w:pPr>
        <w:rPr>
          <w:rFonts w:hint="eastAsia" w:ascii="方正小标宋简体" w:hAnsi="方正小标宋简体" w:eastAsia="方正小标宋简体" w:cs="方正小标宋简体"/>
          <w:color w:val="auto"/>
          <w:kern w:val="0"/>
          <w:sz w:val="44"/>
          <w:szCs w:val="44"/>
          <w:lang w:bidi="ar"/>
        </w:rPr>
      </w:pPr>
    </w:p>
    <w:p w14:paraId="36F5FBFD">
      <w:pPr>
        <w:rPr>
          <w:rFonts w:hint="eastAsia" w:ascii="方正小标宋简体" w:hAnsi="方正小标宋简体" w:eastAsia="方正小标宋简体" w:cs="方正小标宋简体"/>
          <w:color w:val="auto"/>
          <w:kern w:val="0"/>
          <w:sz w:val="44"/>
          <w:szCs w:val="44"/>
          <w:lang w:bidi="ar"/>
        </w:rPr>
      </w:pPr>
    </w:p>
    <w:p w14:paraId="098F8664">
      <w:pPr>
        <w:rPr>
          <w:rFonts w:hint="eastAsia" w:ascii="方正小标宋简体" w:hAnsi="方正小标宋简体" w:eastAsia="方正小标宋简体" w:cs="方正小标宋简体"/>
          <w:color w:val="auto"/>
          <w:kern w:val="0"/>
          <w:sz w:val="44"/>
          <w:szCs w:val="44"/>
          <w:lang w:bidi="ar"/>
        </w:rPr>
      </w:pPr>
    </w:p>
    <w:p w14:paraId="523547C5">
      <w:pPr>
        <w:rPr>
          <w:rFonts w:hint="eastAsia" w:ascii="方正小标宋简体" w:hAnsi="方正小标宋简体" w:eastAsia="方正小标宋简体" w:cs="方正小标宋简体"/>
          <w:color w:val="auto"/>
          <w:kern w:val="0"/>
          <w:sz w:val="44"/>
          <w:szCs w:val="44"/>
          <w:lang w:bidi="ar"/>
        </w:rPr>
      </w:pPr>
    </w:p>
    <w:p w14:paraId="4B7B876C">
      <w:pPr>
        <w:jc w:val="center"/>
        <w:rPr>
          <w:rFonts w:hint="eastAsia" w:ascii="方正小标宋简体" w:hAnsi="方正小标宋简体" w:eastAsia="方正小标宋简体" w:cs="方正小标宋简体"/>
          <w:color w:val="auto"/>
          <w:kern w:val="0"/>
          <w:sz w:val="44"/>
          <w:szCs w:val="44"/>
          <w:lang w:bidi="ar"/>
        </w:rPr>
      </w:pPr>
    </w:p>
    <w:p w14:paraId="3333593D">
      <w:pPr>
        <w:jc w:val="center"/>
        <w:rPr>
          <w:rFonts w:hint="eastAsia" w:ascii="方正小标宋简体" w:hAnsi="方正小标宋简体" w:eastAsia="方正小标宋简体" w:cs="方正小标宋简体"/>
          <w:color w:val="auto"/>
          <w:kern w:val="0"/>
          <w:sz w:val="44"/>
          <w:szCs w:val="44"/>
          <w:lang w:bidi="ar"/>
        </w:rPr>
      </w:pPr>
    </w:p>
    <w:p w14:paraId="2B358605">
      <w:pPr>
        <w:jc w:val="center"/>
        <w:rPr>
          <w:rFonts w:hint="eastAsia" w:ascii="方正小标宋简体" w:hAnsi="方正小标宋简体" w:eastAsia="方正小标宋简体" w:cs="方正小标宋简体"/>
          <w:color w:val="auto"/>
          <w:kern w:val="0"/>
          <w:sz w:val="44"/>
          <w:szCs w:val="44"/>
          <w:lang w:bidi="ar"/>
        </w:rPr>
      </w:pPr>
    </w:p>
    <w:p w14:paraId="77D78561">
      <w:pPr>
        <w:jc w:val="center"/>
        <w:rPr>
          <w:rFonts w:hint="eastAsia" w:ascii="方正小标宋简体" w:hAnsi="方正小标宋简体" w:eastAsia="方正小标宋简体" w:cs="方正小标宋简体"/>
          <w:color w:val="auto"/>
          <w:kern w:val="0"/>
          <w:sz w:val="44"/>
          <w:szCs w:val="44"/>
          <w:lang w:bidi="ar"/>
        </w:rPr>
      </w:pPr>
    </w:p>
    <w:p w14:paraId="7E841413">
      <w:pPr>
        <w:jc w:val="center"/>
        <w:rPr>
          <w:rFonts w:hint="eastAsia" w:ascii="方正小标宋简体" w:hAnsi="方正小标宋简体" w:eastAsia="方正小标宋简体" w:cs="方正小标宋简体"/>
          <w:color w:val="auto"/>
          <w:kern w:val="0"/>
          <w:sz w:val="44"/>
          <w:szCs w:val="44"/>
          <w:lang w:bidi="ar"/>
        </w:rPr>
      </w:pPr>
    </w:p>
    <w:p w14:paraId="0451E0F5">
      <w:pPr>
        <w:jc w:val="center"/>
        <w:rPr>
          <w:rFonts w:hint="eastAsia" w:ascii="方正小标宋简体" w:hAnsi="方正小标宋简体" w:eastAsia="方正小标宋简体" w:cs="方正小标宋简体"/>
          <w:color w:val="auto"/>
          <w:kern w:val="0"/>
          <w:sz w:val="44"/>
          <w:szCs w:val="44"/>
          <w:lang w:bidi="ar"/>
        </w:rPr>
      </w:pPr>
    </w:p>
    <w:p w14:paraId="0AA4FEF6">
      <w:pPr>
        <w:jc w:val="center"/>
        <w:rPr>
          <w:rFonts w:hint="eastAsia" w:ascii="方正小标宋简体" w:hAnsi="方正小标宋简体" w:eastAsia="方正小标宋简体" w:cs="方正小标宋简体"/>
          <w:color w:val="auto"/>
          <w:kern w:val="0"/>
          <w:sz w:val="44"/>
          <w:szCs w:val="44"/>
          <w:lang w:bidi="ar"/>
        </w:rPr>
      </w:pPr>
    </w:p>
    <w:p w14:paraId="6105390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BE045D4">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7E12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0444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对经营、使用无产品注册证书、无合格证明医疗器械的处罚</w:t>
            </w:r>
          </w:p>
        </w:tc>
      </w:tr>
      <w:tr w14:paraId="4EDADCD7">
        <w:tblPrEx>
          <w:tblCellMar>
            <w:top w:w="0" w:type="dxa"/>
            <w:left w:w="0" w:type="dxa"/>
            <w:bottom w:w="0" w:type="dxa"/>
            <w:right w:w="0" w:type="dxa"/>
          </w:tblCellMar>
        </w:tblPrEx>
        <w:trPr>
          <w:trHeight w:val="2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7A0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5E73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5DE3D629">
        <w:tblPrEx>
          <w:tblCellMar>
            <w:top w:w="0" w:type="dxa"/>
            <w:left w:w="0" w:type="dxa"/>
            <w:bottom w:w="0" w:type="dxa"/>
            <w:right w:w="0" w:type="dxa"/>
          </w:tblCellMar>
        </w:tblPrEx>
        <w:trPr>
          <w:trHeight w:val="29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ADB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1FC5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【行政法规】《医疗器械监督管理条例》 （2021）</w:t>
            </w:r>
          </w:p>
          <w:p w14:paraId="76026AC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三）经营、使用无合格证明文件、过期、失效、淘汰的医疗器械，或者使用未依法注册的医疗器械；</w:t>
            </w:r>
          </w:p>
        </w:tc>
      </w:tr>
      <w:tr w14:paraId="59A053E4">
        <w:tblPrEx>
          <w:tblCellMar>
            <w:top w:w="0" w:type="dxa"/>
            <w:left w:w="0" w:type="dxa"/>
            <w:bottom w:w="0" w:type="dxa"/>
            <w:right w:w="0" w:type="dxa"/>
          </w:tblCellMar>
        </w:tblPrEx>
        <w:trPr>
          <w:trHeight w:val="32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F0F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62B6F">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35DFB34E">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12E11C9">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BF3470">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09D2A6D8">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F5AA87C">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2DE98D23">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7757B0B5">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14:paraId="4D4A48C3">
        <w:tblPrEx>
          <w:tblCellMar>
            <w:top w:w="0" w:type="dxa"/>
            <w:left w:w="0" w:type="dxa"/>
            <w:bottom w:w="0" w:type="dxa"/>
            <w:right w:w="0" w:type="dxa"/>
          </w:tblCellMar>
        </w:tblPrEx>
        <w:trPr>
          <w:trHeight w:val="2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80AA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1E7D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57F1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56573">
            <w:pPr>
              <w:snapToGrid w:val="0"/>
              <w:spacing w:line="240" w:lineRule="atLeast"/>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14:paraId="2D105531">
        <w:tblPrEx>
          <w:tblCellMar>
            <w:top w:w="0" w:type="dxa"/>
            <w:left w:w="0" w:type="dxa"/>
            <w:bottom w:w="0" w:type="dxa"/>
            <w:right w:w="0" w:type="dxa"/>
          </w:tblCellMar>
        </w:tblPrEx>
        <w:trPr>
          <w:trHeight w:val="2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54EB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A1D3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EC9D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FD5D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52DC0961">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F7D3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4336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71FB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7EC4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CABB8AD">
        <w:tblPrEx>
          <w:tblCellMar>
            <w:top w:w="0" w:type="dxa"/>
            <w:left w:w="0" w:type="dxa"/>
            <w:bottom w:w="0" w:type="dxa"/>
            <w:right w:w="0" w:type="dxa"/>
          </w:tblCellMar>
        </w:tblPrEx>
        <w:trPr>
          <w:trHeight w:val="1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01B3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32D4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1CA5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C96C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353062E">
        <w:tblPrEx>
          <w:tblCellMar>
            <w:top w:w="0" w:type="dxa"/>
            <w:left w:w="0" w:type="dxa"/>
            <w:bottom w:w="0" w:type="dxa"/>
            <w:right w:w="0" w:type="dxa"/>
          </w:tblCellMar>
        </w:tblPrEx>
        <w:trPr>
          <w:trHeight w:val="2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F388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4D9E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D2FC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29261">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75A6D6CA">
        <w:tblPrEx>
          <w:tblCellMar>
            <w:top w:w="0" w:type="dxa"/>
            <w:left w:w="0" w:type="dxa"/>
            <w:bottom w:w="0" w:type="dxa"/>
            <w:right w:w="0" w:type="dxa"/>
          </w:tblCellMar>
        </w:tblPrEx>
        <w:trPr>
          <w:trHeight w:val="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91BC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B8E24">
            <w:pPr>
              <w:jc w:val="center"/>
              <w:rPr>
                <w:rFonts w:hint="eastAsia" w:ascii="仿宋_GB2312" w:hAnsi="宋体" w:eastAsia="仿宋_GB2312" w:cs="仿宋_GB2312"/>
                <w:color w:val="auto"/>
                <w:szCs w:val="21"/>
              </w:rPr>
            </w:pPr>
          </w:p>
        </w:tc>
      </w:tr>
    </w:tbl>
    <w:p w14:paraId="38540C37">
      <w:pPr>
        <w:jc w:val="center"/>
        <w:rPr>
          <w:rFonts w:hint="eastAsia" w:ascii="方正小标宋简体" w:hAnsi="方正小标宋简体" w:eastAsia="方正小标宋简体" w:cs="方正小标宋简体"/>
          <w:color w:val="auto"/>
          <w:kern w:val="0"/>
          <w:sz w:val="44"/>
          <w:szCs w:val="44"/>
          <w:lang w:bidi="ar"/>
        </w:rPr>
      </w:pPr>
    </w:p>
    <w:p w14:paraId="07C7C67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467502F">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4180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406A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对伪造、变造、买卖、出租、出借医疗器械注册证书、《医疗器械生产企业许可证》、《医疗器械经营企业许可证》等违法行为的处罚</w:t>
            </w:r>
          </w:p>
        </w:tc>
      </w:tr>
      <w:tr w14:paraId="03EBD725">
        <w:tblPrEx>
          <w:tblCellMar>
            <w:top w:w="0" w:type="dxa"/>
            <w:left w:w="0" w:type="dxa"/>
            <w:bottom w:w="0" w:type="dxa"/>
            <w:right w:w="0" w:type="dxa"/>
          </w:tblCellMar>
        </w:tblPrEx>
        <w:trPr>
          <w:trHeight w:val="4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31A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6081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F2C22B8">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37A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8B195">
            <w:pPr>
              <w:rPr>
                <w:rFonts w:hint="eastAsia" w:ascii="仿宋_GB2312" w:hAnsi="宋体" w:eastAsia="仿宋_GB2312" w:cs="宋体"/>
                <w:color w:val="auto"/>
                <w:szCs w:val="21"/>
              </w:rPr>
            </w:pPr>
            <w:r>
              <w:rPr>
                <w:rFonts w:hint="eastAsia" w:ascii="仿宋_GB2312" w:hAnsi="宋体" w:eastAsia="仿宋_GB2312" w:cs="宋体"/>
                <w:color w:val="auto"/>
                <w:szCs w:val="21"/>
              </w:rPr>
              <w:t>【行政法规】《医疗器械监督管理条例》 （2021）第八十三条　第二款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p w14:paraId="00F8334E">
            <w:pPr>
              <w:adjustRightInd w:val="0"/>
              <w:snapToGrid w:val="0"/>
              <w:spacing w:line="160" w:lineRule="atLeast"/>
              <w:rPr>
                <w:rFonts w:hint="eastAsia" w:ascii="仿宋_GB2312" w:hAnsi="宋体" w:eastAsia="仿宋_GB2312" w:cs="宋体"/>
                <w:color w:val="auto"/>
                <w:sz w:val="18"/>
                <w:szCs w:val="18"/>
              </w:rPr>
            </w:pPr>
          </w:p>
        </w:tc>
      </w:tr>
      <w:tr w14:paraId="2D745A7D">
        <w:tblPrEx>
          <w:tblCellMar>
            <w:top w:w="0" w:type="dxa"/>
            <w:left w:w="0" w:type="dxa"/>
            <w:bottom w:w="0" w:type="dxa"/>
            <w:right w:w="0" w:type="dxa"/>
          </w:tblCellMar>
        </w:tblPrEx>
        <w:trPr>
          <w:trHeight w:val="6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A2D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F38E29">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42C3887C">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19FB8BF">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096EF37">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1F8A5897">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ADB04CE">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122A0CA9">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13DBB0E0">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14:paraId="16A1D593">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F2A0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E284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A6E4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799D8">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259D0B07">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63D4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1312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F86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E0C2A">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3C9A7E6">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ED60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A2E4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C5FA2">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6DF1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0474C1C">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B70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8283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F0B6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ECCB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1B2301A">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CD21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C310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E86E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0D847">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7C54CE7A">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08FD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7C592">
            <w:pPr>
              <w:jc w:val="center"/>
              <w:rPr>
                <w:rFonts w:hint="eastAsia" w:ascii="仿宋_GB2312" w:hAnsi="宋体" w:eastAsia="仿宋_GB2312" w:cs="仿宋_GB2312"/>
                <w:color w:val="auto"/>
                <w:szCs w:val="21"/>
              </w:rPr>
            </w:pPr>
          </w:p>
        </w:tc>
      </w:tr>
    </w:tbl>
    <w:p w14:paraId="2CEA5A7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15B5967">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8EE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3034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对医疗器械经营企业擅自变更质量管理人员、注册地址、仓库地址、擅自扩大经营范围、降低经营条件的处罚</w:t>
            </w:r>
          </w:p>
        </w:tc>
      </w:tr>
      <w:tr w14:paraId="6EE475C1">
        <w:tblPrEx>
          <w:tblCellMar>
            <w:top w:w="0" w:type="dxa"/>
            <w:left w:w="0" w:type="dxa"/>
            <w:bottom w:w="0" w:type="dxa"/>
            <w:right w:w="0" w:type="dxa"/>
          </w:tblCellMar>
        </w:tblPrEx>
        <w:trPr>
          <w:trHeight w:val="4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610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E5ABB">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33DB7305">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77D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E824E">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《医疗器械经营监督管理办法》 第五十四条：有下列情形之一的，由县级以上食品药品监督管理部门责令改正，处1万元以上3万元以下罚款：</w:t>
            </w:r>
          </w:p>
          <w:p w14:paraId="0AF5CF69">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（一）医疗器械经营企业经营条件发生变化，不再符合医疗器械经营质量管理规范要求，未按照规定进行整改的；</w:t>
            </w:r>
          </w:p>
          <w:p w14:paraId="0A1D47EB">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（二）医疗器械经营企业擅自变更经营场所或者库房地址、扩大经营范围或者擅自设立库房的；</w:t>
            </w:r>
          </w:p>
          <w:p w14:paraId="6B3DAB66">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（三）从事医疗器械批发业务的经营企业销售给不具有资质的经营企业或者使用单位的；</w:t>
            </w:r>
          </w:p>
          <w:p w14:paraId="23FA0C9C">
            <w:pPr>
              <w:snapToGrid w:val="0"/>
              <w:spacing w:line="240" w:lineRule="atLeast"/>
              <w:rPr>
                <w:rFonts w:hint="eastAsia" w:ascii="仿宋_GB2312" w:eastAsia="仿宋_GB2312"/>
                <w:color w:val="auto"/>
                <w:szCs w:val="21"/>
              </w:rPr>
            </w:pPr>
            <w:r>
              <w:rPr>
                <w:rFonts w:hint="eastAsia" w:ascii="仿宋_GB2312" w:eastAsia="仿宋_GB2312"/>
                <w:color w:val="auto"/>
                <w:sz w:val="18"/>
                <w:szCs w:val="18"/>
              </w:rPr>
              <w:t>（四）医疗器械经营企业从不具有资质的生产、经营企业购进医疗器械的。</w:t>
            </w:r>
          </w:p>
        </w:tc>
      </w:tr>
      <w:tr w14:paraId="36C37A58">
        <w:tblPrEx>
          <w:tblCellMar>
            <w:top w:w="0" w:type="dxa"/>
            <w:left w:w="0" w:type="dxa"/>
            <w:bottom w:w="0" w:type="dxa"/>
            <w:right w:w="0" w:type="dxa"/>
          </w:tblCellMar>
        </w:tblPrEx>
        <w:trPr>
          <w:trHeight w:val="6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848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F59F0">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18C4CB48">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7B131F9">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61356ED">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5F66F41D">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05F2C48">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59F6F4B3">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391D3A2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14:paraId="279DDDCF">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1570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6806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195F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D0F1E">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31F05BA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1CCA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A463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7F53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B6FB2">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D3B355B">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A453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C81D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AA13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63FD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51E5CEC">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EFF8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1E61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B40B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0C56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639270A">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2674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9DBB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81EB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08E4D">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0D688D36">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8A61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CA991">
            <w:pPr>
              <w:jc w:val="center"/>
              <w:rPr>
                <w:rFonts w:hint="eastAsia" w:ascii="仿宋_GB2312" w:hAnsi="宋体" w:eastAsia="仿宋_GB2312" w:cs="仿宋_GB2312"/>
                <w:color w:val="auto"/>
                <w:szCs w:val="21"/>
              </w:rPr>
            </w:pPr>
          </w:p>
        </w:tc>
      </w:tr>
    </w:tbl>
    <w:p w14:paraId="5427223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8A29CD5">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E2E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EF0B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对违法生产、销售、使用药品涉及吊销《药品生产许可证》、《药品经营许可证》或者《医疗机构制剂许可证》的处罚</w:t>
            </w:r>
          </w:p>
        </w:tc>
      </w:tr>
      <w:tr w14:paraId="04BAD943">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95B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A4771">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3CBD43D8">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1E6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FA099">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【法律】《中华人民共和国药品管理法》（2019）第一百一十五条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p>
          <w:p w14:paraId="7ADB1B63">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第一百一十六条　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p>
          <w:p w14:paraId="699CCED6">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第一百一十七条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p>
          <w:p w14:paraId="20EE9389">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生产、销售的中药饮片不符合药品标准，尚不影响安全性、有效性的，责令限期改正，给予警告；可以处十万元以上五十万元以下的罚款。</w:t>
            </w:r>
          </w:p>
          <w:p w14:paraId="100D0FAD">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第一百一十八条　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p>
          <w:p w14:paraId="064613EB">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对生产者专门用于生产假药、劣药的原料、辅料、包装材料、生产设备予以没收。</w:t>
            </w:r>
          </w:p>
          <w:p w14:paraId="09C37835">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第一百一十九条　药品使用单位使用假药、劣药的，按照销售假药、零售劣药的规定处罚；情节严重的，法定代表人、主要负责人、直接负责的主管人员和其他责任人员有医疗卫生人员执业证书的，还应当吊销执业证书。</w:t>
            </w:r>
          </w:p>
          <w:p w14:paraId="196DE928">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【部门规章】《医疗器械召回管理办法》 （2017）</w:t>
            </w:r>
          </w:p>
          <w:p w14:paraId="7A928EAD">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第七条第一款　医疗器械经营企业、使用单位发现其经营、使用的医疗器械可能为缺陷产品的，应当立即暂停销售或者使用该医疗器械，及时通知医疗器械生产企业或者供货商，并向所在地省、自治区、直辖市食品药品监督管理部门报告；使用单位为医疗机构的，还应当同时向所在地省、自治区、直辖市卫生行政部门报告。</w:t>
            </w:r>
          </w:p>
          <w:p w14:paraId="1ABD0124">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三十二条：医疗器械经营企业、使用单位违反本办法第七条第一款规定的，责令停止销售、使用存在缺陷的医疗器械，并处5000元以上3万元以下罚款；造成严重后果的，由原发证部门吊销《医疗器械经营许可证》。</w:t>
            </w:r>
          </w:p>
          <w:p w14:paraId="7438A330">
            <w:pPr>
              <w:adjustRightInd w:val="0"/>
              <w:snapToGrid w:val="0"/>
              <w:spacing w:line="160" w:lineRule="atLeast"/>
              <w:rPr>
                <w:rFonts w:hint="eastAsia" w:ascii="仿宋_GB2312" w:hAnsi="宋体" w:eastAsia="仿宋_GB2312" w:cs="宋体"/>
                <w:color w:val="auto"/>
                <w:sz w:val="20"/>
                <w:szCs w:val="20"/>
              </w:rPr>
            </w:pPr>
          </w:p>
        </w:tc>
      </w:tr>
      <w:tr w14:paraId="6F5484AD">
        <w:tblPrEx>
          <w:tblCellMar>
            <w:top w:w="0" w:type="dxa"/>
            <w:left w:w="0" w:type="dxa"/>
            <w:bottom w:w="0" w:type="dxa"/>
            <w:right w:w="0" w:type="dxa"/>
          </w:tblCellMar>
        </w:tblPrEx>
        <w:trPr>
          <w:trHeight w:val="3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BD2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4AC94">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1.立案阶段：依据监督检查职权或者通过举报、投诉、其他部门移送、上级部门交办等途径发现的违法行为线索，自发现之日起15日内组织核查，并决定是否立案。</w:t>
            </w:r>
          </w:p>
          <w:p w14:paraId="4DF944E0">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1F10592">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2CD4BC6">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4.告知阶段：在送达行政处罚告知书的同时，告知当事人享有陈述申辩和要求听证等权力。</w:t>
            </w:r>
          </w:p>
          <w:p w14:paraId="1B8FE4C4">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79D74DB">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6.送达阶段：行政处罚决定书应在7日内送达当事人。</w:t>
            </w:r>
          </w:p>
          <w:p w14:paraId="59871E8B">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7.执行阶段：督促当事人履行生效的行政处罚决定，对逾期不履行行政处罚决定的，依照《行政强制法》的规定申请行政强制执行。</w:t>
            </w:r>
          </w:p>
          <w:p w14:paraId="65725B68">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8.法律法规规章文件规定应履行的其他责任。</w:t>
            </w:r>
          </w:p>
        </w:tc>
      </w:tr>
      <w:tr w14:paraId="14C91813">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1D19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7B7B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3A1D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69F3D">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17F4667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0A81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A7F9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6BFD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F86C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A5D3308">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F34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F987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321FD">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EBBB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EF70B49">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0DF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B02D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D04E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FC1D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17156B7">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22BD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FD5D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09BD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FB33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2B40E6EE">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7415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3FDED">
            <w:pPr>
              <w:jc w:val="center"/>
              <w:rPr>
                <w:rFonts w:hint="eastAsia" w:ascii="仿宋_GB2312" w:hAnsi="宋体" w:eastAsia="仿宋_GB2312" w:cs="仿宋_GB2312"/>
                <w:color w:val="auto"/>
                <w:szCs w:val="21"/>
              </w:rPr>
            </w:pPr>
          </w:p>
        </w:tc>
      </w:tr>
    </w:tbl>
    <w:p w14:paraId="3C2F6B1B">
      <w:pPr>
        <w:rPr>
          <w:color w:val="auto"/>
        </w:rPr>
      </w:pPr>
    </w:p>
    <w:p w14:paraId="69DADFC1">
      <w:pPr>
        <w:rPr>
          <w:color w:val="auto"/>
        </w:rPr>
      </w:pPr>
    </w:p>
    <w:p w14:paraId="1DFF70E6">
      <w:pPr>
        <w:rPr>
          <w:color w:val="auto"/>
        </w:rPr>
      </w:pPr>
    </w:p>
    <w:p w14:paraId="281C5B57">
      <w:pPr>
        <w:rPr>
          <w:color w:val="auto"/>
        </w:rPr>
      </w:pPr>
    </w:p>
    <w:p w14:paraId="1AAF1FC5">
      <w:pPr>
        <w:rPr>
          <w:color w:val="auto"/>
        </w:rPr>
      </w:pPr>
    </w:p>
    <w:p w14:paraId="29326544">
      <w:pPr>
        <w:rPr>
          <w:color w:val="auto"/>
        </w:rPr>
      </w:pPr>
    </w:p>
    <w:p w14:paraId="4859ADAA">
      <w:pPr>
        <w:rPr>
          <w:color w:val="auto"/>
        </w:rPr>
      </w:pPr>
    </w:p>
    <w:p w14:paraId="2E599078">
      <w:pPr>
        <w:rPr>
          <w:color w:val="auto"/>
        </w:rPr>
      </w:pPr>
    </w:p>
    <w:p w14:paraId="1DF43DFA">
      <w:pPr>
        <w:rPr>
          <w:color w:val="auto"/>
        </w:rPr>
      </w:pPr>
    </w:p>
    <w:p w14:paraId="549E169C">
      <w:pPr>
        <w:rPr>
          <w:color w:val="auto"/>
        </w:rPr>
      </w:pPr>
    </w:p>
    <w:p w14:paraId="5026B7F0">
      <w:pPr>
        <w:rPr>
          <w:color w:val="auto"/>
        </w:rPr>
      </w:pPr>
    </w:p>
    <w:p w14:paraId="640FE96D">
      <w:pPr>
        <w:rPr>
          <w:color w:val="auto"/>
        </w:rPr>
      </w:pPr>
    </w:p>
    <w:p w14:paraId="0C55B7C1">
      <w:pPr>
        <w:rPr>
          <w:color w:val="auto"/>
        </w:rPr>
      </w:pPr>
    </w:p>
    <w:p w14:paraId="26B9AE15">
      <w:pPr>
        <w:rPr>
          <w:color w:val="auto"/>
        </w:rPr>
      </w:pPr>
    </w:p>
    <w:p w14:paraId="77AA5435">
      <w:pPr>
        <w:rPr>
          <w:color w:val="auto"/>
        </w:rPr>
      </w:pPr>
    </w:p>
    <w:p w14:paraId="1F67C370">
      <w:pPr>
        <w:rPr>
          <w:color w:val="auto"/>
        </w:rPr>
      </w:pPr>
    </w:p>
    <w:p w14:paraId="3F8C37E7">
      <w:pPr>
        <w:rPr>
          <w:color w:val="auto"/>
        </w:rPr>
      </w:pPr>
    </w:p>
    <w:p w14:paraId="4327F49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C015DB2">
        <w:tblPrEx>
          <w:tblCellMar>
            <w:top w:w="0" w:type="dxa"/>
            <w:left w:w="0" w:type="dxa"/>
            <w:bottom w:w="0" w:type="dxa"/>
            <w:right w:w="0" w:type="dxa"/>
          </w:tblCellMar>
        </w:tblPrEx>
        <w:trPr>
          <w:trHeight w:val="3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09A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A3566">
            <w:pPr>
              <w:rPr>
                <w:rFonts w:hint="eastAsia" w:ascii="仿宋_GB2312" w:hAnsi="宋体" w:eastAsia="仿宋_GB2312" w:cs="宋体"/>
                <w:color w:val="auto"/>
                <w:sz w:val="20"/>
                <w:szCs w:val="20"/>
              </w:rPr>
            </w:pPr>
            <w:r>
              <w:rPr>
                <w:rFonts w:hint="eastAsia" w:ascii="仿宋_GB2312" w:eastAsia="仿宋_GB2312"/>
                <w:color w:val="auto"/>
                <w:sz w:val="20"/>
                <w:szCs w:val="20"/>
              </w:rPr>
              <w:t>对违法取得、使用药品、医疗器械许可证件的处罚</w:t>
            </w:r>
          </w:p>
        </w:tc>
      </w:tr>
      <w:tr w14:paraId="2A83AB0E">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4AE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9F288">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D2547F9">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D62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0984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【法律】《中华人民共和国药品管理法》（2019）第一百二十二条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p>
          <w:p w14:paraId="6E2A33B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第一百二十三条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p>
          <w:p w14:paraId="62AB997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【行政法规】《麻醉药品和精神药品管理条例》 （2016）第七十五条：提供虚假材料、隐瞒有关情况，或者采取其他欺骗手段取得麻醉药品和精神药品的实验研究、生产、经营、使用资格的，由原审批部门撤销其已取得的资格，5年内不得提出有关麻醉药品和精神药品的申请；情节严重的，处1万元以上3万元以下的罚款，有药品生产许可证、药品经营许可证、医疗机构执业许可证的，依法吊销其许可证明文件。</w:t>
            </w:r>
          </w:p>
          <w:p w14:paraId="314EFEF3">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8"/>
                <w:szCs w:val="18"/>
              </w:rPr>
              <w:t xml:space="preserve">【行政法规】【行政法规】《医疗器械监督管理条例》（2021）第八十五条　备案时提供虚假资料的，由负责药品监督管理的部门向社会公告备案单位和产品名称，没收违法所得、违法生产经营的医疗器械；违法生产经营的医疗器械货值金额不足1万元的，并处2万元以上5万元以下罚款；货值金额1万元以上的，并处货值金额5倍以上20倍以下罚款；情节严重的，责令停产停业，对违法单位的法定代表人、主要负责人、直接负责的主管人员和其他责任人员，没收违法行为发生期间自本单位所获收入，并处所获收入30%以上3倍以下罚款，10年内禁止其从事医疗器械生产经营活动。   </w:t>
            </w:r>
            <w:r>
              <w:rPr>
                <w:rFonts w:hint="eastAsia" w:ascii="仿宋_GB2312" w:eastAsia="仿宋_GB2312"/>
                <w:color w:val="auto"/>
                <w:sz w:val="15"/>
                <w:szCs w:val="15"/>
              </w:rPr>
              <w:t xml:space="preserve">                                                                              </w:t>
            </w:r>
          </w:p>
        </w:tc>
      </w:tr>
      <w:tr w14:paraId="3973192B">
        <w:tblPrEx>
          <w:tblCellMar>
            <w:top w:w="0" w:type="dxa"/>
            <w:left w:w="0" w:type="dxa"/>
            <w:bottom w:w="0" w:type="dxa"/>
            <w:right w:w="0" w:type="dxa"/>
          </w:tblCellMar>
        </w:tblPrEx>
        <w:trPr>
          <w:trHeight w:val="3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E98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26909">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1.立案阶段：依据监督检查职权或者通过举报、投诉、其他部门移送、上级部门交办等途径发现的违法行为线索，自发现之日起15日内组织核查，并决定是否立案。</w:t>
            </w:r>
          </w:p>
          <w:p w14:paraId="3DB2CE38">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A9E61E9">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4C23180">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4.告知阶段：在送达行政处罚告知书的同时，告知当事人享有陈述申辩和要求听证等权力。</w:t>
            </w:r>
          </w:p>
          <w:p w14:paraId="58F14641">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CDCC127">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6.送达阶段：行政处罚决定书应在7日内送达当事人。</w:t>
            </w:r>
          </w:p>
          <w:p w14:paraId="3EAA8DBC">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7.执行阶段：督促当事人履行生效的行政处罚决定，对逾期不履行行政处罚决定的，依照《行政强制法》的规定申请行政强制执行。</w:t>
            </w:r>
          </w:p>
          <w:p w14:paraId="2133387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5"/>
                <w:szCs w:val="15"/>
              </w:rPr>
              <w:t>8.法律法规规章文件规定应履行的其他责任。</w:t>
            </w:r>
          </w:p>
        </w:tc>
      </w:tr>
      <w:tr w14:paraId="646BD264">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2974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4DBF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6C49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395CC">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ECE8DF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3C49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80E0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60A1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B554A">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ABAE2A9">
        <w:tblPrEx>
          <w:tblCellMar>
            <w:top w:w="0" w:type="dxa"/>
            <w:left w:w="0" w:type="dxa"/>
            <w:bottom w:w="0" w:type="dxa"/>
            <w:right w:w="0" w:type="dxa"/>
          </w:tblCellMar>
        </w:tblPrEx>
        <w:trPr>
          <w:trHeight w:val="2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69B5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88E9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BF56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CA51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D3747A4">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1D30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79A1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4A61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04BE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5306D6A">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AC8C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E1C5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81A1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7072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130E6B8">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29C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C5C7A">
            <w:pPr>
              <w:jc w:val="center"/>
              <w:rPr>
                <w:rFonts w:hint="eastAsia" w:ascii="仿宋_GB2312" w:hAnsi="宋体" w:eastAsia="仿宋_GB2312" w:cs="仿宋_GB2312"/>
                <w:color w:val="auto"/>
                <w:szCs w:val="21"/>
              </w:rPr>
            </w:pPr>
          </w:p>
        </w:tc>
      </w:tr>
    </w:tbl>
    <w:p w14:paraId="2AF409A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BB0420D">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942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34289">
            <w:pPr>
              <w:rPr>
                <w:rFonts w:hint="eastAsia" w:ascii="仿宋_GB2312" w:hAnsi="宋体" w:eastAsia="仿宋_GB2312" w:cs="宋体"/>
                <w:color w:val="auto"/>
                <w:sz w:val="20"/>
                <w:szCs w:val="20"/>
              </w:rPr>
            </w:pPr>
            <w:r>
              <w:rPr>
                <w:rFonts w:hint="eastAsia" w:ascii="仿宋_GB2312" w:eastAsia="仿宋_GB2312"/>
                <w:color w:val="auto"/>
                <w:sz w:val="20"/>
                <w:szCs w:val="20"/>
              </w:rPr>
              <w:t>对未按照规定实施《药品生产质量管理规范》、《药品经营质量管理规范》，从非法渠道购进药品的处罚</w:t>
            </w:r>
          </w:p>
        </w:tc>
      </w:tr>
      <w:tr w14:paraId="5C3370DB">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2D0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30927">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4882440">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9A9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4FBA7">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【法律】《中华人民共和国药品管理法》（2019）第一百二十六条　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                                                                    第一百二十九条　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p>
          <w:p w14:paraId="266FF2AD">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第一百三十九条　本法第一百一十五条至第一百三十八条规定的行政处罚，由县级以上人民政府药品监督管理部门按照职责分工决定；撤销许可、吊销许可证件的，由原批准、发证的部门决定。                                                  </w:t>
            </w:r>
          </w:p>
        </w:tc>
      </w:tr>
      <w:tr w14:paraId="3E122512">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FED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FDCE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178C360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330886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F385423">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45DFA0B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3FDB04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366DB40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6D45423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7C52EAC8">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62C7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517C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323A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A2312">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1DB8860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A201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8784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ECD2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9122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5CC0BEDB">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2CB1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41AB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E0F76">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C525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A6E0E9D">
        <w:tblPrEx>
          <w:tblCellMar>
            <w:top w:w="0" w:type="dxa"/>
            <w:left w:w="0" w:type="dxa"/>
            <w:bottom w:w="0" w:type="dxa"/>
            <w:right w:w="0" w:type="dxa"/>
          </w:tblCellMar>
        </w:tblPrEx>
        <w:trPr>
          <w:trHeight w:val="2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C4D9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2662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6134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A443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3EA5BBA">
        <w:tblPrEx>
          <w:tblCellMar>
            <w:top w:w="0" w:type="dxa"/>
            <w:left w:w="0" w:type="dxa"/>
            <w:bottom w:w="0" w:type="dxa"/>
            <w:right w:w="0" w:type="dxa"/>
          </w:tblCellMar>
        </w:tblPrEx>
        <w:trPr>
          <w:trHeight w:val="3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AAE6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8819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90EF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B6A4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0B4CAC1F">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CD27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AAC62">
            <w:pPr>
              <w:jc w:val="center"/>
              <w:rPr>
                <w:rFonts w:hint="eastAsia" w:ascii="仿宋_GB2312" w:hAnsi="宋体" w:eastAsia="仿宋_GB2312" w:cs="仿宋_GB2312"/>
                <w:color w:val="auto"/>
                <w:szCs w:val="21"/>
              </w:rPr>
            </w:pPr>
          </w:p>
        </w:tc>
      </w:tr>
    </w:tbl>
    <w:p w14:paraId="62D8FDC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045EF14">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DD3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0759F">
            <w:pPr>
              <w:adjustRightInd w:val="0"/>
              <w:snapToGrid w:val="0"/>
              <w:spacing w:line="240" w:lineRule="atLeast"/>
              <w:rPr>
                <w:rFonts w:hint="eastAsia" w:ascii="仿宋_GB2312" w:hAnsi="宋体" w:eastAsia="仿宋_GB2312" w:cs="宋体"/>
                <w:color w:val="auto"/>
                <w:sz w:val="18"/>
                <w:szCs w:val="18"/>
              </w:rPr>
            </w:pPr>
            <w:r>
              <w:rPr>
                <w:rFonts w:hint="eastAsia" w:ascii="仿宋_GB2312" w:eastAsia="仿宋_GB2312"/>
                <w:color w:val="auto"/>
                <w:sz w:val="18"/>
                <w:szCs w:val="18"/>
              </w:rPr>
              <w:t>对擅自委托或者擅自接受委托生产药品或未经批准，擅自在城乡集市贸易市场设点销售药品或者在城乡集市贸易市场设点销售的药品超出批准经营的药品范围的处罚</w:t>
            </w:r>
          </w:p>
        </w:tc>
      </w:tr>
      <w:tr w14:paraId="1EC44D04">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B7D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3989F">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2D7FE73">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55B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11F85">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       【法律】《中华人民共和国药品管理法》（2019） 第三十五条　药品上市许可持有人、药品生产企业、药品经营企业委托储存、运输药品的，应当对受托方的质量保证能力和风险管理能力进行评估，与其签订委托协议，约定药品质量责任、操作规程等内容，并对受托方进行监督。   </w:t>
            </w:r>
          </w:p>
          <w:p w14:paraId="5100A845">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第六十条　城乡集市贸易市场可以出售中药材，国务院另有规定的除外。</w:t>
            </w:r>
          </w:p>
          <w:p w14:paraId="562A50ED">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【行政法规】《中华人民共和国药品管理法实施条例》（2019） 第十八条：交通不便的边远地区城乡集市贸易市场没有药品零售企业的，当地药品零售企业经所在地县（市）药品监督管理机构批准并到工商行政管理部门办理登记注册后，可以在该城乡集市贸易市场内设点并在批准经营的药品范围内销售非处方药品。</w:t>
            </w:r>
          </w:p>
          <w:p w14:paraId="0473585C">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第五十九条　违反《药品管理法》第十三条的规定，擅自委托或者接受委托生产药品的，对委托方和受托方均依照《药品管理法》第七十四条的规定给予处罚。</w:t>
            </w:r>
          </w:p>
          <w:p w14:paraId="74E42B97">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第六十条：未经批准，擅自在城乡集市贸易市场设点销售药品或者在城乡集市贸易市场设点销售的药品超出批准经营的药品范围的，依照《药品管理法》第七十三条的规定给予处罚。</w:t>
            </w:r>
          </w:p>
          <w:p w14:paraId="5766A12C">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5"/>
                <w:szCs w:val="15"/>
              </w:rPr>
              <w:t xml:space="preserve">第七十四条 药品监督管理部门设置的派出机构，有权作出《药品管理法》和本条例规定的警告、罚款、没收违法生产、销售的药品和违法所得的行政处罚。                                             </w:t>
            </w:r>
          </w:p>
        </w:tc>
      </w:tr>
      <w:tr w14:paraId="4CBB6D22">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B94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4F7A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7FAB1E53">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4BA022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FBFF567">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6117796E">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C8A7BC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2D2D57F7">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58EF76E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4E0B8D4D">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8F47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B771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5457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865DB">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2FF73B3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2CBD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5F58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B84C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78B57">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9CE57F5">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EA8E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5C45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2B5E7">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69F4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7DFD1DC">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F6AB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658D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B913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09C7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E0ECA50">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AC3B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F660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4AD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4CFB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7BFD2132">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F749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BAF4C">
            <w:pPr>
              <w:jc w:val="center"/>
              <w:rPr>
                <w:rFonts w:hint="eastAsia" w:ascii="仿宋_GB2312" w:hAnsi="宋体" w:eastAsia="仿宋_GB2312" w:cs="仿宋_GB2312"/>
                <w:color w:val="auto"/>
                <w:szCs w:val="21"/>
              </w:rPr>
            </w:pPr>
          </w:p>
        </w:tc>
      </w:tr>
    </w:tbl>
    <w:p w14:paraId="6759BC8F">
      <w:pPr>
        <w:rPr>
          <w:color w:val="auto"/>
        </w:rPr>
      </w:pPr>
    </w:p>
    <w:p w14:paraId="07DEB3C6">
      <w:pPr>
        <w:rPr>
          <w:color w:val="auto"/>
        </w:rPr>
      </w:pPr>
    </w:p>
    <w:p w14:paraId="481ED61E">
      <w:pPr>
        <w:rPr>
          <w:color w:val="auto"/>
        </w:rPr>
      </w:pPr>
    </w:p>
    <w:p w14:paraId="2CEDF561">
      <w:pPr>
        <w:rPr>
          <w:color w:val="auto"/>
        </w:rPr>
      </w:pPr>
    </w:p>
    <w:p w14:paraId="0D04198B">
      <w:pPr>
        <w:rPr>
          <w:color w:val="auto"/>
        </w:rPr>
      </w:pPr>
    </w:p>
    <w:p w14:paraId="022F6747">
      <w:pPr>
        <w:rPr>
          <w:color w:val="auto"/>
        </w:rPr>
      </w:pPr>
    </w:p>
    <w:p w14:paraId="4067833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61D69F3">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924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5E704">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对药物临床试验机构擅自进行临床试验的或药品申报者在申报临床试验时，报送虚假研制方法、质量标准、药理及毒理试验结果等有关资料和样品的处罚</w:t>
            </w:r>
          </w:p>
        </w:tc>
      </w:tr>
      <w:tr w14:paraId="5A423A2D">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F0F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E5391">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1DE25ADA">
        <w:tblPrEx>
          <w:tblCellMar>
            <w:top w:w="0" w:type="dxa"/>
            <w:left w:w="0" w:type="dxa"/>
            <w:bottom w:w="0" w:type="dxa"/>
            <w:right w:w="0" w:type="dxa"/>
          </w:tblCellMar>
        </w:tblPrEx>
        <w:trPr>
          <w:trHeight w:val="43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0E3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D81E0">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【法律】《中华人民共和国药品管理法》（2019） 第一百二十五条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p>
          <w:p w14:paraId="60337B11">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（一）未经批准开展药物临床试验；</w:t>
            </w:r>
          </w:p>
          <w:p w14:paraId="1429AD0C">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（二）使用未经审评的直接接触药品的包装材料或者容器生产药品，或者销售该类药品；</w:t>
            </w:r>
          </w:p>
          <w:p w14:paraId="1067511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（三）使用未经核准的标签、说明书。</w:t>
            </w:r>
          </w:p>
          <w:p w14:paraId="5BFA0096">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第一百二十七条　违反本法规定，有下列行为之一的，责令限期改正，给予警告；逾期不改正的，处十万元以上五十万元以下的罚款：</w:t>
            </w:r>
          </w:p>
          <w:p w14:paraId="738A3CC0">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（一）开展生物等效性试验未备案；</w:t>
            </w:r>
          </w:p>
          <w:p w14:paraId="79A0A0A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（二）药物临床试验期间，发现存在安全性问题或者其他风险，临床试验申办者未及时调整临床试验方案、暂停或者终止临床试验，或者未向国务院药品监督管理部门报告；</w:t>
            </w:r>
          </w:p>
          <w:p w14:paraId="1B4A822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（三）未按照规定建立并实施药品追溯制度；</w:t>
            </w:r>
          </w:p>
          <w:p w14:paraId="21FD429D">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（四）未按照规定提交年度报告；</w:t>
            </w:r>
          </w:p>
          <w:p w14:paraId="748E4195">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（五）未按照规定对药品生产过程中的变更进行备案或者报告；</w:t>
            </w:r>
          </w:p>
          <w:p w14:paraId="4F2064F3">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（六）未制定药品上市后风险管理计划；</w:t>
            </w:r>
          </w:p>
          <w:p w14:paraId="6F84CCCF">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（七）未按照规定开展药品上市后研究或者上市后评价。                                                            </w:t>
            </w:r>
          </w:p>
          <w:p w14:paraId="3EB15ABD">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【行政法规】《中华人民共和国药品管理法实施条例》（2019） 第六十四条：违反《药品管理法》第二十九条的规定，擅自进行临床试验的，对承担药物临床试验的机构，依照《药品管理法》第七十九条的规定给予处罚。                                                     </w:t>
            </w:r>
          </w:p>
          <w:p w14:paraId="35F74AD3">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六十五条：药品申报者在申报临床试验时，报送虚假研制方法、质量标准、药理及毒理试验结果等有关资料和样品的，国务院药品监督管理部门对该申报药品的临床试验不予批准，对药品申报者给予警告；情节严重的，3年内不受理该药品申报者申报该品种的临床试验申请。                                                    </w:t>
            </w:r>
          </w:p>
        </w:tc>
      </w:tr>
      <w:tr w14:paraId="20C69A8F">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CAA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C86E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1883D60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470FFC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3B05A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20F8A03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535F47">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784C8F87">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45BDE13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3536071A">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143F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FFFB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B33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3D340">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67E956F7">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7ED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AD6E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B754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94F1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8C0A0A4">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A3AB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850E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E91BD">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6A58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5F333AF">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6B7B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3099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764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07DC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498CAAF">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6DE2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BD75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64D9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D928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49E8C100">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4A92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A16E5">
            <w:pPr>
              <w:jc w:val="center"/>
              <w:rPr>
                <w:rFonts w:hint="eastAsia" w:ascii="仿宋_GB2312" w:hAnsi="宋体" w:eastAsia="仿宋_GB2312" w:cs="仿宋_GB2312"/>
                <w:color w:val="auto"/>
                <w:szCs w:val="21"/>
              </w:rPr>
            </w:pPr>
          </w:p>
        </w:tc>
      </w:tr>
    </w:tbl>
    <w:p w14:paraId="2DF96EF0">
      <w:pPr>
        <w:rPr>
          <w:color w:val="auto"/>
        </w:rPr>
      </w:pPr>
    </w:p>
    <w:p w14:paraId="0ABDE435">
      <w:pPr>
        <w:rPr>
          <w:color w:val="auto"/>
        </w:rPr>
      </w:pPr>
    </w:p>
    <w:p w14:paraId="6EF31D1F">
      <w:pPr>
        <w:rPr>
          <w:color w:val="auto"/>
        </w:rPr>
      </w:pPr>
    </w:p>
    <w:p w14:paraId="15BEF4B3">
      <w:pPr>
        <w:rPr>
          <w:color w:val="auto"/>
        </w:rPr>
      </w:pPr>
    </w:p>
    <w:p w14:paraId="4327CC74">
      <w:pPr>
        <w:rPr>
          <w:color w:val="auto"/>
        </w:rPr>
      </w:pPr>
    </w:p>
    <w:p w14:paraId="1539E0E2">
      <w:pPr>
        <w:rPr>
          <w:color w:val="auto"/>
        </w:rPr>
      </w:pPr>
    </w:p>
    <w:p w14:paraId="4527C93F">
      <w:pPr>
        <w:rPr>
          <w:color w:val="auto"/>
        </w:rPr>
      </w:pPr>
    </w:p>
    <w:p w14:paraId="34C1FAE7">
      <w:pPr>
        <w:rPr>
          <w:color w:val="auto"/>
        </w:rPr>
      </w:pPr>
    </w:p>
    <w:p w14:paraId="23FA9160">
      <w:pPr>
        <w:rPr>
          <w:color w:val="auto"/>
        </w:rPr>
      </w:pPr>
    </w:p>
    <w:p w14:paraId="6B4E66A8">
      <w:pPr>
        <w:rPr>
          <w:color w:val="auto"/>
        </w:rPr>
      </w:pPr>
    </w:p>
    <w:p w14:paraId="3E41C5A6">
      <w:pPr>
        <w:rPr>
          <w:color w:val="auto"/>
        </w:rPr>
      </w:pPr>
    </w:p>
    <w:p w14:paraId="5F24EFF4">
      <w:pPr>
        <w:rPr>
          <w:color w:val="auto"/>
        </w:rPr>
      </w:pPr>
    </w:p>
    <w:p w14:paraId="4D8824D6">
      <w:pPr>
        <w:rPr>
          <w:color w:val="auto"/>
        </w:rPr>
      </w:pPr>
    </w:p>
    <w:p w14:paraId="2F05BAF6">
      <w:pPr>
        <w:rPr>
          <w:color w:val="auto"/>
        </w:rPr>
      </w:pPr>
    </w:p>
    <w:p w14:paraId="00AD2486">
      <w:pPr>
        <w:rPr>
          <w:color w:val="auto"/>
        </w:rPr>
      </w:pPr>
    </w:p>
    <w:p w14:paraId="5FF4CEFC">
      <w:pPr>
        <w:rPr>
          <w:color w:val="auto"/>
        </w:rPr>
      </w:pPr>
    </w:p>
    <w:p w14:paraId="39A580E7">
      <w:pPr>
        <w:rPr>
          <w:color w:val="auto"/>
        </w:rPr>
      </w:pPr>
    </w:p>
    <w:p w14:paraId="6137C499">
      <w:pPr>
        <w:rPr>
          <w:color w:val="auto"/>
        </w:rPr>
      </w:pPr>
    </w:p>
    <w:p w14:paraId="65719A8D">
      <w:pPr>
        <w:rPr>
          <w:color w:val="auto"/>
        </w:rPr>
      </w:pPr>
    </w:p>
    <w:p w14:paraId="0DE69BB7">
      <w:pPr>
        <w:rPr>
          <w:color w:val="auto"/>
        </w:rPr>
      </w:pPr>
    </w:p>
    <w:p w14:paraId="271808E4">
      <w:pPr>
        <w:rPr>
          <w:color w:val="auto"/>
        </w:rPr>
      </w:pPr>
    </w:p>
    <w:p w14:paraId="2BAFA32E">
      <w:pPr>
        <w:rPr>
          <w:color w:val="auto"/>
        </w:rPr>
      </w:pPr>
    </w:p>
    <w:p w14:paraId="04BC0975">
      <w:pPr>
        <w:rPr>
          <w:color w:val="auto"/>
        </w:rPr>
      </w:pPr>
    </w:p>
    <w:p w14:paraId="5BA74D93">
      <w:pPr>
        <w:rPr>
          <w:color w:val="auto"/>
        </w:rPr>
      </w:pPr>
    </w:p>
    <w:p w14:paraId="3A5F4D2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7A54003E">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0C1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39A29">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对药品生产企业、药品经营企业生产、经营的药品及医疗机构配制的制剂，其包装、标签、说明书违反规定的处罚</w:t>
            </w:r>
          </w:p>
        </w:tc>
      </w:tr>
      <w:tr w14:paraId="21F2283D">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6BE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503DC">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56B20936">
        <w:tblPrEx>
          <w:tblCellMar>
            <w:top w:w="0" w:type="dxa"/>
            <w:left w:w="0" w:type="dxa"/>
            <w:bottom w:w="0" w:type="dxa"/>
            <w:right w:w="0" w:type="dxa"/>
          </w:tblCellMar>
        </w:tblPrEx>
        <w:trPr>
          <w:trHeight w:val="29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845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381D9">
            <w:pPr>
              <w:keepNext w:val="0"/>
              <w:keepLines w:val="0"/>
              <w:pageBreakBefore w:val="0"/>
              <w:kinsoku/>
              <w:wordWrap/>
              <w:overflowPunct/>
              <w:topLinePunct w:val="0"/>
              <w:autoSpaceDE/>
              <w:autoSpaceDN/>
              <w:bidi w:val="0"/>
              <w:spacing w:after="240" w:line="240" w:lineRule="auto"/>
              <w:jc w:val="left"/>
              <w:textAlignment w:val="auto"/>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 第一百二十五条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三）使用未经核准的标签、说明书。</w:t>
            </w:r>
          </w:p>
          <w:p w14:paraId="251A72F9">
            <w:pPr>
              <w:keepNext w:val="0"/>
              <w:keepLines w:val="0"/>
              <w:pageBreakBefore w:val="0"/>
              <w:kinsoku/>
              <w:wordWrap/>
              <w:overflowPunct/>
              <w:topLinePunct w:val="0"/>
              <w:autoSpaceDE/>
              <w:autoSpaceDN/>
              <w:bidi w:val="0"/>
              <w:spacing w:after="240" w:line="240" w:lineRule="auto"/>
              <w:jc w:val="left"/>
              <w:textAlignment w:val="auto"/>
              <w:rPr>
                <w:rFonts w:hint="eastAsia" w:ascii="仿宋_GB2312" w:hAnsi="宋体" w:eastAsia="仿宋_GB2312" w:cs="宋体"/>
                <w:color w:val="auto"/>
                <w:sz w:val="18"/>
                <w:szCs w:val="18"/>
              </w:rPr>
            </w:pPr>
            <w:r>
              <w:rPr>
                <w:rFonts w:hint="eastAsia" w:ascii="仿宋_GB2312" w:eastAsia="仿宋_GB2312"/>
                <w:color w:val="auto"/>
                <w:sz w:val="18"/>
                <w:szCs w:val="18"/>
              </w:rPr>
              <w:t xml:space="preserve">第一百二十八条　除依法应当按照假药、劣药处罚的外，药品包装未按照规定印有、贴有标签或者附有说明书，标签、说明书未按照规定注明相关信息或者印有规定标志的，责令改正，给予警告；情节严重的，吊销药品注册证书。                                               </w:t>
            </w:r>
          </w:p>
        </w:tc>
      </w:tr>
      <w:tr w14:paraId="15A7B3B4">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645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1ED9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640AAC2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5C7205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BD57A8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303ED31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8899EA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1EC1DA3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5F1FDFC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58A2034B">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F83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6402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9C14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533FC">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51EAB3A1">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C884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0BEB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969D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970B2">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977DDDF">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FFE5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8E4C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0E105">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980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64462E5">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57BB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8770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D77D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2E24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0DDE8C0">
        <w:tblPrEx>
          <w:tblCellMar>
            <w:top w:w="0" w:type="dxa"/>
            <w:left w:w="0" w:type="dxa"/>
            <w:bottom w:w="0" w:type="dxa"/>
            <w:right w:w="0" w:type="dxa"/>
          </w:tblCellMar>
        </w:tblPrEx>
        <w:trPr>
          <w:trHeight w:val="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1EAB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6D3E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F2AE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566B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3965CB0">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52B5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28810">
            <w:pPr>
              <w:jc w:val="center"/>
              <w:rPr>
                <w:rFonts w:hint="eastAsia" w:ascii="仿宋_GB2312" w:hAnsi="宋体" w:eastAsia="仿宋_GB2312" w:cs="仿宋_GB2312"/>
                <w:color w:val="auto"/>
                <w:szCs w:val="21"/>
              </w:rPr>
            </w:pPr>
          </w:p>
        </w:tc>
      </w:tr>
    </w:tbl>
    <w:p w14:paraId="7B34171E">
      <w:pPr>
        <w:rPr>
          <w:color w:val="auto"/>
        </w:rPr>
      </w:pPr>
    </w:p>
    <w:p w14:paraId="2219BBAA">
      <w:pPr>
        <w:rPr>
          <w:color w:val="auto"/>
        </w:rPr>
      </w:pPr>
    </w:p>
    <w:p w14:paraId="7A3460CA">
      <w:pPr>
        <w:rPr>
          <w:color w:val="auto"/>
        </w:rPr>
      </w:pPr>
    </w:p>
    <w:p w14:paraId="083F47D4">
      <w:pPr>
        <w:rPr>
          <w:color w:val="auto"/>
        </w:rPr>
      </w:pPr>
    </w:p>
    <w:p w14:paraId="632A22F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A983006">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02D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877DB">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对药品生产企业、药品经营企业和医疗机构变更药品许可事项，应当办理变更登记手续而未办理的处罚</w:t>
            </w:r>
          </w:p>
        </w:tc>
      </w:tr>
      <w:tr w14:paraId="07DC9917">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6F2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60CB1">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68E9690E">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20A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8DCAF">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 【法律】《中华人民共和国药品管理法》（2019）</w:t>
            </w:r>
          </w:p>
          <w:p w14:paraId="52204D06">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第七十九条　对药品生产过程中的变更，按照其对药品安全性、有效性和质量可控性的风险和产生影响的程度，实行分类管理。属于重大变更的，应当经国务院药品监督管理部门批准，其他变更应当按照国务院药品监督管理部门的规定备案或者报告。 </w:t>
            </w:r>
          </w:p>
          <w:p w14:paraId="6B005F73">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第一百二十四条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七）未经批准在药品生产过程中进行重大变更。</w:t>
            </w:r>
          </w:p>
          <w:p w14:paraId="79022F20">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第一百二十七条　违反本法规定，有下列行为之一的，责令限期改正，给予警告；逾期不改正的，处十万元以上五十万元以下的罚款：（五）未按照规定对药品生产过程中的变更进行备案或者报告。                                                                                                                                  【行政法规】《中华人民共和国药品管理法实施条例》（2019）第二十一条：医疗机构变更《医疗机构制剂许可证》许可事项的，应当在许可事项发生变更30日前，依照本条例第二十条的规定向原审核、批准机关申请《医疗机构制剂许可证》变更登记；未经批准，不得变更许可事项。原审核、批准机关应当在各自收到申请之日起15个工作日内作出决定。 医疗机构新增配制剂型或者改变配制场所的，应当经所在地省、自治区、直辖市人民政府药品监督管理部门验收合格后，依照前款规定办理《医疗机构制剂许可证》变更登记。                                 </w:t>
            </w:r>
          </w:p>
          <w:p w14:paraId="4374E343">
            <w:pPr>
              <w:adjustRightInd w:val="0"/>
              <w:snapToGrid w:val="0"/>
              <w:spacing w:line="160" w:lineRule="atLeast"/>
              <w:jc w:val="left"/>
              <w:rPr>
                <w:rFonts w:hint="eastAsia" w:ascii="仿宋_GB2312" w:hAnsi="宋体" w:eastAsia="仿宋_GB2312" w:cs="宋体"/>
                <w:color w:val="auto"/>
                <w:sz w:val="21"/>
                <w:szCs w:val="21"/>
              </w:rPr>
            </w:pPr>
            <w:r>
              <w:rPr>
                <w:rFonts w:hint="eastAsia" w:ascii="仿宋_GB2312" w:eastAsia="仿宋_GB2312"/>
                <w:color w:val="auto"/>
                <w:sz w:val="21"/>
                <w:szCs w:val="21"/>
              </w:rPr>
              <w:t xml:space="preserve">第六十九条：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三条的规定给予处罚。                                                                                                                                                                                                                      </w:t>
            </w:r>
          </w:p>
        </w:tc>
      </w:tr>
      <w:tr w14:paraId="5930FB1C">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736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FA81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51FDF73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B03825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6AA60A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25A7C01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4A45DE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30E78EF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088A10F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5A97B1F9">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5FDF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8235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DF54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AE14F">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66817E5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A063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AA95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0F8C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014E5">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5854FEF">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EBD6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D2A2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98D2F">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D0BE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F5C81E9">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516D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F3A0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A992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32CA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A93A922">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79F9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0655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101F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5667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4C6D3010">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95E5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99828">
            <w:pPr>
              <w:jc w:val="center"/>
              <w:rPr>
                <w:rFonts w:hint="eastAsia" w:ascii="仿宋_GB2312" w:hAnsi="宋体" w:eastAsia="仿宋_GB2312" w:cs="仿宋_GB2312"/>
                <w:color w:val="auto"/>
                <w:szCs w:val="21"/>
              </w:rPr>
            </w:pPr>
          </w:p>
        </w:tc>
      </w:tr>
    </w:tbl>
    <w:p w14:paraId="469356DA">
      <w:pPr>
        <w:rPr>
          <w:color w:val="auto"/>
        </w:rPr>
      </w:pPr>
    </w:p>
    <w:p w14:paraId="518B9D21">
      <w:pPr>
        <w:rPr>
          <w:color w:val="auto"/>
        </w:rPr>
      </w:pPr>
    </w:p>
    <w:p w14:paraId="6EF35351">
      <w:pPr>
        <w:rPr>
          <w:color w:val="auto"/>
        </w:rPr>
      </w:pPr>
    </w:p>
    <w:p w14:paraId="412BA55F">
      <w:pPr>
        <w:rPr>
          <w:color w:val="auto"/>
        </w:rPr>
      </w:pPr>
    </w:p>
    <w:p w14:paraId="101BD101">
      <w:pPr>
        <w:rPr>
          <w:color w:val="auto"/>
        </w:rPr>
      </w:pPr>
    </w:p>
    <w:p w14:paraId="666CD1EC">
      <w:pPr>
        <w:rPr>
          <w:color w:val="auto"/>
        </w:rPr>
      </w:pPr>
    </w:p>
    <w:p w14:paraId="1A759D25">
      <w:pPr>
        <w:rPr>
          <w:color w:val="auto"/>
        </w:rPr>
      </w:pPr>
    </w:p>
    <w:p w14:paraId="28222104">
      <w:pPr>
        <w:rPr>
          <w:color w:val="auto"/>
        </w:rPr>
      </w:pPr>
    </w:p>
    <w:p w14:paraId="6C9C7A8E">
      <w:pPr>
        <w:rPr>
          <w:color w:val="auto"/>
        </w:rPr>
      </w:pPr>
    </w:p>
    <w:p w14:paraId="1C108DD1">
      <w:pPr>
        <w:rPr>
          <w:color w:val="auto"/>
        </w:rPr>
      </w:pPr>
    </w:p>
    <w:p w14:paraId="7CE7B2DA">
      <w:pPr>
        <w:rPr>
          <w:color w:val="auto"/>
        </w:rPr>
      </w:pPr>
    </w:p>
    <w:p w14:paraId="033CEA21">
      <w:pPr>
        <w:rPr>
          <w:color w:val="auto"/>
        </w:rPr>
      </w:pPr>
    </w:p>
    <w:p w14:paraId="58073FB4">
      <w:pPr>
        <w:rPr>
          <w:color w:val="auto"/>
        </w:rPr>
      </w:pPr>
    </w:p>
    <w:p w14:paraId="77377CB2">
      <w:pPr>
        <w:rPr>
          <w:color w:val="auto"/>
        </w:rPr>
      </w:pPr>
    </w:p>
    <w:p w14:paraId="06CF611C">
      <w:pPr>
        <w:rPr>
          <w:color w:val="auto"/>
        </w:rPr>
      </w:pPr>
    </w:p>
    <w:p w14:paraId="3745DE34">
      <w:pPr>
        <w:rPr>
          <w:color w:val="auto"/>
        </w:rPr>
      </w:pPr>
    </w:p>
    <w:p w14:paraId="2DB2E9C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5017FC72">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AEB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FE892">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对药品经营企业未经批准变更许可事项或者药品经营许可证超过有效期继续开展药品经营活动的处罚</w:t>
            </w:r>
          </w:p>
        </w:tc>
      </w:tr>
      <w:tr w14:paraId="443D0CFC">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10E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2BD17">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418AA92C">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91E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49369">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_GB2312" w:eastAsia="仿宋_GB2312"/>
                <w:color w:val="auto"/>
                <w:sz w:val="18"/>
                <w:szCs w:val="18"/>
              </w:rPr>
              <w:t>【部门规章】 《药品经营和使用质量监督管理办法》</w:t>
            </w:r>
            <w:r>
              <w:rPr>
                <w:rFonts w:hint="eastAsia" w:ascii="黑体" w:hAnsi="黑体" w:eastAsia="黑体" w:cs="黑体"/>
                <w:sz w:val="18"/>
                <w:szCs w:val="18"/>
                <w:lang w:eastAsia="zh-CN"/>
              </w:rPr>
              <w:t>第</w:t>
            </w:r>
            <w:r>
              <w:rPr>
                <w:rFonts w:hint="eastAsia" w:ascii="黑体" w:hAnsi="黑体" w:eastAsia="黑体" w:cs="黑体"/>
                <w:sz w:val="18"/>
                <w:szCs w:val="18"/>
              </w:rPr>
              <w:t>三十一条</w:t>
            </w:r>
            <w:r>
              <w:rPr>
                <w:rFonts w:hint="eastAsia" w:ascii="黑体" w:hAnsi="黑体" w:eastAsia="黑体" w:cs="黑体"/>
                <w:sz w:val="18"/>
                <w:szCs w:val="18"/>
                <w:lang w:val="en-US" w:eastAsia="zh-CN"/>
              </w:rPr>
              <w:t>第一款</w:t>
            </w:r>
            <w:r>
              <w:rPr>
                <w:rFonts w:hint="eastAsia" w:ascii="仿宋" w:hAnsi="仿宋" w:eastAsia="仿宋" w:cs="仿宋"/>
                <w:sz w:val="18"/>
                <w:szCs w:val="18"/>
              </w:rPr>
              <w:t>从事药品经营活动的，应当遵守药品经营质量管理规范，按照药品经营许可证载明的经营方式和经营范围，在药品监督管理部门核准的地址销售、储存药品，保证药品经营全过程符合法定要求。</w:t>
            </w:r>
          </w:p>
          <w:p w14:paraId="722D19AC">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lang w:eastAsia="zh-CN"/>
              </w:rPr>
              <w:t>　　</w:t>
            </w:r>
            <w:r>
              <w:rPr>
                <w:rFonts w:hint="eastAsia" w:ascii="黑体" w:hAnsi="黑体" w:eastAsia="黑体" w:cs="黑体"/>
                <w:sz w:val="18"/>
                <w:szCs w:val="18"/>
                <w:lang w:eastAsia="zh-CN"/>
              </w:rPr>
              <w:t>第</w:t>
            </w:r>
            <w:r>
              <w:rPr>
                <w:rFonts w:hint="eastAsia" w:ascii="黑体" w:hAnsi="黑体" w:eastAsia="黑体" w:cs="黑体"/>
                <w:sz w:val="18"/>
                <w:szCs w:val="18"/>
              </w:rPr>
              <w:t>六十八条</w:t>
            </w:r>
            <w:r>
              <w:rPr>
                <w:rFonts w:hint="eastAsia" w:ascii="黑体" w:hAnsi="黑体" w:eastAsia="黑体" w:cs="黑体"/>
                <w:sz w:val="18"/>
                <w:szCs w:val="18"/>
                <w:lang w:val="en-US" w:eastAsia="zh-CN"/>
              </w:rPr>
              <w:t>第一款</w:t>
            </w:r>
            <w:r>
              <w:rPr>
                <w:rFonts w:hint="eastAsia" w:ascii="仿宋" w:hAnsi="仿宋" w:eastAsia="仿宋" w:cs="仿宋"/>
                <w:sz w:val="18"/>
                <w:szCs w:val="18"/>
              </w:rPr>
              <w:t>药品经营企业未经批准变更许可事项或者药品经营许可证超过有效期继续开展药品经营活动的，药品监督管理部门按照《药品管理法》第一百一十五条的规定给予处罚，但是，有下列情形之一，药品经营企业及时改正，不影响药品质量安全的，给予减轻处罚：</w:t>
            </w:r>
          </w:p>
          <w:p w14:paraId="0C7602EC">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（一）药品经营企业超出许可的经营方式、经营地址从事药品经营活动的；</w:t>
            </w:r>
          </w:p>
          <w:p w14:paraId="4BAE71B8">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（二）超出经营范围经营的药品不属于疫苗、麻醉药品、精神药品、药品类易制毒化学品、医疗用毒性药品、血液制品、细胞治疗类生物制品的；</w:t>
            </w:r>
          </w:p>
          <w:p w14:paraId="6E63F35C">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（三）药品经营许可证超过有效期但符合申请办理药品经营许可证要求的；</w:t>
            </w:r>
          </w:p>
          <w:p w14:paraId="0D4BBD6F">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（四）依法可以减轻处罚的其他情形。</w:t>
            </w:r>
          </w:p>
          <w:p w14:paraId="5CA66E50">
            <w:pPr>
              <w:pStyle w:val="14"/>
              <w:rPr>
                <w:rFonts w:hint="eastAsia" w:ascii="仿宋_GB2312" w:eastAsia="仿宋_GB2312"/>
                <w:color w:val="auto"/>
                <w:sz w:val="18"/>
                <w:szCs w:val="18"/>
              </w:rPr>
            </w:pPr>
            <w:r>
              <w:rPr>
                <w:rFonts w:hint="eastAsia" w:ascii="仿宋_GB2312" w:eastAsia="仿宋_GB2312"/>
                <w:color w:val="auto"/>
                <w:sz w:val="18"/>
                <w:szCs w:val="18"/>
              </w:rPr>
              <w:t>【</w:t>
            </w:r>
            <w:r>
              <w:rPr>
                <w:rFonts w:hint="eastAsia" w:ascii="仿宋_GB2312" w:eastAsia="仿宋_GB2312"/>
                <w:color w:val="auto"/>
                <w:sz w:val="18"/>
                <w:szCs w:val="18"/>
                <w:lang w:val="en-US" w:eastAsia="zh-CN"/>
              </w:rPr>
              <w:t>法律</w:t>
            </w:r>
            <w:r>
              <w:rPr>
                <w:rFonts w:hint="eastAsia" w:ascii="仿宋_GB2312" w:eastAsia="仿宋_GB2312"/>
                <w:color w:val="auto"/>
                <w:sz w:val="18"/>
                <w:szCs w:val="18"/>
              </w:rPr>
              <w:t>】</w:t>
            </w:r>
            <w:r>
              <w:rPr>
                <w:rFonts w:hint="eastAsia"/>
                <w:sz w:val="18"/>
                <w:szCs w:val="18"/>
              </w:rPr>
              <w:t>《中华人民共和国药品管理法》第一百一十五条</w:t>
            </w:r>
            <w:r>
              <w:rPr>
                <w:rFonts w:hint="eastAsia" w:ascii="仿宋_GB2312" w:hAnsi="仿宋_GB2312" w:eastAsia="仿宋_GB2312" w:cs="仿宋_GB2312"/>
                <w:sz w:val="18"/>
                <w:szCs w:val="18"/>
              </w:rPr>
              <w:t>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r>
              <w:rPr>
                <w:rFonts w:hint="eastAsia" w:ascii="仿宋_GB2312" w:eastAsia="仿宋_GB2312"/>
                <w:color w:val="auto"/>
                <w:sz w:val="18"/>
                <w:szCs w:val="18"/>
              </w:rPr>
              <w:t xml:space="preserve">                                                                                                                                                                                                                 </w:t>
            </w:r>
          </w:p>
        </w:tc>
      </w:tr>
      <w:tr w14:paraId="200F6C78">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668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C672D">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AADBCF1">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60FC537">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FC0BED">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34ACD94D">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D18E5FC">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275E8DA0">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6D78979A">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3C3CF16E">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321E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AE14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1D40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AE034">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782E4467">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C014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F935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5CD0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9612B">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106110C">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692B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83B7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0EC6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EC41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B5C3330">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7D9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6556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CFDC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0366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9F19031">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2C18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B322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6DBB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4085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34477D0F">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175D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46C94">
            <w:pPr>
              <w:jc w:val="center"/>
              <w:rPr>
                <w:rFonts w:hint="eastAsia" w:ascii="仿宋_GB2312" w:hAnsi="宋体" w:eastAsia="仿宋_GB2312" w:cs="仿宋_GB2312"/>
                <w:color w:val="auto"/>
                <w:szCs w:val="21"/>
              </w:rPr>
            </w:pPr>
          </w:p>
        </w:tc>
      </w:tr>
    </w:tbl>
    <w:p w14:paraId="7D14577B">
      <w:pPr>
        <w:rPr>
          <w:color w:val="auto"/>
        </w:rPr>
      </w:pPr>
    </w:p>
    <w:p w14:paraId="5A96FEB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CA40D9E">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95A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54774">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对知道或者应当知道属于假药、劣药或者《药品管理法》第一百二十四条第一款第一项至第五项规定的药品，而为其提供储存、运输等便利条件的的处罚</w:t>
            </w:r>
          </w:p>
        </w:tc>
      </w:tr>
      <w:tr w14:paraId="2343A803">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39E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8878D">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4E28C9B">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7EE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BF465">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【法律】《中华人民共和国药品管理法》（2019）第一百二十条　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                                                                                                                                                                                                                                                                                                                                    </w:t>
            </w:r>
          </w:p>
        </w:tc>
      </w:tr>
      <w:tr w14:paraId="19FBEC0A">
        <w:tblPrEx>
          <w:tblCellMar>
            <w:top w:w="0" w:type="dxa"/>
            <w:left w:w="0" w:type="dxa"/>
            <w:bottom w:w="0" w:type="dxa"/>
            <w:right w:w="0" w:type="dxa"/>
          </w:tblCellMar>
        </w:tblPrEx>
        <w:trPr>
          <w:trHeight w:val="47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170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1D6E7">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5770F23">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1112C5">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2756903">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54E9C7BE">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E9E613A">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699EC084">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26065AA0">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143DA78E">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A876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D9B5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AD05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F9A23">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7463A367">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EC79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4377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78C0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9E98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0B44876">
        <w:tblPrEx>
          <w:tblCellMar>
            <w:top w:w="0" w:type="dxa"/>
            <w:left w:w="0" w:type="dxa"/>
            <w:bottom w:w="0" w:type="dxa"/>
            <w:right w:w="0" w:type="dxa"/>
          </w:tblCellMar>
        </w:tblPrEx>
        <w:trPr>
          <w:trHeight w:val="5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034F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EAA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108F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90B2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04522D2">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6381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49B6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FFD4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7C52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AA570EA">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FE41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772A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777E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1844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0D45D189">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6417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BA7D4">
            <w:pPr>
              <w:jc w:val="center"/>
              <w:rPr>
                <w:rFonts w:hint="eastAsia" w:ascii="仿宋_GB2312" w:hAnsi="宋体" w:eastAsia="仿宋_GB2312" w:cs="仿宋_GB2312"/>
                <w:color w:val="auto"/>
                <w:szCs w:val="21"/>
              </w:rPr>
            </w:pPr>
          </w:p>
        </w:tc>
      </w:tr>
    </w:tbl>
    <w:p w14:paraId="721B947B">
      <w:pPr>
        <w:rPr>
          <w:color w:val="auto"/>
        </w:rPr>
      </w:pPr>
    </w:p>
    <w:p w14:paraId="37D91C19">
      <w:pPr>
        <w:rPr>
          <w:color w:val="auto"/>
        </w:rPr>
      </w:pPr>
    </w:p>
    <w:p w14:paraId="6A14F2A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DB23DED">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D83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C2018">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对药品零售企业不得以买药品赠药品或者买商品赠药品等方式向公众赠送处方药、甲类非处方药、开架销售处方药的处罚</w:t>
            </w:r>
          </w:p>
        </w:tc>
      </w:tr>
      <w:tr w14:paraId="06C3D297">
        <w:tblPrEx>
          <w:tblCellMar>
            <w:top w:w="0" w:type="dxa"/>
            <w:left w:w="0" w:type="dxa"/>
            <w:bottom w:w="0" w:type="dxa"/>
            <w:right w:w="0" w:type="dxa"/>
          </w:tblCellMar>
        </w:tblPrEx>
        <w:trPr>
          <w:trHeight w:val="6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A7C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39555">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5B15AACA">
        <w:tblPrEx>
          <w:tblCellMar>
            <w:top w:w="0" w:type="dxa"/>
            <w:left w:w="0" w:type="dxa"/>
            <w:bottom w:w="0" w:type="dxa"/>
            <w:right w:w="0" w:type="dxa"/>
          </w:tblCellMar>
        </w:tblPrEx>
        <w:trPr>
          <w:trHeight w:val="29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323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4D2D6">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color w:val="auto"/>
                <w:sz w:val="18"/>
                <w:szCs w:val="18"/>
                <w:lang w:val="en-US" w:eastAsia="zh-CN"/>
              </w:rPr>
            </w:pPr>
            <w:r>
              <w:rPr>
                <w:rFonts w:hint="eastAsia" w:ascii="仿宋_GB2312" w:eastAsia="仿宋_GB2312"/>
                <w:color w:val="auto"/>
                <w:sz w:val="18"/>
                <w:szCs w:val="18"/>
              </w:rPr>
              <w:t>【部门规章】《药品经营和使用质量监督管理办法》第四十二条第二款</w:t>
            </w:r>
            <w:r>
              <w:rPr>
                <w:rFonts w:hint="eastAsia" w:ascii="仿宋_GB2312" w:eastAsia="仿宋_GB2312"/>
                <w:color w:val="auto"/>
                <w:sz w:val="18"/>
                <w:szCs w:val="18"/>
                <w:lang w:val="en-US" w:eastAsia="zh-CN"/>
              </w:rPr>
              <w:t xml:space="preserve"> </w:t>
            </w:r>
            <w:r>
              <w:rPr>
                <w:rFonts w:hint="eastAsia" w:ascii="仿宋" w:hAnsi="仿宋" w:eastAsia="仿宋" w:cs="仿宋"/>
                <w:sz w:val="18"/>
                <w:szCs w:val="18"/>
              </w:rPr>
              <w:t>药品零售企业不得以买药品赠药品或者买商品赠药品等方式向公众赠送处方药、甲类非处方药。处方药不得开架销售。</w:t>
            </w:r>
          </w:p>
          <w:p w14:paraId="3B2460AB">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lang w:eastAsia="zh-CN"/>
              </w:rPr>
            </w:pPr>
            <w:r>
              <w:rPr>
                <w:rFonts w:hint="eastAsia" w:ascii="仿宋_GB2312" w:eastAsia="仿宋_GB2312"/>
                <w:color w:val="auto"/>
                <w:sz w:val="18"/>
                <w:szCs w:val="18"/>
              </w:rPr>
              <w:t xml:space="preserve">第七十二条 </w:t>
            </w:r>
            <w:r>
              <w:rPr>
                <w:rFonts w:hint="eastAsia" w:ascii="仿宋" w:hAnsi="仿宋" w:eastAsia="仿宋" w:cs="仿宋"/>
                <w:sz w:val="18"/>
                <w:szCs w:val="18"/>
              </w:rPr>
              <w:t>药品零售企业有以下情形之一的，由药品监督管理部门责令限期改正；逾期不改正的，处五千元以上五万元以下罚款；造成危害后果的，处五万元以上二十万</w:t>
            </w:r>
            <w:r>
              <w:rPr>
                <w:rFonts w:hint="eastAsia" w:ascii="仿宋" w:hAnsi="仿宋" w:eastAsia="仿宋" w:cs="仿宋"/>
                <w:sz w:val="18"/>
                <w:szCs w:val="18"/>
                <w:lang w:eastAsia="zh-CN"/>
              </w:rPr>
              <w:t>元</w:t>
            </w:r>
            <w:r>
              <w:rPr>
                <w:rFonts w:hint="eastAsia" w:ascii="仿宋" w:hAnsi="仿宋" w:eastAsia="仿宋" w:cs="仿宋"/>
                <w:sz w:val="18"/>
                <w:szCs w:val="18"/>
              </w:rPr>
              <w:t>以下罚款</w:t>
            </w:r>
            <w:r>
              <w:rPr>
                <w:rFonts w:hint="eastAsia" w:ascii="仿宋" w:hAnsi="仿宋" w:eastAsia="仿宋" w:cs="仿宋"/>
                <w:sz w:val="18"/>
                <w:szCs w:val="18"/>
                <w:lang w:eastAsia="zh-CN"/>
              </w:rPr>
              <w:t>：</w:t>
            </w:r>
          </w:p>
          <w:p w14:paraId="110CBEFA">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（一）未按规定凭处方销售处方药的；</w:t>
            </w:r>
          </w:p>
          <w:p w14:paraId="3D435936">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（二）以买药品赠药品或者买商品赠药品等方式向公众直接或者变相赠送处方药、甲类非处方药的；</w:t>
            </w:r>
          </w:p>
          <w:p w14:paraId="720901B0">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w:t>
            </w:r>
          </w:p>
        </w:tc>
      </w:tr>
      <w:tr w14:paraId="4517F76D">
        <w:tblPrEx>
          <w:tblCellMar>
            <w:top w:w="0" w:type="dxa"/>
            <w:left w:w="0" w:type="dxa"/>
            <w:bottom w:w="0" w:type="dxa"/>
            <w:right w:w="0" w:type="dxa"/>
          </w:tblCellMar>
        </w:tblPrEx>
        <w:trPr>
          <w:trHeight w:val="3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30F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8565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857D3A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B84D6F">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FC2966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63CF77B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6B45EA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7C16087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1D8DA6A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2037E159">
        <w:tblPrEx>
          <w:tblCellMar>
            <w:top w:w="0" w:type="dxa"/>
            <w:left w:w="0" w:type="dxa"/>
            <w:bottom w:w="0" w:type="dxa"/>
            <w:right w:w="0" w:type="dxa"/>
          </w:tblCellMar>
        </w:tblPrEx>
        <w:trPr>
          <w:trHeight w:val="5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A992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77A6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3960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76B1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s="宋体"/>
                <w:color w:val="auto"/>
                <w:sz w:val="28"/>
                <w:szCs w:val="28"/>
              </w:rPr>
            </w:pPr>
            <w:r>
              <w:rPr>
                <w:rFonts w:hint="eastAsia" w:ascii="仿宋_GB2312" w:eastAsia="仿宋_GB2312"/>
                <w:color w:val="auto"/>
                <w:sz w:val="18"/>
                <w:szCs w:val="18"/>
              </w:rPr>
              <w:t>食品药品安全监督管理科</w:t>
            </w:r>
          </w:p>
        </w:tc>
      </w:tr>
      <w:tr w14:paraId="28FA3AF7">
        <w:tblPrEx>
          <w:tblCellMar>
            <w:top w:w="0" w:type="dxa"/>
            <w:left w:w="0" w:type="dxa"/>
            <w:bottom w:w="0" w:type="dxa"/>
            <w:right w:w="0" w:type="dxa"/>
          </w:tblCellMar>
        </w:tblPrEx>
        <w:trPr>
          <w:trHeight w:val="5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82F9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168A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EB4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F5B0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90CA7BE">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969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CB46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AE4E3">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5A20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FE9A29E">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A9F1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2888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8253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D5B7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04AF936">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53D6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C3E0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9D05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474C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5DF8A13B">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5916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C3C1F">
            <w:pPr>
              <w:jc w:val="center"/>
              <w:rPr>
                <w:rFonts w:hint="eastAsia" w:ascii="仿宋_GB2312" w:hAnsi="宋体" w:eastAsia="仿宋_GB2312" w:cs="仿宋_GB2312"/>
                <w:color w:val="auto"/>
                <w:szCs w:val="21"/>
              </w:rPr>
            </w:pPr>
          </w:p>
        </w:tc>
      </w:tr>
    </w:tbl>
    <w:p w14:paraId="33FC8DB1">
      <w:pPr>
        <w:rPr>
          <w:color w:val="auto"/>
        </w:rPr>
      </w:pPr>
    </w:p>
    <w:p w14:paraId="1AC5F9C8">
      <w:pPr>
        <w:rPr>
          <w:color w:val="auto"/>
        </w:rPr>
      </w:pPr>
    </w:p>
    <w:p w14:paraId="602C3D92">
      <w:pPr>
        <w:rPr>
          <w:color w:val="auto"/>
        </w:rPr>
      </w:pPr>
    </w:p>
    <w:p w14:paraId="3EF9A93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DEC02B0">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DB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64678">
            <w:pPr>
              <w:rPr>
                <w:rFonts w:hint="eastAsia" w:ascii="仿宋_GB2312" w:hAnsi="宋体" w:eastAsia="仿宋_GB2312" w:cs="宋体"/>
                <w:color w:val="auto"/>
                <w:sz w:val="20"/>
                <w:szCs w:val="20"/>
              </w:rPr>
            </w:pPr>
            <w:r>
              <w:rPr>
                <w:rFonts w:hint="eastAsia" w:ascii="仿宋_GB2312" w:eastAsia="仿宋_GB2312"/>
                <w:color w:val="auto"/>
                <w:sz w:val="20"/>
                <w:szCs w:val="20"/>
              </w:rPr>
              <w:t>对违法生产销售使用麻醉药品的行政处罚</w:t>
            </w:r>
          </w:p>
        </w:tc>
      </w:tr>
      <w:tr w14:paraId="18602D15">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C80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83545">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587B2E91">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C00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1706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《麻醉药品和精神药品管理条例》 第六十六条：麻醉药品药用原植物种植企业违反本条例的规定，有下列情形之一的，由药品监督管理部门责令限期改正，给予警告；逾期不改正的，处5万元以上10万元以下的罚款；情节严重的，取消其种植资格：</w:t>
            </w:r>
          </w:p>
          <w:p w14:paraId="5496C5F9">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（一）未依照麻醉药品药用原植物年度种植计划进行种植的；</w:t>
            </w:r>
          </w:p>
          <w:p w14:paraId="678CD8B9">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（二）未依照规定报告种植情况的；</w:t>
            </w:r>
          </w:p>
          <w:p w14:paraId="5274AEB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（三）未依照规定储存麻醉药品的。</w:t>
            </w:r>
          </w:p>
          <w:p w14:paraId="2141EE9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w:t>
            </w:r>
          </w:p>
          <w:p w14:paraId="79EF10A1">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（一）未按照麻醉药品和精神药品年度生产计划安排生产的；</w:t>
            </w:r>
          </w:p>
          <w:p w14:paraId="7A5EDDD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（二）未依照规定向药品监督管理部门报告生产情况的；</w:t>
            </w:r>
          </w:p>
          <w:p w14:paraId="74DF4DA4">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（三）未依照规定储存麻醉药品和精神药品，或者未依照规定建立、保存专用账册的；</w:t>
            </w:r>
          </w:p>
          <w:p w14:paraId="3BE8F7B7">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（四）未依照规定销售麻醉药品和精神药品的；</w:t>
            </w:r>
          </w:p>
          <w:p w14:paraId="627157F3">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（五）未依照规定销毁麻醉药品和精神药品的。</w:t>
            </w:r>
          </w:p>
          <w:p w14:paraId="51120D8F">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八条：定点批发企业违反本条例的规定销售麻醉药品和精神药品，或者违反本条例的规定经营麻醉药品原料药和第一类精神药品原料药的，由药品监督管理部门责令限期改正，给予警告，并没收违法所得和违法销售的药品；逾期不改正的，责令停业，并处违法销售药品货值金额2倍以上5倍以下的罚款；情节严重的，取消其定点批发资格。</w:t>
            </w:r>
          </w:p>
          <w:p w14:paraId="5B40D5E0">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九条：定点批发企业违反本条例的规定，有下列情形之一的，由药品监督管理部门责令限期改正，给予警告；逾期不改正的，责令停业，并处2万元以上5万元以下的罚款；情节严重的，取消其定点批发资格：</w:t>
            </w:r>
          </w:p>
          <w:p w14:paraId="5AA02A6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（一）未依照规定购进麻醉药品和第一类精神药品的；</w:t>
            </w:r>
          </w:p>
          <w:p w14:paraId="3020E66D">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（二）未保证供药责任区域内的麻醉药品和第一类精神药品的供应的；</w:t>
            </w:r>
          </w:p>
          <w:p w14:paraId="1C74D17C">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（三）未对医疗机构履行送货义务的；</w:t>
            </w:r>
          </w:p>
          <w:p w14:paraId="0860B760">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（四）未依照规定报告麻醉药品和精神药品的进货、销售、库存数量以及流向的；</w:t>
            </w:r>
          </w:p>
          <w:p w14:paraId="756B34CF">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（五）未依照规定储存麻醉药品和精神药品，或者未依照规定建立、保存专用账册的；</w:t>
            </w:r>
          </w:p>
          <w:p w14:paraId="38035346">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（六）未依照规定销毁麻醉药品和精神药品的；</w:t>
            </w:r>
          </w:p>
          <w:p w14:paraId="6076DB33">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（七）区域性批发企业之间违反本条例的规定调剂麻醉药品和第一类精神药品，或者因特殊情况调剂麻醉药品和第一类精神药品后未依照规定备案的。</w:t>
            </w:r>
          </w:p>
          <w:p w14:paraId="3F4992A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第七十条：第二类精神药品零售企业违反本条例的规定储存、销售或者销毁第二类精神药品的，由药品监督管理部门责令限期改正，给予警告，并没收违法所得和违法销售的药品；逾期不改正的，责令停业，并处5000元以上2万元以下的罚款；情节严重的，取消其第二类精神药品零售资格。                                                                                                                                                                               </w:t>
            </w:r>
          </w:p>
        </w:tc>
      </w:tr>
      <w:tr w14:paraId="27C67CAE">
        <w:tblPrEx>
          <w:tblCellMar>
            <w:top w:w="0" w:type="dxa"/>
            <w:left w:w="0" w:type="dxa"/>
            <w:bottom w:w="0" w:type="dxa"/>
            <w:right w:w="0" w:type="dxa"/>
          </w:tblCellMar>
        </w:tblPrEx>
        <w:trPr>
          <w:trHeight w:val="3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488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14CAC">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1.立案阶段：依据监督检查职权或者通过举报、投诉、其他部门移送、上级部门交办等途径发现的违法行为线索，自发现之日起15日内组织核查，并决定是否立案。</w:t>
            </w:r>
          </w:p>
          <w:p w14:paraId="65B0E138">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F6931E7">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6D99B9">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4.告知阶段：在送达行政处罚告知书的同时，告知当事人享有陈述申辩和要求听证等权力。</w:t>
            </w:r>
          </w:p>
          <w:p w14:paraId="6AF14FFA">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E9470AD">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6.送达阶段：行政处罚决定书应在7日内送达当事人。</w:t>
            </w:r>
          </w:p>
          <w:p w14:paraId="618D3012">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7.执行阶段：督促当事人履行生效的行政处罚决定，对逾期不履行行政处罚决定的，依照《行政强制法》的规定申请行政强制执行。</w:t>
            </w:r>
          </w:p>
          <w:p w14:paraId="4469C8BC">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8.法律法规规章文件规定应履行的其他责任。</w:t>
            </w:r>
          </w:p>
        </w:tc>
      </w:tr>
      <w:tr w14:paraId="661C2A1A">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94A2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DF3E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B705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CC652">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7251F2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010D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673E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3277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0827C">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CBC6E1C">
        <w:tblPrEx>
          <w:tblCellMar>
            <w:top w:w="0" w:type="dxa"/>
            <w:left w:w="0" w:type="dxa"/>
            <w:bottom w:w="0" w:type="dxa"/>
            <w:right w:w="0" w:type="dxa"/>
          </w:tblCellMar>
        </w:tblPrEx>
        <w:trPr>
          <w:trHeight w:val="3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00EB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29D8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2E2CB">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B4E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DB87C14">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BF4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7906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515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60C6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5C877AB">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D9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AD96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1C21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6CA7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0F7CD14D">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8770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C5776">
            <w:pPr>
              <w:jc w:val="center"/>
              <w:rPr>
                <w:rFonts w:hint="eastAsia" w:ascii="仿宋_GB2312" w:hAnsi="宋体" w:eastAsia="仿宋_GB2312" w:cs="仿宋_GB2312"/>
                <w:color w:val="auto"/>
                <w:szCs w:val="21"/>
              </w:rPr>
            </w:pPr>
          </w:p>
        </w:tc>
      </w:tr>
    </w:tbl>
    <w:p w14:paraId="6C109BF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781" w:type="dxa"/>
        <w:tblInd w:w="0" w:type="dxa"/>
        <w:tblLayout w:type="fixed"/>
        <w:tblCellMar>
          <w:top w:w="0" w:type="dxa"/>
          <w:left w:w="0" w:type="dxa"/>
          <w:bottom w:w="0" w:type="dxa"/>
          <w:right w:w="0" w:type="dxa"/>
        </w:tblCellMar>
      </w:tblPr>
      <w:tblGrid>
        <w:gridCol w:w="1681"/>
        <w:gridCol w:w="3314"/>
        <w:gridCol w:w="2010"/>
        <w:gridCol w:w="1776"/>
      </w:tblGrid>
      <w:tr w14:paraId="2ED118A1">
        <w:tblPrEx>
          <w:tblCellMar>
            <w:top w:w="0" w:type="dxa"/>
            <w:left w:w="0" w:type="dxa"/>
            <w:bottom w:w="0" w:type="dxa"/>
            <w:right w:w="0" w:type="dxa"/>
          </w:tblCellMar>
        </w:tblPrEx>
        <w:trPr>
          <w:trHeight w:val="441"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71D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D7635">
            <w:pPr>
              <w:rPr>
                <w:rFonts w:hint="eastAsia" w:ascii="仿宋_GB2312" w:eastAsia="仿宋_GB2312"/>
                <w:color w:val="auto"/>
                <w:sz w:val="20"/>
                <w:szCs w:val="20"/>
              </w:rPr>
            </w:pPr>
            <w:r>
              <w:rPr>
                <w:rFonts w:hint="eastAsia" w:ascii="仿宋_GB2312" w:eastAsia="仿宋_GB2312"/>
                <w:color w:val="auto"/>
                <w:sz w:val="20"/>
                <w:szCs w:val="20"/>
              </w:rPr>
              <w:t>对药品生产企业发现药品存在安全隐患而不主动召回药品或拒不召回药品的处罚</w:t>
            </w:r>
          </w:p>
        </w:tc>
      </w:tr>
      <w:tr w14:paraId="35404574">
        <w:tblPrEx>
          <w:tblCellMar>
            <w:top w:w="0" w:type="dxa"/>
            <w:left w:w="0" w:type="dxa"/>
            <w:bottom w:w="0" w:type="dxa"/>
            <w:right w:w="0" w:type="dxa"/>
          </w:tblCellMar>
        </w:tblPrEx>
        <w:trPr>
          <w:trHeight w:val="420"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BAB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8A350">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3480AA5B">
        <w:tblPrEx>
          <w:tblCellMar>
            <w:top w:w="0" w:type="dxa"/>
            <w:left w:w="0" w:type="dxa"/>
            <w:bottom w:w="0" w:type="dxa"/>
            <w:right w:w="0" w:type="dxa"/>
          </w:tblCellMar>
        </w:tblPrEx>
        <w:trPr>
          <w:trHeight w:val="2776"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720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8320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【部门规章】《药品召回管理办法》（2007） 第二十二条：药品生产企业对召回药品的处理应当有详细的记录，并向药品生产企业所在地省、自治区、直辖市药品监督管理部门报告。必须销毁的药品，应当在药品监督管理部门监督下销毁。</w:t>
            </w:r>
          </w:p>
          <w:p w14:paraId="334CD4B9">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条：药品生产企业违反本办法规定，发现药品存在安全隐患而不主动召回药品的，责令召回药品，并处召回药品货值金额3倍的罚款；造成严重后果的，由原发证部门撤销药品批准证明文件，直至吊销《药品生产许可证》。</w:t>
            </w:r>
          </w:p>
          <w:p w14:paraId="38A2F711">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第三十一条：药品生产企业违反本办法第二十五条规定，拒绝召回药品的，处应召回药品货值金额3倍的罚款；造成严重后果的，由原发证部门撤销药品批准证明文件，直至吊销《药品生产许可证》。</w:t>
            </w:r>
          </w:p>
          <w:p w14:paraId="274C8F3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第三十二条：药品生产企业违反本办法第十六条规定，未在规定时间内通知药品经营企业、使用单位停止销售和使用需召回药品的，予以警告，责令限期改正，并处3万元以下罚款。</w:t>
            </w:r>
          </w:p>
          <w:p w14:paraId="65E8637E">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第三十三条：药品生产企业违反本办法第十九条、第二十四条第二款、第二十八条第二款规定，未按照药品监督管理部门要求采取改正措施或者召回药品的，予以警告，责令限期改正，并处3万元以下罚款。</w:t>
            </w:r>
          </w:p>
          <w:p w14:paraId="0DAA2B7F">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第三十四条：药品生产企业违反本办法第二十二条规定的，予以警告，责令限期改正，并处3万元以下罚款。</w:t>
            </w:r>
          </w:p>
          <w:p w14:paraId="63DF428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第三十五条：药品生产企业有下列情形之一的，予以警告，责令限期改正；逾期未改正的，处2万元以下罚款：</w:t>
            </w:r>
          </w:p>
          <w:p w14:paraId="501C6636">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（一）未按本办法规定建立药品召回制度、药品质量保证体系与药品不良反应监测系统的；</w:t>
            </w:r>
          </w:p>
          <w:p w14:paraId="48F90A9C">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（二）拒绝协助药品监督管理部门开展调查的；</w:t>
            </w:r>
          </w:p>
          <w:p w14:paraId="4E03C8FF">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（三）未按照本办法规定提交药品召回的调查评估报告和召回计划、药品召回进展情况和总结报告的；</w:t>
            </w:r>
          </w:p>
          <w:p w14:paraId="3AF3113C">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（四）变更召回计划，未报药品监督管理部门备案的。</w:t>
            </w:r>
          </w:p>
          <w:p w14:paraId="34A9AC95">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第三十六条：药品经营企业、使用单位违反本办法第六条规定的，责令停止销售和使用，并处1000元以上5万元以下罚款；造成严重后果的，由原发证部门吊销《药品经营许可证》或者其他许可证。</w:t>
            </w:r>
          </w:p>
          <w:p w14:paraId="5E2E7A1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第三十七条：药品经营企业、使用单位拒绝配合药品生产企业或者药品监督管理部门开展有关药品安全隐患调查、拒绝协助药品生产企业召回药品的，予以警告，责令改正，可以并处2万元以下罚款。安全隐患调查、拒绝协助药品生产企业召回药品的，予以警告，责令改正，可以并处2万元以下罚款。                                                                                                                                                                                </w:t>
            </w:r>
          </w:p>
        </w:tc>
      </w:tr>
      <w:tr w14:paraId="228EBC66">
        <w:tblPrEx>
          <w:tblCellMar>
            <w:top w:w="0" w:type="dxa"/>
            <w:left w:w="0" w:type="dxa"/>
            <w:bottom w:w="0" w:type="dxa"/>
            <w:right w:w="0" w:type="dxa"/>
          </w:tblCellMar>
        </w:tblPrEx>
        <w:trPr>
          <w:trHeight w:val="450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DE1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B76F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580D92B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F0F460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0ED33F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3437202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E296A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7914332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436E4ED7">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8"/>
                <w:szCs w:val="18"/>
              </w:rPr>
              <w:t>8.法律法规规章文件规定应履行的其他责任。</w:t>
            </w:r>
          </w:p>
        </w:tc>
      </w:tr>
      <w:tr w14:paraId="52E084B7">
        <w:tblPrEx>
          <w:tblCellMar>
            <w:top w:w="0" w:type="dxa"/>
            <w:left w:w="0" w:type="dxa"/>
            <w:bottom w:w="0" w:type="dxa"/>
            <w:right w:w="0" w:type="dxa"/>
          </w:tblCellMar>
        </w:tblPrEx>
        <w:trPr>
          <w:trHeight w:val="466"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D097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A214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27C9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A889B">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B8A7B53">
        <w:tblPrEx>
          <w:tblCellMar>
            <w:top w:w="0" w:type="dxa"/>
            <w:left w:w="0" w:type="dxa"/>
            <w:bottom w:w="0" w:type="dxa"/>
            <w:right w:w="0" w:type="dxa"/>
          </w:tblCellMar>
        </w:tblPrEx>
        <w:trPr>
          <w:trHeight w:val="443"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E08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1A0A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572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A9EB6">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4E3EDB3">
        <w:tblPrEx>
          <w:tblCellMar>
            <w:top w:w="0" w:type="dxa"/>
            <w:left w:w="0" w:type="dxa"/>
            <w:bottom w:w="0" w:type="dxa"/>
            <w:right w:w="0" w:type="dxa"/>
          </w:tblCellMar>
        </w:tblPrEx>
        <w:trPr>
          <w:trHeight w:val="37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D986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410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39477">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925A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E2D10C5">
        <w:tblPrEx>
          <w:tblCellMar>
            <w:top w:w="0" w:type="dxa"/>
            <w:left w:w="0" w:type="dxa"/>
            <w:bottom w:w="0" w:type="dxa"/>
            <w:right w:w="0" w:type="dxa"/>
          </w:tblCellMar>
        </w:tblPrEx>
        <w:trPr>
          <w:trHeight w:val="28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3843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76A0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DB50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5A8F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6A86ACB">
        <w:tblPrEx>
          <w:tblCellMar>
            <w:top w:w="0" w:type="dxa"/>
            <w:left w:w="0" w:type="dxa"/>
            <w:bottom w:w="0" w:type="dxa"/>
            <w:right w:w="0" w:type="dxa"/>
          </w:tblCellMar>
        </w:tblPrEx>
        <w:trPr>
          <w:trHeight w:val="260"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C1DE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C1D2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C041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5031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56CF1549">
        <w:tblPrEx>
          <w:tblCellMar>
            <w:top w:w="0" w:type="dxa"/>
            <w:left w:w="0" w:type="dxa"/>
            <w:bottom w:w="0" w:type="dxa"/>
            <w:right w:w="0" w:type="dxa"/>
          </w:tblCellMar>
        </w:tblPrEx>
        <w:trPr>
          <w:trHeight w:val="287"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4DCA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95568">
            <w:pPr>
              <w:jc w:val="center"/>
              <w:rPr>
                <w:rFonts w:hint="eastAsia" w:ascii="仿宋_GB2312" w:hAnsi="宋体" w:eastAsia="仿宋_GB2312" w:cs="仿宋_GB2312"/>
                <w:color w:val="auto"/>
                <w:szCs w:val="21"/>
              </w:rPr>
            </w:pPr>
          </w:p>
        </w:tc>
      </w:tr>
    </w:tbl>
    <w:p w14:paraId="4616FC0B">
      <w:pPr>
        <w:rPr>
          <w:color w:val="auto"/>
        </w:rPr>
      </w:pPr>
    </w:p>
    <w:p w14:paraId="190F6CF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39C1902">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078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ADC13">
            <w:pPr>
              <w:rPr>
                <w:rFonts w:hint="eastAsia" w:ascii="仿宋_GB2312" w:eastAsia="仿宋_GB2312"/>
                <w:color w:val="auto"/>
                <w:sz w:val="20"/>
                <w:szCs w:val="20"/>
              </w:rPr>
            </w:pPr>
            <w:r>
              <w:rPr>
                <w:rFonts w:hint="eastAsia" w:ascii="仿宋_GB2312" w:eastAsia="仿宋_GB2312"/>
                <w:color w:val="auto"/>
                <w:sz w:val="20"/>
                <w:szCs w:val="20"/>
              </w:rPr>
              <w:t>对药品类易制毒化学品生产企业、经营企业、使用药品类易制毒化学品的药品生产企业、教学科研单位，违法生产销售使用行为的处罚</w:t>
            </w:r>
          </w:p>
        </w:tc>
      </w:tr>
      <w:tr w14:paraId="749031B2">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F75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98A2B">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5C580A9">
        <w:tblPrEx>
          <w:tblCellMar>
            <w:top w:w="0" w:type="dxa"/>
            <w:left w:w="0" w:type="dxa"/>
            <w:bottom w:w="0" w:type="dxa"/>
            <w:right w:w="0" w:type="dxa"/>
          </w:tblCellMar>
        </w:tblPrEx>
        <w:trPr>
          <w:trHeight w:val="42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5D4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73DC8">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    【行政法规】《易制毒化学品管理条例》 （2018）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 对有前款规定违法行为的单位或者个人，有关行政主管部门可以自作出行政处罚决定之日起3年内，停止受理其易制毒化学品生产、经营、购买、运输或者进口、出口许可申请。</w:t>
            </w:r>
          </w:p>
          <w:p w14:paraId="41B0A9E8">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第三十九条：违反本条例规定，走私易制毒化学品的，由海关没收走私的易制毒化学品；有违法所得的，没收违法所得，并依照海关法律、行政法规给予行政处罚；构成犯罪的，依法追究刑事责任。</w:t>
            </w:r>
          </w:p>
          <w:p w14:paraId="5B47221C">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 （一）易制毒化学品生产、经营、购买、运输或者进口、出口单位未按规定建立安全管理制度的； （二）将许可证或者备案证明转借他人使用的； （三）超出许可的品种、数量生产、经营、购买易制毒化学品的； （四）生产、经营、购买单位不记录或者不如实记录交易情况、不按规定保存交易记录或者不如实、不及时向公安机关和有关行政主管部门备案销售情况的； （五）易制毒化学品丢失、被盗、被抢后未及时报告，造成严重后果的； （六）除个人合法购买第一类中的药品类易制毒化学品药品制剂以及第三类易制毒化学品外，使用现金或者实物进行易制毒化学品交易的； （七）易制毒化学品的产品包装和使用说明书不符合本条例规定要求的； （八）生产、经营易制毒化学品的单位不如实或者不按时向有关行政主管部门和公安机关报告年度生产、经销和库存等情况的。 企业的易制毒化学品生产经营许可被依法吊销后，未及时到市场监督管理部门办理经营范围变更或者企业注销登记的，依照前款规定，对易制毒化学品予以没收，并处罚款。</w:t>
            </w:r>
          </w:p>
          <w:p w14:paraId="27EE47E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部门规章】《药品类易制毒化学品管理办法》（2010）第四十二条：药品类易制毒化学品生产企业自营出口药品类易制毒化学品，未按规定在专用账册中载明或者未按规定留存出口许可、相应证明材料备查的，由县级以上食品药品监督管理部门按照《条例》第四十条第一款第四项的规定给予处罚。</w:t>
            </w:r>
          </w:p>
          <w:p w14:paraId="5E7D353B">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第四十三条：有下列情形之一的，由县级以上食品药品监督管理部门给予警告，责令限期改正，可以并处1万元以上3万元以下的罚款：</w:t>
            </w:r>
          </w:p>
          <w:p w14:paraId="57D4640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（一）药品类易制毒化学品生产企业连续停产1年以上未按规定报告的，或者未经所在地省、自治区、直辖市食品药品监督管理部门现场检查即恢复生产的；</w:t>
            </w:r>
          </w:p>
          <w:p w14:paraId="280CA7E2">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（二）药品类易制毒化学品生产企业、经营企业未按规定渠道购销药品类易制毒化学品的；</w:t>
            </w:r>
          </w:p>
          <w:p w14:paraId="42DC2DAC">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（三）麻醉药品区域性批发企业因特殊情况调剂药品类易制毒化学品后未按规定备案的；</w:t>
            </w:r>
          </w:p>
          <w:p w14:paraId="18284292">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（四）药品类易制毒化学品发生退货，购用单位、供货单位未按规定备案、报告的。</w:t>
            </w:r>
          </w:p>
          <w:p w14:paraId="16058D76">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w:t>
            </w:r>
          </w:p>
          <w:p w14:paraId="01E155BF">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四十五条：对于由公安机关、工商行政管理部门按照《条例》第三十八条作出行政处罚决定的单位，食品药品监督管理部门自该行政处罚决定作出之日起3年内不予受理其药品类易制毒化学品生产、经营、购买许可的申请。                                                                                                                                                                      </w:t>
            </w:r>
          </w:p>
        </w:tc>
      </w:tr>
      <w:tr w14:paraId="782C7B46">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AF83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76D9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4BD3657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FE44A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4E8C5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5618FE4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0AEE46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52607FB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738BC1E1">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71E847BF">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6751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234E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4F32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AC470">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766FBC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0127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4B39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3D8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CE9BB">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D35B078">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9495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E077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C59FA">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3AAB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2DA2A25">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C483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41B1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4C04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64EC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CC8DE13">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8604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C8C30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4CA5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76E4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05AEB9CD">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0A58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0196F">
            <w:pPr>
              <w:jc w:val="center"/>
              <w:rPr>
                <w:rFonts w:hint="eastAsia" w:ascii="仿宋_GB2312" w:hAnsi="宋体" w:eastAsia="仿宋_GB2312" w:cs="仿宋_GB2312"/>
                <w:color w:val="auto"/>
                <w:szCs w:val="21"/>
              </w:rPr>
            </w:pPr>
          </w:p>
        </w:tc>
      </w:tr>
    </w:tbl>
    <w:p w14:paraId="4B3CD626">
      <w:pPr>
        <w:rPr>
          <w:color w:val="auto"/>
        </w:rPr>
      </w:pPr>
    </w:p>
    <w:p w14:paraId="22CA0552">
      <w:pPr>
        <w:rPr>
          <w:color w:val="auto"/>
        </w:rPr>
      </w:pPr>
    </w:p>
    <w:p w14:paraId="464166A5">
      <w:pPr>
        <w:rPr>
          <w:color w:val="auto"/>
        </w:rPr>
      </w:pPr>
    </w:p>
    <w:p w14:paraId="01FE716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B6046A5">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DF1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A794A">
            <w:pPr>
              <w:rPr>
                <w:rFonts w:hint="eastAsia" w:ascii="仿宋_GB2312" w:eastAsia="仿宋_GB2312"/>
                <w:color w:val="auto"/>
                <w:sz w:val="20"/>
                <w:szCs w:val="20"/>
              </w:rPr>
            </w:pPr>
            <w:r>
              <w:rPr>
                <w:rFonts w:hint="eastAsia" w:ascii="仿宋_GB2312" w:eastAsia="仿宋_GB2312"/>
                <w:color w:val="auto"/>
                <w:sz w:val="20"/>
                <w:szCs w:val="20"/>
              </w:rPr>
              <w:t>对药品生产、经营企业和医疗机构未按规定，实施药品不良反应监测制度的处罚</w:t>
            </w:r>
          </w:p>
        </w:tc>
      </w:tr>
      <w:tr w14:paraId="542CAAB7">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FF6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6C185">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1DEBBC13">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F8D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8731B">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《药品不良反应报告和监测管理办法》 第五十八条：药品生产企业有下列情形之一的，由所在地药品监督管理部门给予警告，责令限期改正，可以并处五千元以上三万元以下的罚款：</w:t>
            </w:r>
          </w:p>
          <w:p w14:paraId="50C58553">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（一）未按照规定建立药品不良反应报告和监测管理制度，或者无专门机构、专职人员负责本单位药品不良反应报告和监测工作的；</w:t>
            </w:r>
          </w:p>
          <w:p w14:paraId="1AB19EC3">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（二）未建立和保存药品不良反应监测档案的；</w:t>
            </w:r>
          </w:p>
          <w:p w14:paraId="2FD7E802">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（三）未按照要求开展药品不良反应或者群体不良事件报告、调查、评价和处理的；（四）未按照要求提交定期安全性更新报告的；</w:t>
            </w:r>
          </w:p>
          <w:p w14:paraId="2E593CCC">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（五）未按照要求开展重点监测的；</w:t>
            </w:r>
          </w:p>
          <w:p w14:paraId="74D409B4">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（六）不配合严重药品不良反应或者群体不良事件相关调查工作的；</w:t>
            </w:r>
          </w:p>
          <w:p w14:paraId="2F3F66C2">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（七）其他违反本办法规定的。药品生产企业有前款规定第（四）项、第（五）项情形之一的，按照《药品注册管理办法》的规定对相应药品不予再注册。                                                                                      第五十九条：药品经营企业有下列情形之一的，由所在地药品监督管理部门给予警告，责令限期改正；逾期不改的，处三万元以下的罚款：</w:t>
            </w:r>
          </w:p>
          <w:p w14:paraId="497693EE">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（一）无专职或者兼职人员负责本单位药品不良反应监测工作的；</w:t>
            </w:r>
          </w:p>
          <w:p w14:paraId="0318CCD0">
            <w:pPr>
              <w:snapToGrid w:val="0"/>
              <w:spacing w:line="240" w:lineRule="atLeast"/>
              <w:jc w:val="left"/>
              <w:rPr>
                <w:rFonts w:hint="eastAsia" w:ascii="仿宋_GB2312" w:hAnsi="宋体" w:eastAsia="仿宋_GB2312" w:cs="宋体"/>
                <w:color w:val="auto"/>
                <w:sz w:val="18"/>
                <w:szCs w:val="18"/>
              </w:rPr>
            </w:pPr>
            <w:r>
              <w:rPr>
                <w:rFonts w:hint="eastAsia" w:ascii="仿宋_GB2312" w:eastAsia="仿宋_GB2312"/>
                <w:color w:val="auto"/>
                <w:sz w:val="18"/>
                <w:szCs w:val="18"/>
              </w:rPr>
              <w:t>（二）未按照要求开展药品不良反应或者群体不良事件报告、调查、评价和处理的；（三）不配合严重药品不良反应或者群体不良事件相关调查工作的。</w:t>
            </w:r>
          </w:p>
        </w:tc>
      </w:tr>
      <w:tr w14:paraId="6DA1C67A">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FE5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F214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33D1022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2F142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9BD86B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15EA422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1F582E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26422AF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272BD0C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44A779E1">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A0D7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7374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123F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DD655">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64431F5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D813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F4C0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729C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5930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A9BCEF6">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D454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98B2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7461B">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3D16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B10DC55">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F324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44EE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A16C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00DE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036FA4A">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CF10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098B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8D0B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B5A1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219FD54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2C8D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42B05">
            <w:pPr>
              <w:jc w:val="center"/>
              <w:rPr>
                <w:rFonts w:hint="eastAsia" w:ascii="仿宋_GB2312" w:hAnsi="宋体" w:eastAsia="仿宋_GB2312" w:cs="仿宋_GB2312"/>
                <w:color w:val="auto"/>
                <w:szCs w:val="21"/>
              </w:rPr>
            </w:pPr>
          </w:p>
        </w:tc>
      </w:tr>
    </w:tbl>
    <w:p w14:paraId="24F3C89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1F93724">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AEA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C69D5">
            <w:pPr>
              <w:rPr>
                <w:rFonts w:hint="eastAsia" w:ascii="仿宋_GB2312" w:hAnsi="宋体" w:eastAsia="仿宋_GB2312" w:cs="宋体"/>
                <w:color w:val="auto"/>
                <w:sz w:val="20"/>
                <w:szCs w:val="20"/>
              </w:rPr>
            </w:pPr>
            <w:r>
              <w:rPr>
                <w:rFonts w:hint="eastAsia" w:ascii="仿宋_GB2312" w:eastAsia="仿宋_GB2312"/>
                <w:color w:val="auto"/>
                <w:sz w:val="20"/>
                <w:szCs w:val="20"/>
              </w:rPr>
              <w:t>对医疗器械生产经营企业在召回产品中的违法行为的处罚</w:t>
            </w:r>
          </w:p>
        </w:tc>
      </w:tr>
      <w:tr w14:paraId="6EBDD5CE">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4C5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7FBCF">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20FAAF84">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455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C8117">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【行政法规】【行政法规】《医疗器械监督管理条例》（2021）第八十六条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14:paraId="37D04B81">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（四）在负责药品监督管理的部门责令召回后仍拒不召回，或者在负责药品监督管理的部门责令停止或者暂停生产、进口、经营后，仍拒不停止生产、进口、经营医疗器械；</w:t>
            </w:r>
          </w:p>
          <w:p w14:paraId="3DC3EB8D">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【部门规章】《医疗器械召回管理办法》（2017）</w:t>
            </w:r>
          </w:p>
          <w:p w14:paraId="65E91C2E">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第二十八条　医疗器械生产企业因违反法律、法规、规章规定造成上市医疗器械存在缺陷，依法应当给予行政处罚，但该企业已经采取召回措施主动消除或者减轻危害后果的，食品药品监督管理部门依照《中华人民共和国行政处罚法》的规定给予从轻或者减轻处罚；违法行为轻微并及时纠正，没有造成危害后果的，不予处罚。</w:t>
            </w:r>
          </w:p>
          <w:p w14:paraId="3B7B7552">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医疗器械生产企业召回医疗器械的，不免除其依法应当承担的其他法律责任。</w:t>
            </w:r>
          </w:p>
          <w:p w14:paraId="2EE86A8C">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第二十九条　医疗器械生产企业违反本办法第二十四条规定，拒绝召回医疗器械的，依据《医疗器械监督管理条例》第六十六条的规定进行处理。</w:t>
            </w:r>
          </w:p>
          <w:p w14:paraId="01ED5BF4">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第三十条　医疗器械生产企业有下列情形之一的，予以警告，责令限期改正，并处3万元以下罚款：</w:t>
            </w:r>
          </w:p>
          <w:p w14:paraId="58363895">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（一）违反本办法第十四条规定，未按照要求及时向社会发布产品召回信息的；</w:t>
            </w:r>
          </w:p>
          <w:p w14:paraId="67EE183F">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（二）违反本办法第十五条规定，未在规定时间内将召回医疗器械的决定通知到医疗器械经营企业、使用单位或者告知使用者的；</w:t>
            </w:r>
          </w:p>
          <w:p w14:paraId="06991558">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（三）违反本办法第十八条、第二十三条、第二十七条第二款规定，未按照食品药品监督管理部门要求采取改正措施或者重新召回医疗器械的；</w:t>
            </w:r>
          </w:p>
          <w:p w14:paraId="0C4C76EA">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（四）违反本办法第二十一条规定，未对召回医疗器械的处理作详细记录或者未向食品药品监督管理部门报告的。</w:t>
            </w:r>
          </w:p>
          <w:p w14:paraId="213FD4DD">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第三十一条　医疗器械生产企业有下列情形之一的，予以警告，责令限期改正；逾期未改正的，处3万元以下罚款：</w:t>
            </w:r>
          </w:p>
          <w:p w14:paraId="65FC4F1C">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（一）未按照本办法规定建立医疗器械召回管理制度的；</w:t>
            </w:r>
          </w:p>
          <w:p w14:paraId="011B86EF">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（二）拒绝配合食品药品监督管理部门开展调查的；</w:t>
            </w:r>
          </w:p>
          <w:p w14:paraId="63B4A8C8">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（三）未按照本办法规定提交医疗器械召回事件报告表、调查评估报告和召回计划、医疗器械召回计划实施情况和总结评估报告的；</w:t>
            </w:r>
          </w:p>
          <w:p w14:paraId="57964C4F">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（四）变更召回计划，未报食品药品监督管理部门备案的。</w:t>
            </w:r>
          </w:p>
          <w:p w14:paraId="072EA3EE">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第三十二条　医疗器械经营企业、使用单位违反本办法第七条第一款规定的，责令停止销售、使用存在缺陷的医疗器械，并处5000元以上3万元以下罚款；造成严重后果的，由原发证部门吊销《医疗器械经营许可证》。</w:t>
            </w:r>
          </w:p>
          <w:p w14:paraId="794DF21A">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第三十三条　医疗器械经营企业、使用单位拒绝配合有关医疗器械缺陷调查、拒绝协助医疗器械生产企业召回医疗器械的，予以警告，责令限期改正；逾期拒不改正的，处3万元以下罚款。</w:t>
            </w:r>
          </w:p>
        </w:tc>
      </w:tr>
      <w:tr w14:paraId="684C8CCC">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05C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9ACF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305CF7A9">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0E75400">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4B0B4D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7D1F3E4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2B040D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4930BAF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4C9226D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041545E5">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E29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E21B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C108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8511E">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A8D237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EAB0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BC78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E916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9078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8F9F0F5">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9718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9490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ADF29">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DA0B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EC2841C">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5F92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731B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C4AB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D443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6450C3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F42B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88A4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FBCF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7CA0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4D24830E">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070A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F7C7B">
            <w:pPr>
              <w:jc w:val="center"/>
              <w:rPr>
                <w:rFonts w:hint="eastAsia" w:ascii="仿宋_GB2312" w:hAnsi="宋体" w:eastAsia="仿宋_GB2312" w:cs="仿宋_GB2312"/>
                <w:color w:val="auto"/>
                <w:szCs w:val="21"/>
              </w:rPr>
            </w:pPr>
          </w:p>
        </w:tc>
      </w:tr>
    </w:tbl>
    <w:p w14:paraId="3B05DA23">
      <w:pPr>
        <w:rPr>
          <w:color w:val="auto"/>
        </w:rPr>
      </w:pPr>
    </w:p>
    <w:p w14:paraId="50CFEE24">
      <w:pPr>
        <w:rPr>
          <w:color w:val="auto"/>
        </w:rPr>
      </w:pPr>
    </w:p>
    <w:p w14:paraId="64EC136D">
      <w:pPr>
        <w:rPr>
          <w:color w:val="auto"/>
        </w:rPr>
      </w:pPr>
    </w:p>
    <w:p w14:paraId="7674EEA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053E2CF">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EBE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2ED9D">
            <w:pPr>
              <w:rPr>
                <w:rFonts w:hint="eastAsia" w:ascii="仿宋_GB2312" w:eastAsia="仿宋_GB2312"/>
                <w:color w:val="auto"/>
                <w:sz w:val="20"/>
                <w:szCs w:val="20"/>
              </w:rPr>
            </w:pPr>
            <w:r>
              <w:rPr>
                <w:rFonts w:hint="eastAsia" w:ascii="仿宋_GB2312" w:eastAsia="仿宋_GB2312"/>
                <w:color w:val="auto"/>
                <w:sz w:val="20"/>
                <w:szCs w:val="20"/>
              </w:rPr>
              <w:t>对擅自生产、经营或者未按照规定渠道供应蛋白同化制剂、肽类激素涉及吊销《药品生产许可证》、《药品经营许可证》的处罚</w:t>
            </w:r>
          </w:p>
        </w:tc>
      </w:tr>
      <w:tr w14:paraId="2167BDA6">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81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2CA7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96E57C9">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624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512F0">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《反兴奋剂条例》 第三十八条：违反本条例规定，有下列行为之一的，由县级以上食品药品监督管理部门按照国务院食品药品监督管理部门规定的职责分工，没收非法生产、经营的蛋白同化制剂、肽类激素和违法所得，并处违法生产、经营药品货值金额2倍以上5倍以下的罚款；情节严重的，由发证机关吊销《药品生产许可证》、《药品经营许可证》；构成犯罪的，依法追究刑事责任：</w:t>
            </w:r>
          </w:p>
          <w:p w14:paraId="2EE36CAE">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（一）生产企业擅自生产蛋白同化制剂、肽类激素，或者未按照本条例规定渠道供应蛋白同化制剂、肽类激素的；</w:t>
            </w:r>
          </w:p>
          <w:p w14:paraId="35479296">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（二）药品批发企业擅自经营蛋白同化制剂、肽类激素，或者未按照本条例规定渠道供应蛋白同化制剂、肽类激素的；</w:t>
            </w:r>
          </w:p>
          <w:p w14:paraId="42030596">
            <w:pPr>
              <w:snapToGrid w:val="0"/>
              <w:spacing w:line="200" w:lineRule="atLeast"/>
              <w:jc w:val="left"/>
              <w:rPr>
                <w:rFonts w:ascii="仿宋_GB2312" w:eastAsia="仿宋_GB2312"/>
                <w:color w:val="auto"/>
                <w:szCs w:val="21"/>
              </w:rPr>
            </w:pPr>
            <w:r>
              <w:rPr>
                <w:rFonts w:hint="eastAsia" w:ascii="仿宋_GB2312" w:eastAsia="仿宋_GB2312"/>
                <w:color w:val="auto"/>
                <w:szCs w:val="21"/>
              </w:rPr>
              <w:t>（三）药品零售企业擅自经营蛋白同化制剂、肽类激素的。</w:t>
            </w:r>
          </w:p>
          <w:p w14:paraId="1981AF83">
            <w:pPr>
              <w:snapToGrid w:val="0"/>
              <w:spacing w:line="200" w:lineRule="atLeast"/>
              <w:jc w:val="left"/>
              <w:rPr>
                <w:rFonts w:hint="eastAsia" w:ascii="仿宋_GB2312" w:eastAsia="仿宋_GB2312"/>
                <w:color w:val="auto"/>
                <w:sz w:val="18"/>
                <w:szCs w:val="18"/>
              </w:rPr>
            </w:pPr>
          </w:p>
        </w:tc>
      </w:tr>
      <w:tr w14:paraId="4A3DA7C9">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D83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BA86F">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4C9A673">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F026A7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DDEF11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6695B1C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CA337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3F649F8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5D2BBAC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6EC87B76">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F7D1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779D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EFC9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20FC1">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25F1F74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9AB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5FE8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4F9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6C3F2">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F2A146E">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06C7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E6AD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F322B">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5AB2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E02F1E9">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44C3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2847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7886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3A6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99E9BFB">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05AF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12B5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BCE2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4E92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CB68851">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9A05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20DB8">
            <w:pPr>
              <w:jc w:val="center"/>
              <w:rPr>
                <w:rFonts w:hint="eastAsia" w:ascii="仿宋_GB2312" w:hAnsi="宋体" w:eastAsia="仿宋_GB2312" w:cs="仿宋_GB2312"/>
                <w:color w:val="auto"/>
                <w:szCs w:val="21"/>
              </w:rPr>
            </w:pPr>
          </w:p>
        </w:tc>
      </w:tr>
    </w:tbl>
    <w:p w14:paraId="3A33B21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A407733">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97A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3CFB3">
            <w:pPr>
              <w:rPr>
                <w:rFonts w:hint="eastAsia" w:ascii="仿宋_GB2312" w:eastAsia="仿宋_GB2312"/>
                <w:color w:val="auto"/>
                <w:sz w:val="20"/>
                <w:szCs w:val="20"/>
              </w:rPr>
            </w:pPr>
            <w:r>
              <w:rPr>
                <w:rFonts w:hint="eastAsia" w:ascii="仿宋_GB2312" w:eastAsia="仿宋_GB2312"/>
                <w:color w:val="auto"/>
                <w:sz w:val="20"/>
                <w:szCs w:val="20"/>
              </w:rPr>
              <w:t>对违反医疗机构制剂许可规定的处罚</w:t>
            </w:r>
          </w:p>
        </w:tc>
      </w:tr>
      <w:tr w14:paraId="21F34832">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B5B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498FB">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DBEB072">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995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E9690">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【法律】《中华人民共和国药品管理法》（2019）第一百一十五条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                                 </w:t>
            </w:r>
          </w:p>
          <w:p w14:paraId="56444B40">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第一百一十七条第一款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                                                                                                  第一百二十二条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                                                                                           </w:t>
            </w:r>
          </w:p>
          <w:p w14:paraId="4D68FF33">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第一百二十三条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                                    </w:t>
            </w:r>
          </w:p>
          <w:p w14:paraId="7DD2A5C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第一百二十四条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0EC0FA6F">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（一）未取得药品批准证明文件生产、进口药品；</w:t>
            </w:r>
          </w:p>
          <w:p w14:paraId="0112F090">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（二）使用采取欺骗手段取得的药品批准证明文件生产、进口药品；</w:t>
            </w:r>
          </w:p>
          <w:p w14:paraId="46281F5D">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（三）使用未经审评审批的原料药生产药品；</w:t>
            </w:r>
          </w:p>
          <w:p w14:paraId="72389CC7">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（四）应当检验而未经检验即销售药品；</w:t>
            </w:r>
          </w:p>
          <w:p w14:paraId="205F79A5">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（五）生产、销售国务院药品监督管理部门禁止使用的药品；</w:t>
            </w:r>
          </w:p>
          <w:p w14:paraId="4E73766F">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（六）编造生产、检验记录；</w:t>
            </w:r>
          </w:p>
          <w:p w14:paraId="3B89E54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（七）未经批准在药品生产过程中进行重大变更。</w:t>
            </w:r>
          </w:p>
          <w:p w14:paraId="6FD64340">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p>
          <w:p w14:paraId="2A89AE41">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未经批准进口少量境外已合法上市的药品，情节较轻的，可以依法减轻或者免予处罚。                                                                 </w:t>
            </w:r>
          </w:p>
          <w:p w14:paraId="6C19C565">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第一百四十七条　违反本法规定，药品监督管理部门有下列行为之一的，应当撤销相关许可，对直接负责的主管人员和其他直接责任人员依法给予处分：（三）对不符合条件的单位颁发药品生产许可证、药品经营许可证或者医疗机构制剂许可证。                             【规章】《医疗机构制剂配制监督管理办法（试行）》（2005）第四十七条　有《行政许可法》第六十九条规定情形的，国家食品药品监督管理局或者省、自治区、直辖市（食品）药品监督管理部门根据利害关系人的请求或者依据职权，可以撤销《医疗机构制剂许可证》。</w:t>
            </w:r>
          </w:p>
          <w:p w14:paraId="029B0A71">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第四十八条　申请人隐瞒有关情况或者提供虚假材料申请《医疗机构制剂许可证》的，省、自治区、直辖市（食品）药品监督管理部门不予受理或者不予批准，并给予警告，申请人在1年内不得再申请。</w:t>
            </w:r>
          </w:p>
          <w:p w14:paraId="7645EA4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申请人提供虚假材料取得《医疗机构制剂许可证》的，省、自治区、直辖市（食品）药品监督管理部门应当吊销其《医疗机构制剂许可证》，并处1万元以上3万元以下的罚款，申请人在5年内不得再申请。</w:t>
            </w:r>
          </w:p>
          <w:p w14:paraId="71B7FF8D">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第四十九条　未取得《医疗机构制剂许可证》配制制剂的，按《药品管理法》第七十三条的规定给予处罚。</w:t>
            </w:r>
          </w:p>
          <w:p w14:paraId="4D12DB23">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第五十条　（食品）药品监督管理部门对不符合法定条件的单位发给《医疗机构制剂许可证》的，按《药品管理法》第九十四条规定给予处罚。</w:t>
            </w:r>
          </w:p>
          <w:p w14:paraId="2B168C63">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第五十一条　未经批准擅自委托或者接受委托配制制剂的，对委托方和受托方均依照《药品管理法》第七十四条的规定给予处罚。</w:t>
            </w:r>
          </w:p>
          <w:p w14:paraId="4B45753F">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第五十二条　医疗机构违反本办法第十九条、第二十四条规定的，由所在地省、自治区、直辖市（食品）药品监督管理部门责令改正。</w:t>
            </w:r>
          </w:p>
          <w:p w14:paraId="0F531908">
            <w:pPr>
              <w:snapToGrid w:val="0"/>
              <w:spacing w:line="200" w:lineRule="atLeast"/>
              <w:jc w:val="left"/>
              <w:rPr>
                <w:rFonts w:ascii="仿宋_GB2312" w:eastAsia="仿宋_GB2312"/>
                <w:color w:val="auto"/>
                <w:szCs w:val="21"/>
              </w:rPr>
            </w:pPr>
            <w:r>
              <w:rPr>
                <w:rFonts w:hint="eastAsia" w:ascii="仿宋_GB2312" w:eastAsia="仿宋_GB2312"/>
                <w:color w:val="auto"/>
                <w:sz w:val="18"/>
                <w:szCs w:val="18"/>
              </w:rPr>
              <w:t xml:space="preserve">　　医疗机构违反本办法第二十五条规定的，由所在地省、自治区、直辖市（食品）药品监督管理部门给予警告，责令限期改正；逾期不改正的，可以处5000元以上1万元以下的罚款。   </w:t>
            </w:r>
            <w:r>
              <w:rPr>
                <w:rFonts w:hint="eastAsia" w:ascii="仿宋_GB2312" w:eastAsia="仿宋_GB2312"/>
                <w:color w:val="auto"/>
                <w:szCs w:val="21"/>
              </w:rPr>
              <w:t xml:space="preserve"> </w:t>
            </w:r>
          </w:p>
          <w:p w14:paraId="1308503E">
            <w:pPr>
              <w:snapToGrid w:val="0"/>
              <w:spacing w:line="200" w:lineRule="atLeast"/>
              <w:jc w:val="left"/>
              <w:rPr>
                <w:rFonts w:hint="eastAsia" w:ascii="仿宋_GB2312" w:eastAsia="仿宋_GB2312"/>
                <w:color w:val="auto"/>
                <w:sz w:val="18"/>
                <w:szCs w:val="18"/>
              </w:rPr>
            </w:pPr>
          </w:p>
        </w:tc>
      </w:tr>
      <w:tr w14:paraId="37EA790F">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9C6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8C647">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6EF087D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F2588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0A9BD2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2DCEAE1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EC41AC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58BA250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160898A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12523547">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07D9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5786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335B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F948D">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1DA705D4">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30F2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B954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15D4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C874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85BCBE3">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54A8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9852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0A0D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14F2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5E7DAE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DE8C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03D9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EDAE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42E0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3FA9D1C">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1F52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6711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32DA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9021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BA7F017">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DF69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E2D8E">
            <w:pPr>
              <w:jc w:val="center"/>
              <w:rPr>
                <w:rFonts w:hint="eastAsia" w:ascii="仿宋_GB2312" w:hAnsi="宋体" w:eastAsia="仿宋_GB2312" w:cs="仿宋_GB2312"/>
                <w:color w:val="auto"/>
                <w:szCs w:val="21"/>
              </w:rPr>
            </w:pPr>
          </w:p>
        </w:tc>
      </w:tr>
    </w:tbl>
    <w:p w14:paraId="5B3938C4">
      <w:pPr>
        <w:rPr>
          <w:color w:val="auto"/>
        </w:rPr>
      </w:pPr>
    </w:p>
    <w:p w14:paraId="72481DA5">
      <w:pPr>
        <w:rPr>
          <w:color w:val="auto"/>
        </w:rPr>
      </w:pPr>
    </w:p>
    <w:p w14:paraId="6EE063A1">
      <w:pPr>
        <w:rPr>
          <w:color w:val="auto"/>
        </w:rPr>
      </w:pPr>
    </w:p>
    <w:p w14:paraId="3F5DC4C5">
      <w:pPr>
        <w:rPr>
          <w:color w:val="auto"/>
        </w:rPr>
      </w:pPr>
    </w:p>
    <w:p w14:paraId="2A7F4EDC">
      <w:pPr>
        <w:rPr>
          <w:color w:val="auto"/>
        </w:rPr>
      </w:pPr>
    </w:p>
    <w:p w14:paraId="41813A8B">
      <w:pPr>
        <w:rPr>
          <w:color w:val="auto"/>
        </w:rPr>
      </w:pPr>
    </w:p>
    <w:p w14:paraId="433850AC">
      <w:pPr>
        <w:rPr>
          <w:color w:val="auto"/>
        </w:rPr>
      </w:pPr>
    </w:p>
    <w:p w14:paraId="5CEBD1FD">
      <w:pPr>
        <w:rPr>
          <w:color w:val="auto"/>
        </w:rPr>
      </w:pPr>
    </w:p>
    <w:p w14:paraId="7A560CE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83DC793">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A82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5A6C4">
            <w:pPr>
              <w:rPr>
                <w:rFonts w:hint="eastAsia" w:ascii="仿宋_GB2312" w:eastAsia="仿宋_GB2312"/>
                <w:color w:val="auto"/>
                <w:sz w:val="20"/>
                <w:szCs w:val="20"/>
              </w:rPr>
            </w:pPr>
            <w:r>
              <w:rPr>
                <w:rFonts w:hint="eastAsia" w:ascii="仿宋_GB2312" w:eastAsia="仿宋_GB2312"/>
                <w:color w:val="auto"/>
                <w:sz w:val="20"/>
                <w:szCs w:val="20"/>
              </w:rPr>
              <w:t>对撤销（或收回）药品、医疗器械广告批准文号的处罚</w:t>
            </w:r>
          </w:p>
        </w:tc>
      </w:tr>
      <w:tr w14:paraId="68A0C8FC">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B63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E346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146A8C5C">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2A1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99549">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【法律】《中华人民共和国药品管理法》（2019）第八十九条　药品广告应当经广告主所在地省、自治区、直辖市人民政府确定的广告审查机关批准；未经批准的，不得发布。</w:t>
            </w:r>
          </w:p>
          <w:p w14:paraId="3E2A6BDA">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第九十条　药品广告的内容应当真实、合法，以国务院药品监督管理部门核准的药品说明书为准，不得含有虚假的内容。</w:t>
            </w:r>
          </w:p>
          <w:p w14:paraId="4D100EC9">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olor w:val="auto"/>
                <w:sz w:val="18"/>
                <w:szCs w:val="18"/>
              </w:rPr>
              <w:t>药品广告不得含有表示功效、安全性的断言或者保证；不得利用国家机关、科研单位、学术机构、行业协会或者专家、学者、医师、药师、患者等的名义或者形象作推荐、证明。</w:t>
            </w:r>
          </w:p>
          <w:p w14:paraId="43669780">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非药品广告不得有涉及药品的宣传。</w:t>
            </w:r>
          </w:p>
          <w:p w14:paraId="633D584C">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olor w:val="auto"/>
                <w:sz w:val="18"/>
                <w:szCs w:val="18"/>
              </w:rPr>
              <w:t>【法律】</w:t>
            </w:r>
            <w:r>
              <w:rPr>
                <w:rFonts w:hint="eastAsia" w:ascii="仿宋_GB2312" w:eastAsia="仿宋_GB2312" w:cs="Times New Roman"/>
                <w:color w:val="auto"/>
                <w:sz w:val="18"/>
                <w:szCs w:val="18"/>
              </w:rPr>
              <w:t>《中华人民共和国广告法》第五十八条　第一款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A433402">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（一）违反本法第十六条规定发布医疗、药品、医疗器械广告的；</w:t>
            </w:r>
          </w:p>
          <w:p w14:paraId="2FE5F8C9">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（二）违反本法第十七条规定，在广告中涉及疾病治疗功能，以及使用医疗用语或者易使推销的商品与药品、医疗器械相混淆的用语的；</w:t>
            </w:r>
          </w:p>
          <w:p w14:paraId="2D906897">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（三）违反本法第十八条规定发布保健食品广告的；</w:t>
            </w:r>
          </w:p>
          <w:p w14:paraId="12725FA1">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【部门规章】《药品、医疗器械、保健食品、特殊医学用途配方食品广告审查管理暂行规定》</w:t>
            </w:r>
          </w:p>
          <w:p w14:paraId="03B690AE">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第十九条第一款 申请人有下列情形的，不得继续发布审查批准的广告，并应当主动申请注销药品、医疗器械、保健食品和特殊医学用途配方食品广告批准文号：</w:t>
            </w:r>
          </w:p>
          <w:p w14:paraId="4A8CEFA1">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（一）主体资格证照被吊销、撤销、注销的；</w:t>
            </w:r>
          </w:p>
          <w:p w14:paraId="294CB9E6">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（二）产品注册证明文件、备案凭证或者生产许可文件被撤销、注销的；</w:t>
            </w:r>
          </w:p>
          <w:p w14:paraId="64435A2E">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（三）法律、行政法规规定应当注销的其他情形。</w:t>
            </w:r>
          </w:p>
          <w:p w14:paraId="70BEC728">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第二款 广告审查机关发现申请人有前款情形的，应当依法注销其药品、医疗器械、保健食品和特殊医学用途配方食品广告批准文号。</w:t>
            </w:r>
          </w:p>
          <w:p w14:paraId="3CE7CA1B">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第二十六条　有下列情形之一的，按照《中华人民共和国广告法》第五十八条处罚：</w:t>
            </w:r>
          </w:p>
          <w:p w14:paraId="7419970F">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（一）违反本办法第二条第二款规定，未经审查发布药品、医疗器械、保健食品和特殊医学用途配方食品广告；</w:t>
            </w:r>
          </w:p>
          <w:p w14:paraId="1F6D1CE3">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（二）违反本办法第十九条规定或者广告批准文号已超过有效期，仍继续发布药品、医疗器械、保健食品和特殊医学用途配方食品广告；</w:t>
            </w:r>
          </w:p>
          <w:p w14:paraId="7AAFB95C">
            <w:pPr>
              <w:snapToGrid w:val="0"/>
              <w:spacing w:line="200" w:lineRule="atLeast"/>
              <w:jc w:val="left"/>
              <w:rPr>
                <w:rFonts w:hint="eastAsia" w:ascii="仿宋_GB2312" w:eastAsia="仿宋_GB2312"/>
                <w:color w:val="auto"/>
                <w:sz w:val="18"/>
                <w:szCs w:val="18"/>
              </w:rPr>
            </w:pPr>
            <w:r>
              <w:rPr>
                <w:rFonts w:hint="eastAsia" w:ascii="仿宋_GB2312" w:eastAsia="仿宋_GB2312" w:cs="Times New Roman"/>
                <w:color w:val="auto"/>
                <w:sz w:val="18"/>
                <w:szCs w:val="18"/>
              </w:rPr>
              <w:t>（三）违反本办法第二十条规定，未按照审查通过的内容发布药品、医疗器械、保健食品和特殊医学用途配方食品广告。</w:t>
            </w:r>
          </w:p>
        </w:tc>
      </w:tr>
      <w:tr w14:paraId="556CB35A">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E37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64D8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3E2FBF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4E4714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45C3F5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3A327B7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1DA34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321F9457">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78DD38AF">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0573E549">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D3AF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BC65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1C49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975D5">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7AF75CD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FE3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FFBF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65E5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EEA4B">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A9C48C5">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C49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64F9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ED8B0">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E4DA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B43B429">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1EF4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CEB5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907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5C20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45E8E3B">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E1A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D5E3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704E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8E88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6FF449C">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EF44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12E59">
            <w:pPr>
              <w:jc w:val="center"/>
              <w:rPr>
                <w:rFonts w:hint="eastAsia" w:ascii="仿宋_GB2312" w:hAnsi="宋体" w:eastAsia="仿宋_GB2312" w:cs="仿宋_GB2312"/>
                <w:color w:val="auto"/>
                <w:szCs w:val="21"/>
              </w:rPr>
            </w:pPr>
          </w:p>
        </w:tc>
      </w:tr>
    </w:tbl>
    <w:p w14:paraId="7312E604">
      <w:pPr>
        <w:rPr>
          <w:color w:val="auto"/>
        </w:rPr>
      </w:pPr>
    </w:p>
    <w:p w14:paraId="2C5BB26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FD1A787">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519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3C5D6">
            <w:pPr>
              <w:rPr>
                <w:rFonts w:hint="eastAsia" w:ascii="仿宋_GB2312" w:eastAsia="仿宋_GB2312"/>
                <w:color w:val="auto"/>
                <w:sz w:val="20"/>
                <w:szCs w:val="20"/>
              </w:rPr>
            </w:pPr>
            <w:r>
              <w:rPr>
                <w:rFonts w:hint="eastAsia" w:ascii="仿宋_GB2312" w:eastAsia="仿宋_GB2312"/>
                <w:color w:val="auto"/>
                <w:sz w:val="20"/>
                <w:szCs w:val="20"/>
              </w:rPr>
              <w:t>对提供互联网药品信息服务的网站不在网站主页显著位置标注《互联网药品信息服务资格证书》编号的处罚</w:t>
            </w:r>
          </w:p>
        </w:tc>
      </w:tr>
      <w:tr w14:paraId="502AD66A">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F45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F13AF">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B8BACAF">
        <w:tblPrEx>
          <w:tblCellMar>
            <w:top w:w="0" w:type="dxa"/>
            <w:left w:w="0" w:type="dxa"/>
            <w:bottom w:w="0" w:type="dxa"/>
            <w:right w:w="0" w:type="dxa"/>
          </w:tblCellMar>
        </w:tblPrEx>
        <w:trPr>
          <w:trHeight w:val="2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F45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EF317">
            <w:pPr>
              <w:snapToGrid w:val="0"/>
              <w:spacing w:line="200" w:lineRule="atLeast"/>
              <w:jc w:val="left"/>
              <w:rPr>
                <w:rFonts w:ascii="仿宋_GB2312" w:eastAsia="仿宋_GB2312"/>
                <w:color w:val="auto"/>
                <w:sz w:val="21"/>
                <w:szCs w:val="21"/>
              </w:rPr>
            </w:pPr>
            <w:r>
              <w:rPr>
                <w:rFonts w:hint="eastAsia" w:ascii="仿宋_GB2312" w:eastAsia="仿宋_GB2312"/>
                <w:color w:val="auto"/>
                <w:sz w:val="21"/>
                <w:szCs w:val="21"/>
              </w:rPr>
              <w:t>《互联网药品信息服务管理办法》 第二十三条：提供互联网药品信息服务的网站不在其网站主页的显著位置标注《互联网药品信息服务资格证书》的证书编号的，国家食品药品监督管理局或者省、自治区、直辖市食品药品监督管理部门给予警告，责令限期改正；在限定期限内拒不改正的，对提供非经营性互联网药品信息服务的网站处以500元以下罚款，对提供经营性互联网药品信息服务的网站处以5000元以上1万元以下罚款。</w:t>
            </w:r>
          </w:p>
          <w:p w14:paraId="140C1678">
            <w:pPr>
              <w:snapToGrid w:val="0"/>
              <w:spacing w:line="200" w:lineRule="atLeast"/>
              <w:jc w:val="left"/>
              <w:rPr>
                <w:rFonts w:hint="eastAsia" w:ascii="仿宋_GB2312" w:eastAsia="仿宋_GB2312"/>
                <w:color w:val="auto"/>
                <w:sz w:val="21"/>
                <w:szCs w:val="21"/>
              </w:rPr>
            </w:pPr>
          </w:p>
        </w:tc>
      </w:tr>
      <w:tr w14:paraId="452DFCF7">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A7A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6BA8F">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6922DC9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7D076B9">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5C8D7B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20A2F1E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AFF1F2F">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7D600C0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70C3CA51">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43181780">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4926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A32B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3947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CC5FF">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7C045ED">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F9DA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95F7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B5C9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AD0C8">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F906BA5">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CE0B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3DAB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23332">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0BF2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AE2BAC9">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A9FB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A4C3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256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C84F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1413A10">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64DF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E076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7654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7E7C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2AD559C9">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6812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B4545">
            <w:pPr>
              <w:jc w:val="center"/>
              <w:rPr>
                <w:rFonts w:hint="eastAsia" w:ascii="仿宋_GB2312" w:hAnsi="宋体" w:eastAsia="仿宋_GB2312" w:cs="仿宋_GB2312"/>
                <w:color w:val="auto"/>
                <w:szCs w:val="21"/>
              </w:rPr>
            </w:pPr>
          </w:p>
        </w:tc>
      </w:tr>
    </w:tbl>
    <w:p w14:paraId="267A67D5">
      <w:pPr>
        <w:rPr>
          <w:color w:val="auto"/>
        </w:rPr>
      </w:pPr>
    </w:p>
    <w:p w14:paraId="2DAE54E8">
      <w:pPr>
        <w:rPr>
          <w:color w:val="auto"/>
        </w:rPr>
      </w:pPr>
    </w:p>
    <w:p w14:paraId="29888701">
      <w:pPr>
        <w:rPr>
          <w:color w:val="auto"/>
        </w:rPr>
      </w:pPr>
    </w:p>
    <w:p w14:paraId="070D2ED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906" w:type="dxa"/>
        <w:tblInd w:w="0" w:type="dxa"/>
        <w:tblLayout w:type="fixed"/>
        <w:tblCellMar>
          <w:top w:w="0" w:type="dxa"/>
          <w:left w:w="0" w:type="dxa"/>
          <w:bottom w:w="0" w:type="dxa"/>
          <w:right w:w="0" w:type="dxa"/>
        </w:tblCellMar>
      </w:tblPr>
      <w:tblGrid>
        <w:gridCol w:w="1920"/>
        <w:gridCol w:w="3075"/>
        <w:gridCol w:w="2010"/>
        <w:gridCol w:w="1901"/>
      </w:tblGrid>
      <w:tr w14:paraId="0F306CC9">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5E6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68446">
            <w:pPr>
              <w:rPr>
                <w:rFonts w:hint="eastAsia" w:ascii="仿宋_GB2312" w:eastAsia="仿宋_GB2312"/>
                <w:color w:val="auto"/>
                <w:sz w:val="20"/>
                <w:szCs w:val="20"/>
              </w:rPr>
            </w:pPr>
            <w:r>
              <w:rPr>
                <w:rFonts w:hint="eastAsia" w:ascii="仿宋_GB2312" w:eastAsia="仿宋_GB2312"/>
                <w:color w:val="auto"/>
                <w:sz w:val="20"/>
                <w:szCs w:val="20"/>
              </w:rPr>
              <w:t>对互联网药品信息服务提供者违法使用《互联网药品信息服务资格证书》的处罚</w:t>
            </w:r>
          </w:p>
        </w:tc>
      </w:tr>
      <w:tr w14:paraId="31F788EC">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300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1C14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8F29663">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665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3A634">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【部门规章】《互联网药品信息服务管理办法》 （2017） 第二十二条 未取得或者超出有效期使用《互联网药品信息服务资格证书》从事互联网药品信息服务的，由国家食品药品监督管理总局或者省、自治区、直辖市食品药品监督管理部门给予警告，并责令其停止从事互联网药品信息服务;情节严重的，移送相关部门，依照有关法律、法规给予处罚。</w:t>
            </w:r>
          </w:p>
          <w:p w14:paraId="56A3B4FE">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第二十三条 提供互联网药品信息服务的网站不在其网站主页的显著位置标注《互联网药品信息服务资格证书》的证书编号的，国家食品药品监督管理总局或者省、自治区、直辖市食品药品监督管理部门给予警告，责令限期改正;在限定期限内拒不改正的，对提供非经营性互联网药品信息服务的网站处以500元以下罚款，对提供经营性互联网药品信息服务的网站处以5000元以上1万元以下罚款。</w:t>
            </w:r>
          </w:p>
          <w:p w14:paraId="19B9DEDA">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第二十四条 互联网药品信息服务提供者违反本办法，有下列情形之一的，由国家食品药品监督管理总局或者省、自治区、直辖市食品药品监督管理部门给予警告，责令限期改正;情节严重的，对提供非经营性互联网药品信息服务的网站处以1000元以下罚款，对提供经营性互联网药品信息服务的网站处以1万元以上3万元以下罚款;构成犯罪的，移送司法部门追究刑事责任：</w:t>
            </w:r>
          </w:p>
          <w:p w14:paraId="2CA9C75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(一)已经获得《互联网药品信息服务资格证书》，但提供的药品信息直接撮合药品网上交易的;</w:t>
            </w:r>
          </w:p>
          <w:p w14:paraId="1418B6D6">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(二)已经获得《互联网药品信息服务资格证书》，但超出审核同意的范围提供互联网药品信息服务的;</w:t>
            </w:r>
          </w:p>
          <w:p w14:paraId="17DF6492">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(三)提供不真实互联网药品信息服务并造成不良社会影响的;</w:t>
            </w:r>
          </w:p>
          <w:p w14:paraId="1839ECEF">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(四)擅自变更互联网药品信息服务项目的。</w:t>
            </w:r>
          </w:p>
          <w:p w14:paraId="70D44B8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第二十五条 互联网药品信息服务提供者在其业务活动中，违法使用《互联网药品信息服务资格证书》的，由国家食品药品监督管理总局或者省、自治区、直辖市食品药品监督管理部门依照有关法律、法规的规定处罚。</w:t>
            </w:r>
          </w:p>
        </w:tc>
      </w:tr>
      <w:tr w14:paraId="1ED37B97">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07E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656A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1B7C09E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342CCC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4B6EFC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43EC4C3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52E1E5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7F05309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564BCD4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4D89CD29">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8EA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CADA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59F7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7624A">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3D81309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834A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D9FB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917E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E746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38C112C">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5FF9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D07D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2FC1F">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A3CE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1DCE025">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EB30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2EEE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5E5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2A29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8664752">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4BB0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9595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9B3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93F3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5055420F">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4E7E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81622">
            <w:pPr>
              <w:jc w:val="center"/>
              <w:rPr>
                <w:rFonts w:hint="eastAsia" w:ascii="仿宋_GB2312" w:hAnsi="宋体" w:eastAsia="仿宋_GB2312" w:cs="仿宋_GB2312"/>
                <w:color w:val="auto"/>
                <w:szCs w:val="21"/>
              </w:rPr>
            </w:pPr>
          </w:p>
        </w:tc>
      </w:tr>
    </w:tbl>
    <w:p w14:paraId="542D51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2EDD733">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E2E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4E646">
            <w:pPr>
              <w:rPr>
                <w:rFonts w:hint="eastAsia" w:ascii="仿宋_GB2312" w:eastAsia="仿宋_GB2312"/>
                <w:color w:val="auto"/>
                <w:sz w:val="20"/>
                <w:szCs w:val="20"/>
              </w:rPr>
            </w:pPr>
            <w:r>
              <w:rPr>
                <w:rFonts w:hint="eastAsia" w:ascii="仿宋_GB2312" w:eastAsia="仿宋_GB2312"/>
                <w:color w:val="auto"/>
                <w:sz w:val="20"/>
                <w:szCs w:val="20"/>
              </w:rPr>
              <w:t>对未取得或超出有效期使用《互联网药品信息服务资格证书》从事互联网药品信息服务的处罚</w:t>
            </w:r>
          </w:p>
        </w:tc>
      </w:tr>
      <w:tr w14:paraId="0DB28226">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EE8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10419">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A7866C5">
        <w:tblPrEx>
          <w:tblCellMar>
            <w:top w:w="0" w:type="dxa"/>
            <w:left w:w="0" w:type="dxa"/>
            <w:bottom w:w="0" w:type="dxa"/>
            <w:right w:w="0" w:type="dxa"/>
          </w:tblCellMar>
        </w:tblPrEx>
        <w:trPr>
          <w:trHeight w:val="18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1D6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A0C6D">
            <w:pPr>
              <w:snapToGrid w:val="0"/>
              <w:spacing w:line="200" w:lineRule="atLeast"/>
              <w:jc w:val="left"/>
              <w:rPr>
                <w:rFonts w:ascii="仿宋_GB2312" w:eastAsia="仿宋_GB2312"/>
                <w:color w:val="auto"/>
                <w:szCs w:val="21"/>
              </w:rPr>
            </w:pPr>
            <w:r>
              <w:rPr>
                <w:rFonts w:hint="eastAsia" w:ascii="仿宋_GB2312" w:eastAsia="仿宋_GB2312"/>
                <w:color w:val="auto"/>
                <w:szCs w:val="21"/>
              </w:rPr>
              <w:t>《互联网药品信息服务管理办法》 第二十二条： 未取得或者超出有效期使用《互联网药品信息服务资格证书》从事互联网药品信息服务的，由国家食品药品监督管理局或者省、自治区、直辖市食品药品监督管理部门给予警告，并责令其停止从事互联网药品信息服务；情节严重的，移送相关部门，依照有关法律、法规给予处罚。</w:t>
            </w:r>
          </w:p>
          <w:p w14:paraId="1B335DEA">
            <w:pPr>
              <w:snapToGrid w:val="0"/>
              <w:spacing w:line="200" w:lineRule="atLeast"/>
              <w:jc w:val="left"/>
              <w:rPr>
                <w:rFonts w:hint="eastAsia" w:ascii="仿宋_GB2312" w:eastAsia="仿宋_GB2312"/>
                <w:color w:val="auto"/>
                <w:sz w:val="18"/>
                <w:szCs w:val="18"/>
              </w:rPr>
            </w:pPr>
          </w:p>
        </w:tc>
      </w:tr>
      <w:tr w14:paraId="33124E19">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EF7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AF96F">
            <w:pPr>
              <w:snapToGrid w:val="0"/>
              <w:spacing w:line="200" w:lineRule="atLeast"/>
              <w:jc w:val="left"/>
              <w:rPr>
                <w:rFonts w:hint="eastAsia" w:ascii="仿宋_GB2312" w:eastAsia="仿宋_GB2312"/>
                <w:color w:val="auto"/>
                <w:szCs w:val="21"/>
              </w:rPr>
            </w:pPr>
            <w:r>
              <w:rPr>
                <w:rFonts w:hint="eastAsia" w:ascii="仿宋_GB2312" w:eastAsia="仿宋_GB2312"/>
                <w:color w:val="auto"/>
                <w:sz w:val="18"/>
                <w:szCs w:val="18"/>
              </w:rPr>
              <w:t>1</w:t>
            </w:r>
            <w:r>
              <w:rPr>
                <w:rFonts w:hint="eastAsia" w:ascii="仿宋_GB2312" w:eastAsia="仿宋_GB2312"/>
                <w:color w:val="auto"/>
                <w:szCs w:val="21"/>
              </w:rPr>
              <w:t>.立案阶段：依据监督检查职权或者通过举报、投诉、其他部门移送、上级部门交办等途径发现的违法行为线索，自发现之日起15日内组织核查，并决定是否立案。</w:t>
            </w:r>
          </w:p>
          <w:p w14:paraId="7F44E79C">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28AD94">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A6A06A">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4474B2A3">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5B98A35">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6AA87822">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3EB4F6BD">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68F1273A">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7F5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B088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1D6A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6CD6D">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A95567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C5D6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E235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BCA9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B7144">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03FD278">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EAEB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A50D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0F680">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341C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7982A0D">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D9A2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0895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972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182F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7314691">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3D7C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0AE1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464D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5AD6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3F1AE08">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E6B6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A55A8">
            <w:pPr>
              <w:jc w:val="center"/>
              <w:rPr>
                <w:rFonts w:hint="eastAsia" w:ascii="仿宋_GB2312" w:hAnsi="宋体" w:eastAsia="仿宋_GB2312" w:cs="仿宋_GB2312"/>
                <w:color w:val="auto"/>
                <w:szCs w:val="21"/>
              </w:rPr>
            </w:pPr>
          </w:p>
        </w:tc>
      </w:tr>
    </w:tbl>
    <w:p w14:paraId="23296E1C">
      <w:pPr>
        <w:rPr>
          <w:color w:val="auto"/>
        </w:rPr>
      </w:pPr>
    </w:p>
    <w:p w14:paraId="0C0A3C6E">
      <w:pPr>
        <w:rPr>
          <w:color w:val="auto"/>
        </w:rPr>
      </w:pPr>
    </w:p>
    <w:p w14:paraId="3854F268">
      <w:pPr>
        <w:rPr>
          <w:color w:val="auto"/>
        </w:rPr>
      </w:pPr>
    </w:p>
    <w:p w14:paraId="0AA24052">
      <w:pPr>
        <w:rPr>
          <w:color w:val="auto"/>
        </w:rPr>
      </w:pPr>
    </w:p>
    <w:p w14:paraId="6ECD090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A0183EC">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EB3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79F65">
            <w:pPr>
              <w:rPr>
                <w:rFonts w:hint="eastAsia" w:ascii="仿宋_GB2312" w:eastAsia="仿宋_GB2312"/>
                <w:color w:val="auto"/>
                <w:sz w:val="20"/>
                <w:szCs w:val="20"/>
              </w:rPr>
            </w:pPr>
            <w:r>
              <w:rPr>
                <w:rFonts w:hint="eastAsia" w:ascii="仿宋_GB2312" w:eastAsia="仿宋_GB2312"/>
                <w:color w:val="auto"/>
                <w:sz w:val="21"/>
                <w:szCs w:val="21"/>
              </w:rPr>
              <w:t>对违法生产、销售化妆品行为处罚</w:t>
            </w:r>
          </w:p>
        </w:tc>
      </w:tr>
      <w:tr w14:paraId="6000083F">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348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A6548">
            <w:pPr>
              <w:jc w:val="center"/>
              <w:rPr>
                <w:rFonts w:hint="eastAsia" w:ascii="仿宋_GB2312" w:hAnsi="宋体" w:eastAsia="仿宋_GB2312" w:cs="宋体"/>
                <w:color w:val="auto"/>
                <w:sz w:val="20"/>
                <w:szCs w:val="20"/>
              </w:rPr>
            </w:pPr>
            <w:r>
              <w:rPr>
                <w:rFonts w:hint="eastAsia" w:ascii="仿宋_GB2312" w:eastAsia="仿宋_GB2312"/>
                <w:color w:val="auto"/>
                <w:sz w:val="21"/>
                <w:szCs w:val="21"/>
              </w:rPr>
              <w:t>行政处罚</w:t>
            </w:r>
          </w:p>
        </w:tc>
      </w:tr>
      <w:tr w14:paraId="4EA7C9A7">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114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BB1D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【行政法规】《化妆品监督管理条例》（2021）第五十九条　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w:t>
            </w:r>
          </w:p>
          <w:p w14:paraId="72603A6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（一）未经许可从事化妆品生产活动，或者化妆品注册人、备案人委托未取得相应化妆品生产许可的企业生产化妆品；</w:t>
            </w:r>
          </w:p>
          <w:p w14:paraId="69ACE78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（二）生产经营或者进口未经注册的特殊化妆品；</w:t>
            </w:r>
          </w:p>
          <w:p w14:paraId="3C274D11">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（三）使用禁止用于化妆品生产的原料、应当注册但未经注册的新原料生产化妆品，在化妆品中非法添加可能危害人体健康的物质，或者使用超过使用期限、废弃、回收的化妆品或者原料生产化妆品。</w:t>
            </w:r>
          </w:p>
          <w:p w14:paraId="3607469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第六十条　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14:paraId="6030008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（一）使用不符合强制性国家标准、技术规范的原料、直接接触化妆品的包装材料，应当备案但未备案的新原料生产化妆品，或者不按照强制性国家标准或者技术规范使用原料；</w:t>
            </w:r>
          </w:p>
          <w:p w14:paraId="22A8795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（二）生产经营不符合强制性国家标准、技术规范或者不符合化妆品注册、备案资料载明的技术要求的化妆品；</w:t>
            </w:r>
          </w:p>
          <w:p w14:paraId="35182DD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（三）未按照化妆品生产质量管理规范的要求组织生产；</w:t>
            </w:r>
          </w:p>
          <w:p w14:paraId="07243701">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（四）更改化妆品使用期限；</w:t>
            </w:r>
          </w:p>
          <w:p w14:paraId="442F617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（五）化妆品经营者擅自配制化妆品，或者经营变质、超过使用期限的化妆品；</w:t>
            </w:r>
          </w:p>
          <w:p w14:paraId="2B38006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（六）在负责药品监督管理的部门责令其实施召回后拒不召回，或者在负责药品监督管理的部门责令停止或者暂停生产、经营后拒不停止或者暂停生产、经营。</w:t>
            </w:r>
          </w:p>
          <w:p w14:paraId="25E5999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第六十一条　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0FC5F8B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（一）上市销售、经营或者进口未备案的普通化妆品；</w:t>
            </w:r>
          </w:p>
          <w:p w14:paraId="1F3DBF2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（二）未依照本条例规定设质量安全负责人；</w:t>
            </w:r>
          </w:p>
          <w:p w14:paraId="393D10F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（三）化妆品注册人、备案人未对受托生产企业的生产活动进行监督；</w:t>
            </w:r>
          </w:p>
          <w:p w14:paraId="1C1BB74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（四）未依照本条例规定建立并执行从业人员健康管理制度；</w:t>
            </w:r>
          </w:p>
          <w:p w14:paraId="75C28A7F">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（五）生产经营标签不符合本条例规定的化妆品。</w:t>
            </w:r>
          </w:p>
          <w:p w14:paraId="62253CD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生产经营的化妆品的标签存在瑕疵但不影响质量安全且不会对消费者造成误导的，由负责药品监督管理的部门责令改正；拒不改正的，处2000元以下罚款。</w:t>
            </w:r>
          </w:p>
          <w:p w14:paraId="505A563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第六十二条　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14:paraId="748B9EE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（一）未依照本条例规定公布化妆品功效宣称依据的摘要；</w:t>
            </w:r>
          </w:p>
          <w:p w14:paraId="243CFC4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（二）未依照本条例规定建立并执行进货查验记录制度、产品销售记录制度；</w:t>
            </w:r>
          </w:p>
          <w:p w14:paraId="194AF5C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（三）未依照本条例规定对化妆品生产质量管理规范的执行情况进行自查；</w:t>
            </w:r>
          </w:p>
          <w:p w14:paraId="3AE1B5E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（四）未依照本条例规定贮存、运输化妆品；</w:t>
            </w:r>
          </w:p>
          <w:p w14:paraId="0F64F6E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（五）未依照本条例规定监测、报告化妆品不良反应，或者对化妆品不良反应监测机构、负责药品监督管理的部门开展的化妆品不良反应调查不予配合。</w:t>
            </w:r>
          </w:p>
          <w:p w14:paraId="0463DD4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进口商未依照本条例规定记录、保存进口化妆品信息的，由出入境检验检疫机构依照前款规定给予处罚。</w:t>
            </w:r>
          </w:p>
          <w:p w14:paraId="23DDF24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第六十四条　在申请化妆品行政许可时提供虚假资料或者采取其他欺骗手段的，不予行政许可，已经取得行政许可的，由作出行政许可决定的部门撤销行政许可，5年内不受理其提出的化妆品相关许可申请，没收违法所得和已经生产、进口的化妆品；已经生产、进口的化妆品货值金额不足1万元的，并处5万元以上15万元以下罚款；货值金额1万元以上的，并处货值金额15倍以上30倍以下罚款；对违法单位的法定代表人或者主要负责人、直接负责的主管人员和其他直接责任人员处以其上一年度从本单位取得收入的3倍以上5倍以下罚款，终身禁止其从事化妆品生产经营活动。</w:t>
            </w:r>
          </w:p>
          <w:p w14:paraId="6F78784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伪造、变造、出租、出借或者转让化妆品许可证件的，由负责药品监督管理的部门或者原发证部门予以收缴或者吊销，没收违法所得；违法所得不足1万元的，并处5万元以上10万元以下罚款；违法所得1万元以上的，并处违法所得10倍以上20倍以下罚款；构成违反治安管理行为的，由公安机关依法给予治安管理处罚；构成犯罪的，依法追究刑事责任。</w:t>
            </w:r>
          </w:p>
          <w:p w14:paraId="593D1F4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第六十五条　备案时提供虚假资料的，由备案部门取消备案，3年内不予办理其提出的该项备案，没收违法所得和已经生产、进口的化妆品；已经生产、进口的化妆品货值金额不足1万元的，并处1万元以上3万元以下罚款；货值金额1万元以上的，并处货值金额3倍以上10倍以下罚款；情节严重的，责令停产停业直至由原发证部门吊销化妆品生产许可证，对违法单位的法定代表人或者主要负责人、直接负责的主管人员和其他直接责任人员处以其上一年度从本单位取得收入的1倍以上2倍以下罚款，5年内禁止其从事化妆品生产经营活动。</w:t>
            </w:r>
          </w:p>
          <w:p w14:paraId="3BD66220">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已经备案的资料不符合要求的，由备案部门责令限期改正，其中，与化妆品、化妆品新原料安全性有关的备案资料不符合要求的，备案部门可以同时责令暂停销售、使用；逾期不改正的，由备案部门取消备案。</w:t>
            </w:r>
          </w:p>
          <w:p w14:paraId="5CADEC0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备案部门取消备案后，仍然使用该化妆品新原料生产化妆品或者仍然上市销售、进口该普通化妆品的，分别依照本条例第六十条、第六十一条的规定给予处罚。</w:t>
            </w:r>
          </w:p>
          <w:p w14:paraId="2BE9C59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第六十六条　化妆品集中交易市场开办者、展销会举办者未依照本条例规定履行审查、检查、制止、报告等管理义务的，由负责药品监督管理的部门处2万元以上10万元以下罚款；情节严重的，责令停业，并处10万元以上50万元以下罚款。</w:t>
            </w:r>
          </w:p>
          <w:p w14:paraId="35A9B87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第六十七条　电子商务平台经营者未依照本条例规定履行实名登记、制止、报告、停止提供电子商务平台服务等管理义务的，由省、自治区、直辖市人民政府药品监督管理部门依照《中华人民共和国电子商务法》的规定给予处罚。</w:t>
            </w:r>
          </w:p>
        </w:tc>
      </w:tr>
      <w:tr w14:paraId="35E4EF91">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B76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7F50A">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52BC650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08D1DD7">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963DEE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1C5911D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6E9D8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6CB4A6F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04B7B65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00FC4D32">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3D92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9B06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7C7B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F15E2">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98D7F6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F762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48A5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4D15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1B96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B765A70">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897C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0191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75E3E">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3936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2E10736">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DCD4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14C8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BF96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1B58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74F9D2C">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CBFC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90F9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692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A440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520BC16E">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0B1C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A5294">
            <w:pPr>
              <w:jc w:val="center"/>
              <w:rPr>
                <w:rFonts w:hint="eastAsia" w:ascii="仿宋_GB2312" w:hAnsi="宋体" w:eastAsia="仿宋_GB2312" w:cs="仿宋_GB2312"/>
                <w:color w:val="auto"/>
                <w:szCs w:val="21"/>
              </w:rPr>
            </w:pPr>
          </w:p>
        </w:tc>
      </w:tr>
    </w:tbl>
    <w:p w14:paraId="6FDFFA93">
      <w:pPr>
        <w:rPr>
          <w:color w:val="auto"/>
        </w:rPr>
      </w:pPr>
    </w:p>
    <w:p w14:paraId="1F1A296B">
      <w:pPr>
        <w:rPr>
          <w:color w:val="auto"/>
        </w:rPr>
      </w:pPr>
    </w:p>
    <w:p w14:paraId="0460ABD7">
      <w:pPr>
        <w:rPr>
          <w:color w:val="auto"/>
        </w:rPr>
      </w:pPr>
    </w:p>
    <w:p w14:paraId="494CF91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3483B67">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007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7A097">
            <w:pPr>
              <w:rPr>
                <w:rFonts w:hint="eastAsia" w:ascii="仿宋_GB2312" w:eastAsia="仿宋_GB2312"/>
                <w:color w:val="auto"/>
                <w:szCs w:val="21"/>
              </w:rPr>
            </w:pPr>
            <w:r>
              <w:rPr>
                <w:rFonts w:hint="eastAsia" w:ascii="仿宋_GB2312" w:eastAsia="仿宋_GB2312"/>
                <w:color w:val="auto"/>
                <w:szCs w:val="21"/>
              </w:rPr>
              <w:t>对进口或者销售未经批准或者检验的进口化妆品涉及撤销产品首次进口非特殊用途产品批准文号的处罚</w:t>
            </w:r>
          </w:p>
        </w:tc>
      </w:tr>
      <w:tr w14:paraId="0BFD0FB2">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BD4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5E8C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8087627">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4ED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961F3">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 xml:space="preserve">【行政法规】《化妆品监督管理条例》（2021）第五十九条　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二）生产经营或者进口未经注册的特殊化妆品；                      </w:t>
            </w:r>
          </w:p>
          <w:p w14:paraId="2DA1403E">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第六十一条　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58AA795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（一）上市销售、经营或者进口未备案的普通化妆品；</w:t>
            </w:r>
          </w:p>
        </w:tc>
      </w:tr>
      <w:tr w14:paraId="5638AC49">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A28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0926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0E3DB79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386331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DFD05F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503C9B4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F03743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5478578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3DA6AAE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33C46CBF">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C4B9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C65B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1AE9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C2011">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5B3126E8">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2126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3E8D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F9C0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1C81C">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9581F12">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5EE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63EB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BBE7F">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897D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8C7CA0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BB36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6D65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5752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B157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9F59EE7">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CDE1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718C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321C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F629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F75DD9C">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CC9E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A7107">
            <w:pPr>
              <w:jc w:val="center"/>
              <w:rPr>
                <w:rFonts w:hint="eastAsia" w:ascii="仿宋_GB2312" w:hAnsi="宋体" w:eastAsia="仿宋_GB2312" w:cs="仿宋_GB2312"/>
                <w:color w:val="auto"/>
                <w:szCs w:val="21"/>
              </w:rPr>
            </w:pPr>
          </w:p>
        </w:tc>
      </w:tr>
    </w:tbl>
    <w:p w14:paraId="7B2147FC">
      <w:pPr>
        <w:rPr>
          <w:color w:val="auto"/>
        </w:rPr>
      </w:pPr>
    </w:p>
    <w:p w14:paraId="470697C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DF58AC5">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232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592F7">
            <w:pPr>
              <w:rPr>
                <w:rFonts w:hint="eastAsia" w:ascii="仿宋_GB2312" w:eastAsia="仿宋_GB2312"/>
                <w:color w:val="auto"/>
                <w:szCs w:val="21"/>
              </w:rPr>
            </w:pPr>
            <w:r>
              <w:rPr>
                <w:rFonts w:hint="eastAsia" w:ascii="仿宋_GB2312" w:eastAsia="仿宋_GB2312"/>
                <w:color w:val="auto"/>
                <w:szCs w:val="21"/>
              </w:rPr>
              <w:t>对拒绝、阻挠、干涉有关部门、机构及其工作人员依法开展食品安全监督检查、事故调查处理、风险监测和风险评估等行为的处罚</w:t>
            </w:r>
          </w:p>
        </w:tc>
      </w:tr>
      <w:tr w14:paraId="78553CA7">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654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D3AA2">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728FADB">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C946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2FBC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【法律】《中华人民共和国食品安全法》（2021）第一百三十三条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14:paraId="5802277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违反本法规定，对举报人以解除、变更劳动合同或者其他方式打击报复的，应当依照有关法律的规定承担责任。</w:t>
            </w:r>
          </w:p>
        </w:tc>
      </w:tr>
      <w:tr w14:paraId="4E3516BE">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795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3C6B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1B471B7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BB0382">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637EA4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7EE4BE0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4F7E9A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6888CA8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79B4155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1ED95AF1">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F416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F63E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749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91399">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56B6A91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CF10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8648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3B68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1DA09">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D2DF91D">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488C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B268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C40E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DDBE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647523E">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0B95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77AA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85D0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A56E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D2088BE">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94F9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1904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81AF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41CC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E8EBD8E">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ADB8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3B11A">
            <w:pPr>
              <w:jc w:val="center"/>
              <w:rPr>
                <w:rFonts w:hint="eastAsia" w:ascii="仿宋_GB2312" w:hAnsi="宋体" w:eastAsia="仿宋_GB2312" w:cs="仿宋_GB2312"/>
                <w:color w:val="auto"/>
                <w:szCs w:val="21"/>
              </w:rPr>
            </w:pPr>
          </w:p>
        </w:tc>
      </w:tr>
    </w:tbl>
    <w:p w14:paraId="56D495D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5E722EC">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2F6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1001E">
            <w:pPr>
              <w:rPr>
                <w:rFonts w:hint="eastAsia" w:ascii="仿宋_GB2312" w:eastAsia="仿宋_GB2312"/>
                <w:color w:val="auto"/>
                <w:szCs w:val="21"/>
              </w:rPr>
            </w:pPr>
            <w:r>
              <w:rPr>
                <w:rFonts w:hint="eastAsia" w:ascii="仿宋_GB2312" w:eastAsia="仿宋_GB2312"/>
                <w:color w:val="auto"/>
                <w:szCs w:val="21"/>
              </w:rPr>
              <w:t>对食品作虚假宣传且情节严重行为的处罚</w:t>
            </w:r>
          </w:p>
        </w:tc>
      </w:tr>
      <w:tr w14:paraId="6082B0B5">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D92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89EED">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4F62EC21">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5D6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39A2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【法律】《中华人民共和国食品安全法》（2021）第一百四十条第五款  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tc>
      </w:tr>
      <w:tr w14:paraId="3C407E51">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D471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1A8F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51091BE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C67B6B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22975F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4B5DFF4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785BF3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20790BF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0845783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5311CC21">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FE8B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EE231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0CD7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4F4DC">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37D7004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2D81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2A98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43AE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1E3B4">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A0CABF5">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816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713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B32B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FFE4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89D6725">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CB27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4F0F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5FA9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D78C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D501BF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43EC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A0D6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68A5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AC98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1A94CD76">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4E8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FD84C">
            <w:pPr>
              <w:jc w:val="center"/>
              <w:rPr>
                <w:rFonts w:hint="eastAsia" w:ascii="仿宋_GB2312" w:hAnsi="宋体" w:eastAsia="仿宋_GB2312" w:cs="仿宋_GB2312"/>
                <w:color w:val="auto"/>
                <w:szCs w:val="21"/>
              </w:rPr>
            </w:pPr>
          </w:p>
        </w:tc>
      </w:tr>
    </w:tbl>
    <w:p w14:paraId="2173A2D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AD7CC8D">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09C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A47C7">
            <w:pPr>
              <w:rPr>
                <w:rFonts w:hint="eastAsia" w:ascii="仿宋_GB2312" w:eastAsia="仿宋_GB2312"/>
                <w:color w:val="auto"/>
                <w:szCs w:val="21"/>
              </w:rPr>
            </w:pPr>
            <w:r>
              <w:rPr>
                <w:rFonts w:hint="eastAsia" w:ascii="仿宋_GB2312" w:eastAsia="仿宋_GB2312"/>
                <w:color w:val="auto"/>
                <w:szCs w:val="21"/>
              </w:rPr>
              <w:t>网络食品交易第三方平台提供者违法行为的处罚</w:t>
            </w:r>
          </w:p>
        </w:tc>
      </w:tr>
      <w:tr w14:paraId="0B6DFB1B">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CB9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329B2">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B9A4935">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0B7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7BE7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《中华人民共和国食品安全法》第一百三十一条　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p w14:paraId="034C719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　　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tc>
      </w:tr>
      <w:tr w14:paraId="14E074EA">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F5D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0E6B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5F0EC7F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F737D7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0C0C0F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29F68CC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53B7BF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5493237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282EDD0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650D1627">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F4C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A0D9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8AC3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E4CC0">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E46FC5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DE68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D2DB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228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EBF6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1AD4F23">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CD70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52B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28E3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2A29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D760FB3">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49C8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312E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9209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D5D8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6FADB6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A9EB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9CFE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F455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8B8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00DEB1D4">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EA69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4B1D4">
            <w:pPr>
              <w:jc w:val="center"/>
              <w:rPr>
                <w:rFonts w:hint="eastAsia" w:ascii="仿宋_GB2312" w:hAnsi="宋体" w:eastAsia="仿宋_GB2312" w:cs="仿宋_GB2312"/>
                <w:color w:val="auto"/>
                <w:szCs w:val="21"/>
              </w:rPr>
            </w:pPr>
          </w:p>
        </w:tc>
      </w:tr>
    </w:tbl>
    <w:p w14:paraId="01805E9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1424612">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4B7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E6111">
            <w:pPr>
              <w:rPr>
                <w:rFonts w:hint="eastAsia" w:ascii="仿宋_GB2312" w:eastAsia="仿宋_GB2312"/>
                <w:color w:val="auto"/>
                <w:szCs w:val="21"/>
              </w:rPr>
            </w:pPr>
            <w:r>
              <w:rPr>
                <w:rFonts w:hint="eastAsia" w:ascii="仿宋_GB2312" w:eastAsia="仿宋_GB2312"/>
                <w:color w:val="auto"/>
                <w:szCs w:val="21"/>
              </w:rPr>
              <w:t>未经许可从事食品生产经营的处罚</w:t>
            </w:r>
          </w:p>
        </w:tc>
      </w:tr>
      <w:tr w14:paraId="5040340C">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79D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1EA21">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5453504A">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D4F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6F5A7">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《中华人民共和国食品安全法》第一百二十二条　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23BDCA1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　　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r>
      <w:tr w14:paraId="24B35B5F">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D40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D277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0349D87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C5A8D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08F37E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36294E1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03AB6C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7D57540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018AE03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164DE98B">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750F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E3AB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5DD8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7BF75">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79871E25">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914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87A2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28AA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A68FC">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6B727059">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B57C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F036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A4626">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3B82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0D4B029">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5455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30EB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8F66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E6E6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64A134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F861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5F4D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8553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19E2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5A61A946">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40E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154F5">
            <w:pPr>
              <w:jc w:val="center"/>
              <w:rPr>
                <w:rFonts w:hint="eastAsia" w:ascii="仿宋_GB2312" w:hAnsi="宋体" w:eastAsia="仿宋_GB2312" w:cs="仿宋_GB2312"/>
                <w:color w:val="auto"/>
                <w:szCs w:val="21"/>
              </w:rPr>
            </w:pPr>
          </w:p>
        </w:tc>
      </w:tr>
    </w:tbl>
    <w:p w14:paraId="2B1B4326">
      <w:pPr>
        <w:rPr>
          <w:color w:val="auto"/>
        </w:rPr>
      </w:pPr>
    </w:p>
    <w:p w14:paraId="6A111AF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4D41557">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2E6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69818">
            <w:pPr>
              <w:rPr>
                <w:rFonts w:hint="eastAsia" w:ascii="仿宋_GB2312" w:eastAsia="仿宋_GB2312"/>
                <w:color w:val="auto"/>
                <w:szCs w:val="21"/>
              </w:rPr>
            </w:pPr>
            <w:r>
              <w:rPr>
                <w:rFonts w:hint="eastAsia" w:ascii="仿宋_GB2312" w:eastAsia="仿宋_GB2312"/>
                <w:color w:val="auto"/>
                <w:szCs w:val="21"/>
              </w:rPr>
              <w:t>未处置报告食品安全事故的处罚</w:t>
            </w:r>
          </w:p>
        </w:tc>
      </w:tr>
      <w:tr w14:paraId="67E77DE8">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8BD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57249">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A35F783">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423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17402">
            <w:pPr>
              <w:adjustRightInd w:val="0"/>
              <w:snapToGrid w:val="0"/>
              <w:spacing w:line="160" w:lineRule="atLeast"/>
              <w:rPr>
                <w:rFonts w:ascii="仿宋_GB2312" w:eastAsia="仿宋_GB2312"/>
                <w:color w:val="auto"/>
                <w:szCs w:val="21"/>
              </w:rPr>
            </w:pPr>
            <w:r>
              <w:rPr>
                <w:rFonts w:hint="eastAsia" w:ascii="仿宋_GB2312" w:eastAsia="仿宋_GB2312"/>
                <w:color w:val="auto"/>
                <w:szCs w:val="21"/>
              </w:rPr>
              <w:t>《中华人民共和国食品安全法》第一百二十八条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14:paraId="72510D52">
            <w:pPr>
              <w:adjustRightInd w:val="0"/>
              <w:snapToGrid w:val="0"/>
              <w:spacing w:line="160" w:lineRule="atLeast"/>
              <w:rPr>
                <w:rFonts w:hint="eastAsia" w:ascii="仿宋_GB2312" w:eastAsia="仿宋_GB2312"/>
                <w:color w:val="auto"/>
                <w:szCs w:val="21"/>
              </w:rPr>
            </w:pPr>
          </w:p>
        </w:tc>
      </w:tr>
      <w:tr w14:paraId="776B7B4E">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F5E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828C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0BCBA91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CF9F9A7">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767D68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615BE67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9873A2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3E7CEBF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345EA5A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7AB479DC">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3A0B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343D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528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64EFF">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386FCD3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7B3E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D90B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57E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079A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374B312">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B416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AB9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99D70">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3E21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86852DC">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13DF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0068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4CB5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72AE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4596C91">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268E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ED24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EEEF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854B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63D2E530">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16E1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978E0">
            <w:pPr>
              <w:jc w:val="center"/>
              <w:rPr>
                <w:rFonts w:hint="eastAsia" w:ascii="仿宋_GB2312" w:hAnsi="宋体" w:eastAsia="仿宋_GB2312" w:cs="仿宋_GB2312"/>
                <w:color w:val="auto"/>
                <w:szCs w:val="21"/>
              </w:rPr>
            </w:pPr>
          </w:p>
        </w:tc>
      </w:tr>
    </w:tbl>
    <w:p w14:paraId="7FE3294C">
      <w:pPr>
        <w:rPr>
          <w:color w:val="auto"/>
        </w:rPr>
      </w:pPr>
    </w:p>
    <w:p w14:paraId="2B89345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8BB7514">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8AC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1034E">
            <w:pPr>
              <w:rPr>
                <w:rFonts w:hint="eastAsia" w:ascii="仿宋_GB2312" w:eastAsia="仿宋_GB2312"/>
                <w:color w:val="auto"/>
                <w:szCs w:val="21"/>
              </w:rPr>
            </w:pPr>
            <w:r>
              <w:rPr>
                <w:rFonts w:hint="eastAsia" w:ascii="仿宋_GB2312" w:eastAsia="仿宋_GB2312"/>
                <w:color w:val="auto"/>
                <w:szCs w:val="21"/>
              </w:rPr>
              <w:t>违法生产经营、使用食品原料、食品添加剂、食品相关产品的处罚</w:t>
            </w:r>
          </w:p>
        </w:tc>
      </w:tr>
      <w:tr w14:paraId="726E4BA9">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C55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1BE8C">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72081B05">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035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27A99">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【法律】《中华人民共和国食品安全法》（2021）第一百二十三条第一款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5779E3D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（一）用非食品原料生产食品、在食品中添加食品添加剂以外的化学物质和其他可能危害人体健康的物质，或者用回收食品作为原料生产食品，或者经营上述食品；</w:t>
            </w:r>
          </w:p>
          <w:p w14:paraId="4DD4E1A0">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（二）生产经营营养成分不符合食品安全标准的专供婴幼儿和其他特定人群的主辅食品；</w:t>
            </w:r>
          </w:p>
          <w:p w14:paraId="017ED23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（三）经营病死、毒死或者死因不明的禽、畜、兽、水产动物肉类，或者生产经营其制品；</w:t>
            </w:r>
          </w:p>
          <w:p w14:paraId="7AF87120">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（四）经营未按规定进行检疫或者检疫不合格的肉类，或者生产经营未经检验或者检验不合格的肉类制品；</w:t>
            </w:r>
          </w:p>
          <w:p w14:paraId="4048360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第一百二十四条第一款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0510764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（一）生产经营致病性微生物，农药残留、兽药残留、生物毒素、重金属等污染物质以及其他危害人体健康的物质含量超过食品安全标准限量的食品、食品添加剂；</w:t>
            </w:r>
          </w:p>
          <w:p w14:paraId="1C22517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（二）用超过保质期的食品原料、食品添加剂生产食品、食品添加剂，或者经营上述食品、食品添加剂；</w:t>
            </w:r>
          </w:p>
          <w:p w14:paraId="42F3D52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（三）生产经营超范围、超限量使用食品添加剂的食品；</w:t>
            </w:r>
          </w:p>
          <w:p w14:paraId="38C1B0B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（四）生产经营腐败变质、油脂酸败、霉变生虫、污秽不洁、混有异物、掺假掺杂或者感官性状异常的食品、食品添加剂；</w:t>
            </w:r>
          </w:p>
          <w:p w14:paraId="4099A1A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（五）生产经营标注虚假生产日期、保质期或者超过保质期的食品、食品添加剂；</w:t>
            </w:r>
          </w:p>
          <w:p w14:paraId="0969E89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（八）利用新的食品原料生产食品，或者生产食品添加剂新品种，未通过安全性评估；</w:t>
            </w:r>
          </w:p>
          <w:p w14:paraId="07C5966F">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第二款  除前款和本法第一百二十三条、第一百二十五条规定的情形外，生产经营不符合法律、法规或者食品安全标准的食品、食品添加剂的，依照前款规定给予处罚。</w:t>
            </w:r>
          </w:p>
          <w:p w14:paraId="68AFA7B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第三款  生产食品相关产品新品种，未通过安全性评估，或者生产不符合食品安全标准的食品相关产品的，由县级以上人民政府食品安全监督管理部门依照第一款规定给予处罚。</w:t>
            </w:r>
          </w:p>
          <w:p w14:paraId="405E210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第一百二十五条第一款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3C96B13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（四）食品生产经营者采购或者使用不符合食品安全标准的食品原料、食品添加剂、食品相关产品。</w:t>
            </w:r>
          </w:p>
          <w:p w14:paraId="30E9D55A">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第一百二十六条第一款　违反本法规定，有下列情形之一的，由县级以上人民政府食品安全监督管理部门责令改正，给予警告；拒不改正的，处五千元以上五万元以下罚款；情节严重的，责令停产停业，直至吊销许可证：</w:t>
            </w:r>
          </w:p>
          <w:p w14:paraId="54899C2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（一）食品、食品添加剂生产者未按规定对采购的食品原料和生产的食品、食品添加剂进行检验；</w:t>
            </w:r>
          </w:p>
          <w:p w14:paraId="338B3D8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（五）餐具、饮具和盛放直接入口食品的容器，使用前未经洗净、消毒或者清洗消毒不合格，或者餐饮服务设施、设备未按规定定期维护、清洗、校验；</w:t>
            </w:r>
          </w:p>
          <w:p w14:paraId="68C3358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第三款  食品相关产品生产者未按规定对生产的食品相关产品进行检验的，由县级以上人民政府食品安全监督管理部门依照第一款规定给予处罚。</w:t>
            </w:r>
          </w:p>
        </w:tc>
      </w:tr>
      <w:tr w14:paraId="00DBDBC8">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F75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E024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36CA29EA">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260E0D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8CD2D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0E3D1FD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4D921E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444860C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00B27CAA">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561A4C09">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1131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3989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F36A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7AC7D">
            <w:pPr>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14:paraId="7B896AE8">
        <w:tblPrEx>
          <w:tblCellMar>
            <w:top w:w="0" w:type="dxa"/>
            <w:left w:w="0" w:type="dxa"/>
            <w:bottom w:w="0" w:type="dxa"/>
            <w:right w:w="0" w:type="dxa"/>
          </w:tblCellMar>
        </w:tblPrEx>
        <w:trPr>
          <w:trHeight w:val="2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3BF4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E0B9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ABE8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2BC25">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0C383FF">
        <w:tblPrEx>
          <w:tblCellMar>
            <w:top w:w="0" w:type="dxa"/>
            <w:left w:w="0" w:type="dxa"/>
            <w:bottom w:w="0" w:type="dxa"/>
            <w:right w:w="0" w:type="dxa"/>
          </w:tblCellMar>
        </w:tblPrEx>
        <w:trPr>
          <w:trHeight w:val="1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16FD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FEE5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6C9B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A507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ACCFEA7">
        <w:tblPrEx>
          <w:tblCellMar>
            <w:top w:w="0" w:type="dxa"/>
            <w:left w:w="0" w:type="dxa"/>
            <w:bottom w:w="0" w:type="dxa"/>
            <w:right w:w="0" w:type="dxa"/>
          </w:tblCellMar>
        </w:tblPrEx>
        <w:trPr>
          <w:trHeight w:val="1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D8E8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F60E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3633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EB75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6F04F0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92D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E4CDF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C206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2FA0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27771D1D">
        <w:tblPrEx>
          <w:tblCellMar>
            <w:top w:w="0" w:type="dxa"/>
            <w:left w:w="0" w:type="dxa"/>
            <w:bottom w:w="0" w:type="dxa"/>
            <w:right w:w="0" w:type="dxa"/>
          </w:tblCellMar>
        </w:tblPrEx>
        <w:trPr>
          <w:trHeight w:val="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9011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B236C">
            <w:pPr>
              <w:jc w:val="center"/>
              <w:rPr>
                <w:rFonts w:hint="eastAsia" w:ascii="仿宋_GB2312" w:hAnsi="宋体" w:eastAsia="仿宋_GB2312" w:cs="仿宋_GB2312"/>
                <w:color w:val="auto"/>
                <w:szCs w:val="21"/>
              </w:rPr>
            </w:pPr>
          </w:p>
        </w:tc>
      </w:tr>
    </w:tbl>
    <w:p w14:paraId="662F70FE">
      <w:pPr>
        <w:rPr>
          <w:color w:val="auto"/>
        </w:rPr>
      </w:pPr>
    </w:p>
    <w:p w14:paraId="05B66ED4">
      <w:pPr>
        <w:rPr>
          <w:color w:val="auto"/>
        </w:rPr>
      </w:pPr>
    </w:p>
    <w:p w14:paraId="6D401977">
      <w:pPr>
        <w:rPr>
          <w:color w:val="auto"/>
        </w:rPr>
      </w:pPr>
    </w:p>
    <w:p w14:paraId="4F657471">
      <w:pPr>
        <w:rPr>
          <w:color w:val="auto"/>
        </w:rPr>
      </w:pPr>
    </w:p>
    <w:p w14:paraId="6DF126B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599A719">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135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7BD43">
            <w:pPr>
              <w:rPr>
                <w:rFonts w:hint="eastAsia" w:ascii="仿宋_GB2312" w:eastAsia="仿宋_GB2312"/>
                <w:color w:val="auto"/>
                <w:szCs w:val="21"/>
              </w:rPr>
            </w:pPr>
            <w:r>
              <w:rPr>
                <w:rFonts w:hint="eastAsia" w:ascii="仿宋_GB2312" w:eastAsia="仿宋_GB2312"/>
                <w:color w:val="auto"/>
                <w:szCs w:val="21"/>
              </w:rPr>
              <w:t>对食品生产加工小作坊食品摊贩等的违法行为的处罚</w:t>
            </w:r>
          </w:p>
        </w:tc>
      </w:tr>
      <w:tr w14:paraId="04EAEC8F">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254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F3E67">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5F1E73C">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B97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C71B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《中华人民共和国食品安全法》第一百二十七条　对食品生产加工小作坊、食品摊贩等的违法行为的处罚，依照省、自治区、直辖市制定的具体管理办法执行。</w:t>
            </w:r>
          </w:p>
          <w:p w14:paraId="04516202">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《新疆维吾尔自治区食品小作坊、小餐饮店、小食杂店和食品摊贩管理条例》第四十一条 违反本条例第十一条规定所列行为之一的，由县级以上人民政府市场监督管理部门处二千元以上一万元以下罚款；情节严重的，处一万元以上三万元以下罚款，并没收违法所得和违法生产经营的食品、食品原料等物品。</w:t>
            </w:r>
          </w:p>
          <w:p w14:paraId="11B8BDD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第四十二条 违反本条例第十三条第一款规定，食品小作坊、小餐饮店、小食杂店未取得登记证从事生产经营活动的，由县级以上人民政府市场监督管理部门责令限期补办，逾期不补办的，没收违法所得和违法生产经营的食品，并处一千元以上五千元以下罚款。</w:t>
            </w:r>
          </w:p>
          <w:p w14:paraId="6F54E62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摊贩违反本条例第十三条第二款规定，未取得备案卡从事食品经营活动的，由县级以上人民政府市场监督管理部门责令限期补办，逾期不补办的，没收违法所得和违法经营的食品，并处二百元以上五百元以下罚款；情节严重的，没收用于违法经营的工具、设备、原料等物品。</w:t>
            </w:r>
          </w:p>
          <w:p w14:paraId="40AC053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第四十三条 违反本条例规定，有下列情形之一的，由县级以上人民政府市场监督管理部门责令限期改正，给予警告；逾期不改的，对食品小作坊、小餐饮店、小食杂店处一千元以上五千元以下罚款，对食品摊贩处二百元以上五百元以下罚款；情节严重的，责令停产停业：（一）对餐厨废弃物未采取隔离、密闭、回收等措施的；（二）未亮证经营的；（三）未查验供货方许可证和产品合格证明等文件，或者未按规定保存票据、相关凭证的；（四）未按规定对新投产、停产后重新生产或者改变生产工艺后生产的食品进行检验的。</w:t>
            </w:r>
          </w:p>
          <w:p w14:paraId="776BD61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第四十四条 违反本条例第十七条规定情形之一的，由县级以上人民政府市场监督管理部门责令改正，并处一千元以上一万元以下罚款；致使消费者合法权益受到损害的，集贸市场、集中经营区的开办者或者食品柜台的出租者、展销会的举办者依法承担连带责任。</w:t>
            </w:r>
          </w:p>
          <w:p w14:paraId="0B51A6D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第四十五条 违反本条例第十八条、第十九条、第二十条、第三十一条第二项至第五项规定的，由县级以上人民政府市场监督管理部门责令限期改正，给予警告；逾期不改的，没收违法所得和违法生产经营的食品、食品原料；对食品小作坊处一万元以上五万元以下罚款，对小餐饮店、小食杂店处二千元以上一万元以下罚款，对食品摊贩处三百元以上二千元以下罚款。</w:t>
            </w:r>
          </w:p>
          <w:p w14:paraId="1C6714D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食品摊贩违反本条例第二十九条第二款、第三十一条第一项规定的，由城市管理行政执法部门依照有关法律、法规予以处罚。</w:t>
            </w:r>
          </w:p>
          <w:p w14:paraId="5D5AD46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第四十六条 违反本条例第二十五条规定，食品小作坊违反包装要求的，由县级以上人民政府市场监督管理部门责令限期改正，给予警告；逾期不改正的，处二千元以上二万元以下罚款；情节严重的，责令停产停业或者吊销食品小作坊登记证。</w:t>
            </w:r>
          </w:p>
          <w:p w14:paraId="58D3A15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食品小作坊生产的食品的包装、标识存在瑕疵但不影响食品安全且不会对消费者产生误导的，由县级以上人民政府市场监督管理部门责令改正；拒不改正的，处三百元以上二千元以下罚款。</w:t>
            </w:r>
          </w:p>
          <w:p w14:paraId="0886DEB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第四十七条 违反本条例第二十六条、第二十七条、第三十二条规定的，由县级以上人民政府市场监督管理部门没收违法所得和违法生产经营的食品，以及用于违法生产经营的工具、设备、原料等物品；对食品小作坊、小餐饮店并处五千元以上二万元以下罚款，对食品摊贩并处五百元以上二千元以下罚款；情节严重的，吊销登记证或者注销备案卡。</w:t>
            </w:r>
          </w:p>
          <w:p w14:paraId="73A2606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明知从事前款违法行为，仍为其提供生产经营场所或者其他条件的，由县级以上人民政府市场监督管理部门责令停止违法行为，没收违法所得，并处五千元以上二万元以下罚款。</w:t>
            </w:r>
          </w:p>
          <w:p w14:paraId="6A7B423C">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第四十八条 违反本条例第三十九条第一款规定，由县级以上人民政府市场监督管理等部门责令限期改正，给予警告；隐匿、伪造、毁灭有关证据的，责令停产停业，并处五千元以上二万元以下罚款。</w:t>
            </w:r>
          </w:p>
          <w:p w14:paraId="203C97A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第四十九条 食品小作坊、小餐饮店、小食杂店和食品摊贩在一年内累计两次受到责令停产停业处罚的，其负责人和直接责任人员三年内不得从事食品生产经营活动。</w:t>
            </w:r>
          </w:p>
        </w:tc>
      </w:tr>
      <w:tr w14:paraId="3F97E80B">
        <w:tblPrEx>
          <w:tblCellMar>
            <w:top w:w="0" w:type="dxa"/>
            <w:left w:w="0" w:type="dxa"/>
            <w:bottom w:w="0" w:type="dxa"/>
            <w:right w:w="0" w:type="dxa"/>
          </w:tblCellMar>
        </w:tblPrEx>
        <w:trPr>
          <w:trHeight w:val="60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9A4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B5FC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680CDCE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3389AF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344F79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183D506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1BEA0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1533AE0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29F1BA9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8.法律法规规章文件规定应履行的其他责任。</w:t>
            </w:r>
          </w:p>
        </w:tc>
      </w:tr>
      <w:tr w14:paraId="3D393C43">
        <w:tblPrEx>
          <w:tblCellMar>
            <w:top w:w="0" w:type="dxa"/>
            <w:left w:w="0" w:type="dxa"/>
            <w:bottom w:w="0" w:type="dxa"/>
            <w:right w:w="0" w:type="dxa"/>
          </w:tblCellMar>
        </w:tblPrEx>
        <w:trPr>
          <w:trHeight w:val="2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B5BD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47C8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E504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A4E0B">
            <w:pPr>
              <w:jc w:val="center"/>
              <w:rPr>
                <w:rFonts w:hint="eastAsia" w:ascii="仿宋_GB2312" w:hAnsi="宋体" w:eastAsia="仿宋_GB2312" w:cs="宋体"/>
                <w:color w:val="auto"/>
                <w:sz w:val="18"/>
                <w:szCs w:val="18"/>
              </w:rPr>
            </w:pPr>
            <w:r>
              <w:rPr>
                <w:rFonts w:hint="eastAsia" w:ascii="仿宋_GB2312" w:eastAsia="仿宋_GB2312"/>
                <w:color w:val="auto"/>
                <w:sz w:val="18"/>
                <w:szCs w:val="18"/>
              </w:rPr>
              <w:t>食品药品安全监督管理科</w:t>
            </w:r>
          </w:p>
        </w:tc>
      </w:tr>
      <w:tr w14:paraId="03FD0EDD">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A158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175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12CA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4135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B971D7C">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AF03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5436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8A8C9">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0623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33B80FD">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6985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4F6F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8ADE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5F95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9B7E2E5">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7C58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0AAC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D65E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91FB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59167D1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72B4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49A86">
            <w:pPr>
              <w:jc w:val="center"/>
              <w:rPr>
                <w:rFonts w:hint="eastAsia" w:ascii="仿宋_GB2312" w:hAnsi="宋体" w:eastAsia="仿宋_GB2312" w:cs="仿宋_GB2312"/>
                <w:color w:val="auto"/>
                <w:szCs w:val="21"/>
              </w:rPr>
            </w:pPr>
          </w:p>
        </w:tc>
      </w:tr>
    </w:tbl>
    <w:p w14:paraId="39EB7E9D">
      <w:pPr>
        <w:rPr>
          <w:rFonts w:hint="eastAsia" w:ascii="方正小标宋简体" w:hAnsi="方正小标宋简体" w:eastAsia="方正小标宋简体" w:cs="方正小标宋简体"/>
          <w:color w:val="auto"/>
          <w:kern w:val="0"/>
          <w:sz w:val="44"/>
          <w:szCs w:val="44"/>
          <w:lang w:bidi="ar"/>
        </w:rPr>
      </w:pPr>
    </w:p>
    <w:p w14:paraId="63D6EECB">
      <w:pPr>
        <w:rPr>
          <w:color w:val="auto"/>
        </w:rPr>
      </w:pPr>
    </w:p>
    <w:p w14:paraId="2916ECB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BFCBCC6">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AF1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7E47A">
            <w:pPr>
              <w:rPr>
                <w:rFonts w:hint="eastAsia" w:ascii="仿宋_GB2312" w:eastAsia="仿宋_GB2312"/>
                <w:color w:val="auto"/>
                <w:szCs w:val="21"/>
              </w:rPr>
            </w:pPr>
            <w:r>
              <w:rPr>
                <w:rFonts w:hint="eastAsia" w:ascii="仿宋_GB2312" w:eastAsia="仿宋_GB2312"/>
                <w:color w:val="auto"/>
                <w:szCs w:val="21"/>
              </w:rPr>
              <w:t>食品市场管理方未履行检查、报告义务的处罚</w:t>
            </w:r>
          </w:p>
        </w:tc>
      </w:tr>
      <w:tr w14:paraId="15CA9384">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2A2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D2682">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EBD4563">
        <w:tblPrEx>
          <w:tblCellMar>
            <w:top w:w="0" w:type="dxa"/>
            <w:left w:w="0" w:type="dxa"/>
            <w:bottom w:w="0" w:type="dxa"/>
            <w:right w:w="0" w:type="dxa"/>
          </w:tblCellMar>
        </w:tblPrEx>
        <w:trPr>
          <w:trHeight w:val="2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9B9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FBF2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【法律】《中华人民共和国食品安全法》（2021）第一百三十条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6A50512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食用农产品批发市场违反本法第六十四条规定的，依照前款规定承担责任。</w:t>
            </w:r>
          </w:p>
        </w:tc>
      </w:tr>
      <w:tr w14:paraId="36287FD1">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F96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A88A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42EBAB4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F13FCF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9341DC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0CF0564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99FBF3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733163E2">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7525620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79983FC6">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AEB6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CAF6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ACF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EC9BA">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73B2CE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575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2C71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E126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1A9A5">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DFA2FFD">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7D2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32C7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226D8">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1DAF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177A7D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4DB3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64D5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9104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B0DD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E18D667">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5762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80A9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2A85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FE3A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7670F702">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86EF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584B1">
            <w:pPr>
              <w:jc w:val="center"/>
              <w:rPr>
                <w:rFonts w:hint="eastAsia" w:ascii="仿宋_GB2312" w:hAnsi="宋体" w:eastAsia="仿宋_GB2312" w:cs="仿宋_GB2312"/>
                <w:color w:val="auto"/>
                <w:szCs w:val="21"/>
              </w:rPr>
            </w:pPr>
          </w:p>
        </w:tc>
      </w:tr>
    </w:tbl>
    <w:p w14:paraId="2472D6C0">
      <w:pPr>
        <w:rPr>
          <w:color w:val="auto"/>
        </w:rPr>
      </w:pPr>
    </w:p>
    <w:p w14:paraId="65C41337">
      <w:pPr>
        <w:rPr>
          <w:color w:val="auto"/>
        </w:rPr>
      </w:pPr>
    </w:p>
    <w:p w14:paraId="640B475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A648555">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888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E4CDB">
            <w:pPr>
              <w:rPr>
                <w:rFonts w:hint="eastAsia" w:ascii="仿宋_GB2312" w:eastAsia="仿宋_GB2312"/>
                <w:color w:val="auto"/>
                <w:szCs w:val="21"/>
              </w:rPr>
            </w:pPr>
            <w:r>
              <w:rPr>
                <w:rFonts w:hint="eastAsia" w:ascii="仿宋_GB2312" w:eastAsia="仿宋_GB2312"/>
                <w:color w:val="auto"/>
                <w:szCs w:val="21"/>
              </w:rPr>
              <w:t>对未按照规定履行合同文本备案义务或者拒绝执行合同文本备案审查修改意见的行为进行处罚</w:t>
            </w:r>
          </w:p>
        </w:tc>
      </w:tr>
      <w:tr w14:paraId="1992D732">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212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9A482">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70E2F5BA">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FE1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FC69F">
            <w:pPr>
              <w:adjustRightInd w:val="0"/>
              <w:snapToGrid w:val="0"/>
              <w:spacing w:line="160" w:lineRule="atLeast"/>
              <w:rPr>
                <w:rFonts w:ascii="仿宋_GB2312" w:eastAsia="仿宋_GB2312"/>
                <w:color w:val="auto"/>
                <w:szCs w:val="21"/>
              </w:rPr>
            </w:pPr>
            <w:r>
              <w:rPr>
                <w:rFonts w:hint="eastAsia" w:ascii="仿宋_GB2312" w:eastAsia="仿宋_GB2312"/>
                <w:color w:val="auto"/>
                <w:szCs w:val="21"/>
              </w:rPr>
              <w:t>《新疆维吾尔自治区合同格式条款监督条例》第二十四条：违反本条例未按照规定履行合同文本备案义务或者拒绝执行合同文本备案审查修改意见的，由工商行政管理部门责令限期改正，逾期不改正的，处2000元以上30000元以下罚款；有违法所得的，没收违法所得；并可以将其违法行为向社会公布。</w:t>
            </w:r>
          </w:p>
          <w:p w14:paraId="3A3BBDFE">
            <w:pPr>
              <w:adjustRightInd w:val="0"/>
              <w:snapToGrid w:val="0"/>
              <w:spacing w:line="160" w:lineRule="atLeast"/>
              <w:rPr>
                <w:rFonts w:hint="eastAsia" w:ascii="仿宋_GB2312" w:eastAsia="仿宋_GB2312"/>
                <w:color w:val="auto"/>
                <w:szCs w:val="21"/>
              </w:rPr>
            </w:pPr>
          </w:p>
        </w:tc>
      </w:tr>
      <w:tr w14:paraId="2E5CFD5F">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EDF2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09AC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7816DFC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C308E5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CC643F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29C735E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D3933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3AE6B10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40C2296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73C6B5D2">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A367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D0E6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98C7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554B2">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14:paraId="7460898D">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7926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4137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13A2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33B54">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E9613BE">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0EBA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0946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D96EC">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C99C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8C4A3B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1C16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6906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E3F6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D370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79D81CB">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15C2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852E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CD8D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9E32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46601221">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3873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29B0F">
            <w:pPr>
              <w:jc w:val="center"/>
              <w:rPr>
                <w:rFonts w:hint="eastAsia" w:ascii="仿宋_GB2312" w:hAnsi="宋体" w:eastAsia="仿宋_GB2312" w:cs="仿宋_GB2312"/>
                <w:color w:val="auto"/>
                <w:szCs w:val="21"/>
              </w:rPr>
            </w:pPr>
          </w:p>
        </w:tc>
      </w:tr>
    </w:tbl>
    <w:p w14:paraId="0C5425D8">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4E703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BD47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EE1A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对有证据表明属于违反规定生产、销售或者在经营活动中使用列入目录的产品予以查封或者扣押</w:t>
            </w:r>
          </w:p>
        </w:tc>
      </w:tr>
      <w:tr w14:paraId="42953D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7D1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A0B3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4F431EE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7F2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79AD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《中华人民共和国工业产品生产许可证管理条例》 第三十七条第一款：县级以上工业产品生产许可证主管部门根据已经取得的违法嫌疑证据或者举报，对涉嫌违反本条例的行为进行查处并可以行使下列职权：（三）对有证据表明属于违反本条例生产、销售或者在经营活动中使用的列入目录产品予以查封或者扣押。</w:t>
            </w:r>
          </w:p>
        </w:tc>
      </w:tr>
      <w:tr w14:paraId="1AADCE4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0025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723C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22690C8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14:paraId="53102C2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183BD79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554A5CFD">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5.其他责任：其他责任：法律法规规章文件规定应履行的其他责任。</w:t>
            </w:r>
          </w:p>
        </w:tc>
      </w:tr>
      <w:tr w14:paraId="7F618C4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43FA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A4C8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7A38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E82C5">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14:paraId="0467123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5CA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7C4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33E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56AB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6793C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D7F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D43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353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18C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7E405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649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F43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8EB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7BA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93F8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51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91F7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6FC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44E6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13F22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858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D5AD7">
            <w:pPr>
              <w:jc w:val="center"/>
              <w:rPr>
                <w:rFonts w:hint="eastAsia" w:ascii="仿宋_GB2312" w:hAnsi="宋体" w:eastAsia="仿宋_GB2312" w:cs="仿宋_GB2312"/>
                <w:color w:val="auto"/>
                <w:sz w:val="24"/>
              </w:rPr>
            </w:pPr>
          </w:p>
        </w:tc>
      </w:tr>
    </w:tbl>
    <w:p w14:paraId="7D53084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C46B4CA">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59A7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07EC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查封、扣押涉嫌传销的有关财物，查封涉嫌传销的经营场所</w:t>
            </w:r>
          </w:p>
        </w:tc>
      </w:tr>
      <w:tr w14:paraId="696A3B9D">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4578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8D2F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03AE95EA">
        <w:tblPrEx>
          <w:tblCellMar>
            <w:top w:w="0" w:type="dxa"/>
            <w:left w:w="0" w:type="dxa"/>
            <w:bottom w:w="0" w:type="dxa"/>
            <w:right w:w="0" w:type="dxa"/>
          </w:tblCellMar>
        </w:tblPrEx>
        <w:trPr>
          <w:trHeight w:val="2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C2C47">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340BF">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《禁止传销条例》 第十四条第一款：县级以上工商行政管理部门对涉嫌传销行为进行查处时，可以采取下列措施：</w:t>
            </w:r>
          </w:p>
          <w:p w14:paraId="46BA819E">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（四）查阅、复制、查封、扣押涉嫌传销的有关合同、票据、账簿等资料；</w:t>
            </w:r>
          </w:p>
          <w:p w14:paraId="51C0C6E1">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（五）查封、扣押涉嫌专门用于传销的产品（商品）、工具、设备、原材料等财物；</w:t>
            </w:r>
          </w:p>
          <w:p w14:paraId="224CDA72">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（六）查封涉嫌传销的经营场所；</w:t>
            </w:r>
          </w:p>
          <w:p w14:paraId="4D258F70">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（八）对有证据证明转移或者隐匿违法资金的，可以申请司法机关予以冻结。</w:t>
            </w:r>
          </w:p>
        </w:tc>
      </w:tr>
      <w:tr w14:paraId="51D83F3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239E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FFBE8">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1.决定责任：市场监督管理部门采取强制措施，应当向县级以上市场监督管理部门主要负责人书面或者口头报告并经批准。遇有紧急情况需要当场采取前款规定措施的，应当在事后立即报告并补办相关手续；其中，实施本款规定的查封、扣押，以及第（七）项、第（八）项规定的措施，应当事先经县级以上市场监督管理部门主要负责人书面批准。办案人员应当依法收集与案件有关的证据，查封、扣押涉嫌传销的有关合同、票据、账簿等资料；查封、扣押涉嫌专门用于传销的产品（商品）、工具、设备、原材料等财物；查封涉嫌传销的经营场所，当场告知当事人采取行政强制措施的理由、依据以及当事人依法享有的权利、救济途径，听取当事人的陈述和申辩，制作现场笔录，并在规定时间内做出行政处理决定。</w:t>
            </w:r>
          </w:p>
          <w:p w14:paraId="703CE9C0">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76B650DF">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64260AA5">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4.其他责任：法律法规规章规定应履行的责任。</w:t>
            </w:r>
          </w:p>
        </w:tc>
      </w:tr>
      <w:tr w14:paraId="00CAB7B2">
        <w:tblPrEx>
          <w:tblCellMar>
            <w:top w:w="0" w:type="dxa"/>
            <w:left w:w="0" w:type="dxa"/>
            <w:bottom w:w="0" w:type="dxa"/>
            <w:right w:w="0" w:type="dxa"/>
          </w:tblCellMar>
        </w:tblPrEx>
        <w:trPr>
          <w:trHeight w:val="4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161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F3C0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A353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65764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14:paraId="7C69BF51">
        <w:tblPrEx>
          <w:tblCellMar>
            <w:top w:w="0" w:type="dxa"/>
            <w:left w:w="0" w:type="dxa"/>
            <w:bottom w:w="0" w:type="dxa"/>
            <w:right w:w="0" w:type="dxa"/>
          </w:tblCellMar>
        </w:tblPrEx>
        <w:trPr>
          <w:trHeight w:val="4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EEE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B51F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EA1B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60337">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CBB7B98">
        <w:tblPrEx>
          <w:tblCellMar>
            <w:top w:w="0" w:type="dxa"/>
            <w:left w:w="0" w:type="dxa"/>
            <w:bottom w:w="0" w:type="dxa"/>
            <w:right w:w="0" w:type="dxa"/>
          </w:tblCellMar>
        </w:tblPrEx>
        <w:trPr>
          <w:trHeight w:val="1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DEAC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C4A0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5147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25E9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13D3E1A">
        <w:tblPrEx>
          <w:tblCellMar>
            <w:top w:w="0" w:type="dxa"/>
            <w:left w:w="0" w:type="dxa"/>
            <w:bottom w:w="0" w:type="dxa"/>
            <w:right w:w="0" w:type="dxa"/>
          </w:tblCellMar>
        </w:tblPrEx>
        <w:trPr>
          <w:trHeight w:val="4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EB20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B775C">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32FC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047D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C4FEF57">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9868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CF612">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10D2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BCCB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0C9C54FE">
        <w:tblPrEx>
          <w:tblCellMar>
            <w:top w:w="0" w:type="dxa"/>
            <w:left w:w="0" w:type="dxa"/>
            <w:bottom w:w="0" w:type="dxa"/>
            <w:right w:w="0" w:type="dxa"/>
          </w:tblCellMar>
        </w:tblPrEx>
        <w:trPr>
          <w:trHeight w:val="5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E2B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B23E5">
            <w:pPr>
              <w:jc w:val="center"/>
              <w:rPr>
                <w:rFonts w:hint="eastAsia" w:ascii="仿宋_GB2312" w:hAnsi="宋体" w:eastAsia="仿宋_GB2312" w:cs="仿宋_GB2312"/>
                <w:color w:val="auto"/>
                <w:sz w:val="24"/>
              </w:rPr>
            </w:pPr>
          </w:p>
        </w:tc>
      </w:tr>
    </w:tbl>
    <w:p w14:paraId="4478C44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0683B7A">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595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E806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查封、扣押相关企业与直销活动有关的材料和非法财物</w:t>
            </w:r>
          </w:p>
        </w:tc>
      </w:tr>
      <w:tr w14:paraId="09B2832A">
        <w:tblPrEx>
          <w:tblCellMar>
            <w:top w:w="0" w:type="dxa"/>
            <w:left w:w="0" w:type="dxa"/>
            <w:bottom w:w="0" w:type="dxa"/>
            <w:right w:w="0" w:type="dxa"/>
          </w:tblCellMar>
        </w:tblPrEx>
        <w:trPr>
          <w:trHeight w:val="3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DBFE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1A5A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2F5C4445">
        <w:tblPrEx>
          <w:tblCellMar>
            <w:top w:w="0" w:type="dxa"/>
            <w:left w:w="0" w:type="dxa"/>
            <w:bottom w:w="0" w:type="dxa"/>
            <w:right w:w="0" w:type="dxa"/>
          </w:tblCellMar>
        </w:tblPrEx>
        <w:trPr>
          <w:trHeight w:val="1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D27D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1F9BB3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《直销管理条例》 第三十五条:工商行政管理部门负责对直销企业和直销员及其直销活动实施日常的监督管理。工商行政管理部门可以采取下列措施进行现场检查：</w:t>
            </w:r>
          </w:p>
          <w:p w14:paraId="3ABF511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（四）查阅、复制、查封、扣押相关企业与直销活动有关的材料和非法财物；</w:t>
            </w:r>
          </w:p>
          <w:p w14:paraId="14EA3B8D">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工商行政管理部门依照前款规定进行现场检查时，检查人员不得少于2人，并应当出示合法证件；实施查封、扣押的，必须经县级以上工商行政管理部门主要负责人批准。</w:t>
            </w:r>
          </w:p>
        </w:tc>
      </w:tr>
      <w:tr w14:paraId="1757734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C90C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39538E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必须经县级以上市场监督管理部门主要负责人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查封、扣押相关企业与直销活动有关的材料和非法财物，并在规定时间内做出行政处理决定。</w:t>
            </w:r>
          </w:p>
          <w:p w14:paraId="080F589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1905E56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5D7EEC67">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14:paraId="331507A4">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B2B3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C2A6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40A2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50C4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14:paraId="02E35B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2DB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F9F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F185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EDE26">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2EEF8FC">
        <w:tblPrEx>
          <w:tblCellMar>
            <w:top w:w="0" w:type="dxa"/>
            <w:left w:w="0" w:type="dxa"/>
            <w:bottom w:w="0" w:type="dxa"/>
            <w:right w:w="0" w:type="dxa"/>
          </w:tblCellMar>
        </w:tblPrEx>
        <w:trPr>
          <w:trHeight w:val="7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F6DF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612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7BD6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B524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0538120">
        <w:tblPrEx>
          <w:tblCellMar>
            <w:top w:w="0" w:type="dxa"/>
            <w:left w:w="0" w:type="dxa"/>
            <w:bottom w:w="0" w:type="dxa"/>
            <w:right w:w="0" w:type="dxa"/>
          </w:tblCellMar>
        </w:tblPrEx>
        <w:trPr>
          <w:trHeight w:val="5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CF6C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D2D91">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82CA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BEF8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2599E63">
        <w:tblPrEx>
          <w:tblCellMar>
            <w:top w:w="0" w:type="dxa"/>
            <w:left w:w="0" w:type="dxa"/>
            <w:bottom w:w="0" w:type="dxa"/>
            <w:right w:w="0" w:type="dxa"/>
          </w:tblCellMar>
        </w:tblPrEx>
        <w:trPr>
          <w:trHeight w:val="5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C968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8AEDC">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83B8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5AC5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33AC7B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AE0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CE55E">
            <w:pPr>
              <w:jc w:val="center"/>
              <w:rPr>
                <w:rFonts w:hint="eastAsia" w:ascii="仿宋_GB2312" w:hAnsi="宋体" w:eastAsia="仿宋_GB2312" w:cs="仿宋_GB2312"/>
                <w:color w:val="auto"/>
                <w:sz w:val="24"/>
              </w:rPr>
            </w:pPr>
          </w:p>
        </w:tc>
      </w:tr>
    </w:tbl>
    <w:p w14:paraId="080A16F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1C2F02E">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93E8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F20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查封、扣押涉嫌非法生产、销售的军服或者军服仿制品</w:t>
            </w:r>
          </w:p>
        </w:tc>
      </w:tr>
      <w:tr w14:paraId="5EE6824C">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BF68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C43C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2457473A">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7E62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79FB9">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《军服管理条例》第十二条第二款：工商行政管理部门发现涉嫌非法生产、销售军服或者军服仿制品的行为时，可以查封、扣押涉嫌物品。</w:t>
            </w:r>
          </w:p>
        </w:tc>
      </w:tr>
      <w:tr w14:paraId="5C4CFE9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E38D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0EA5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涉嫌违反军服管理条例的，可以查封、扣押相关物品，并在规定时间内做出行政处理决定。</w:t>
            </w:r>
          </w:p>
          <w:p w14:paraId="15A89DD3">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66AA68A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48803D7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14:paraId="03CE05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FAAD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396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628D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C148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14:paraId="692F8B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9E48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44A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FC4A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291A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7FD75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7ABB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9072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21C1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0ABF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DB5C1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F33D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5BE9B">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A76B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C828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2B20D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E54B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C8D7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D98E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5B2CD">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2A9C69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C68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83894">
            <w:pPr>
              <w:jc w:val="center"/>
              <w:rPr>
                <w:rFonts w:hint="eastAsia" w:ascii="仿宋_GB2312" w:hAnsi="宋体" w:eastAsia="仿宋_GB2312" w:cs="仿宋_GB2312"/>
                <w:color w:val="auto"/>
                <w:sz w:val="24"/>
              </w:rPr>
            </w:pPr>
          </w:p>
        </w:tc>
      </w:tr>
    </w:tbl>
    <w:p w14:paraId="40B1B43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517A920">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0656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E1D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查封未取得报废汽车回收企业资格认定，擅自从事报废汽车回收活动的企业</w:t>
            </w:r>
          </w:p>
        </w:tc>
      </w:tr>
      <w:tr w14:paraId="1C018AC5">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A693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5903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5CDA3448">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33E0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492DCC4">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【行政法规】《报废机动车回收管理办法》（2019）第十六条　县级以上地方人民政府负责报废机动车回收管理的部门应当加强对报废机动车回收企业的监督检查，建立和完善以随机抽查为重点的日常监督检查制度，公布抽查事项目录，明确抽查的依据、频次、方式、内容和程序，随机抽取被检查企业，随机选派检查人员。抽查情况和查处结果应当及时向社会公布。</w:t>
            </w:r>
          </w:p>
          <w:p w14:paraId="5E5749A7">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　　在监督检查中发现报废机动车回收企业不具备本办法规定的资质认定条件的，应当责令限期改正；拒不改正或者逾期未改正的，由原发证部门吊销资质认定书。</w:t>
            </w:r>
          </w:p>
        </w:tc>
      </w:tr>
      <w:tr w14:paraId="79D59A3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7D7E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C13FD53">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未取得报废汽车回收企业资格认定，擅自从事报废汽车回收活动的，应当予以查封、取缔，并在规定时间内做出行政处理决定。</w:t>
            </w:r>
          </w:p>
          <w:p w14:paraId="62A0092D">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40053E3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39BB0225">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4.其他责任：法律法规规章规定应履行的责任。</w:t>
            </w:r>
          </w:p>
        </w:tc>
      </w:tr>
      <w:tr w14:paraId="3C32608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9C1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949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6C5A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26B2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市场监督管理第一所</w:t>
            </w:r>
          </w:p>
        </w:tc>
      </w:tr>
      <w:tr w14:paraId="7C538A00">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52A5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05B3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B24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1D00D">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9AFB3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E519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D042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430C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29B3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6308B0CA">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734C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048DC">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93F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5D3E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2BBEAD43">
        <w:tblPrEx>
          <w:tblCellMar>
            <w:top w:w="0" w:type="dxa"/>
            <w:left w:w="0" w:type="dxa"/>
            <w:bottom w:w="0" w:type="dxa"/>
            <w:right w:w="0" w:type="dxa"/>
          </w:tblCellMar>
        </w:tblPrEx>
        <w:trPr>
          <w:trHeight w:val="4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DAD7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6EE70">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E702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56CE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60280181">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279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BA832">
            <w:pPr>
              <w:jc w:val="center"/>
              <w:rPr>
                <w:rFonts w:hint="eastAsia" w:ascii="仿宋_GB2312" w:hAnsi="宋体" w:eastAsia="仿宋_GB2312" w:cs="仿宋_GB2312"/>
                <w:color w:val="auto"/>
                <w:sz w:val="24"/>
              </w:rPr>
            </w:pPr>
          </w:p>
        </w:tc>
      </w:tr>
    </w:tbl>
    <w:p w14:paraId="6D432A0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7AC531D">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3C3E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E761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对有证据证明是侵犯他人注册商标专用权的物品的查封或者扣押</w:t>
            </w:r>
          </w:p>
        </w:tc>
      </w:tr>
      <w:tr w14:paraId="72116789">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9C70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154B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02A980E1">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DC55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154EC">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《中华人民共和国商标法》 第六十二条：县级以上工商行政管理部门根据已经取得的违法嫌疑证据或者举报，对涉嫌侵犯他人注册商标专用权的行为进行查处时，可以行使下列职权：</w:t>
            </w:r>
          </w:p>
          <w:p w14:paraId="22A4C16A">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（四）检查与侵权活动有关的物品；对有证据证明是侵犯他人注册商标专用权的物品，可以查封或者扣押。　</w:t>
            </w:r>
          </w:p>
        </w:tc>
      </w:tr>
      <w:tr w14:paraId="44559EA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B568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C79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有证据证明是侵犯他人注册商标专用权的物品，可以查封或者扣押,并在规定时间内做出行政处理决定。</w:t>
            </w:r>
          </w:p>
          <w:p w14:paraId="052E67F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5FFA38DC">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31648D9A">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14:paraId="3753B3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F6B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EF25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8754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F9F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网络交易监督管理科</w:t>
            </w:r>
          </w:p>
        </w:tc>
      </w:tr>
      <w:tr w14:paraId="11EF7465">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B0F7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CC45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86EB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61FF7">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EA9ABD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7028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95DD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AFB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D348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607F705">
        <w:tblPrEx>
          <w:tblCellMar>
            <w:top w:w="0" w:type="dxa"/>
            <w:left w:w="0" w:type="dxa"/>
            <w:bottom w:w="0" w:type="dxa"/>
            <w:right w:w="0" w:type="dxa"/>
          </w:tblCellMar>
        </w:tblPrEx>
        <w:trPr>
          <w:trHeight w:val="6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2CD0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0365B">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6E2C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28E6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DAA30BA">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C257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16121">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8EE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D0BC3">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1D1080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359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6B87C">
            <w:pPr>
              <w:jc w:val="center"/>
              <w:rPr>
                <w:rFonts w:hint="eastAsia" w:ascii="仿宋_GB2312" w:hAnsi="宋体" w:eastAsia="仿宋_GB2312" w:cs="仿宋_GB2312"/>
                <w:color w:val="auto"/>
                <w:sz w:val="24"/>
              </w:rPr>
            </w:pPr>
          </w:p>
        </w:tc>
      </w:tr>
    </w:tbl>
    <w:p w14:paraId="1C422DD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579623B">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2246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B4D80">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对涉嫌违法广告直接相关的广告物品、经营工具、设备等财物的查封、扣押</w:t>
            </w:r>
          </w:p>
        </w:tc>
      </w:tr>
      <w:tr w14:paraId="398642CF">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149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D8A1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7FC3C5B9">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B9D1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C02C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【法律】《中华人民共和国广告法》（2021）第四十九条第一款  市场监督管理部门履行广告监督管理职责，可以行使下列职权:</w:t>
            </w:r>
          </w:p>
          <w:p w14:paraId="5421594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（五)查封、扣押与涉嫌违法广告直接相关的广告物品、经营工具、设备等财物。　</w:t>
            </w:r>
          </w:p>
        </w:tc>
      </w:tr>
      <w:tr w14:paraId="6C5E0FF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BF52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99E58">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有证据证明是侵犯他人注册商标专用权的物品，可以查封或者扣押,并在规定时间内做出行政处理决定。</w:t>
            </w:r>
          </w:p>
          <w:p w14:paraId="6F30402C">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61FBDEED">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66324F84">
            <w:pPr>
              <w:widowControl/>
              <w:jc w:val="left"/>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4.其他责任：法律法规规章规定应履行的责任。</w:t>
            </w:r>
          </w:p>
        </w:tc>
      </w:tr>
      <w:tr w14:paraId="2D2262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659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54F5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401A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8BC8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网络交易监督管理科</w:t>
            </w:r>
          </w:p>
        </w:tc>
      </w:tr>
      <w:tr w14:paraId="575157BC">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5DA5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CF31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2AC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40FC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42C7E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9A9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DE9F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6FC9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0F84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792395AB">
        <w:tblPrEx>
          <w:tblCellMar>
            <w:top w:w="0" w:type="dxa"/>
            <w:left w:w="0" w:type="dxa"/>
            <w:bottom w:w="0" w:type="dxa"/>
            <w:right w:w="0" w:type="dxa"/>
          </w:tblCellMar>
        </w:tblPrEx>
        <w:trPr>
          <w:trHeight w:val="6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6E58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2762C">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B47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7984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880E5A2">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F54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1575F">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6041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690B3">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007E38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20C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8CB98">
            <w:pPr>
              <w:jc w:val="center"/>
              <w:rPr>
                <w:rFonts w:hint="eastAsia" w:ascii="仿宋_GB2312" w:hAnsi="宋体" w:eastAsia="仿宋_GB2312" w:cs="仿宋_GB2312"/>
                <w:color w:val="auto"/>
                <w:sz w:val="24"/>
              </w:rPr>
            </w:pPr>
          </w:p>
        </w:tc>
      </w:tr>
    </w:tbl>
    <w:p w14:paraId="7370319F">
      <w:pPr>
        <w:rPr>
          <w:color w:val="auto"/>
        </w:rPr>
      </w:pPr>
    </w:p>
    <w:p w14:paraId="56B5F92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C9179CF">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1DBA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ABA57DC">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查封、扣押不符合法定要求的产品，违法使用的原料、辅料、添加剂、农业投入品以及用于违法生产的工具、设备</w:t>
            </w:r>
          </w:p>
        </w:tc>
      </w:tr>
      <w:tr w14:paraId="74FDEE66">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39AB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BCCF74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54452BC8">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B375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8C0854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《中华人民共和国食品安全法》第一百一十条　县级以上人民政府食品药品监督管理、质量监督部门履行各自食品安全监督管理职责，有权采取下列措施，对生产经营者遵守本法的情况进行监督检查：</w:t>
            </w:r>
          </w:p>
          <w:p w14:paraId="78C4E90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14:paraId="2297A2AC">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国务院关于加强食品等产品安全监督管理的特别规定》第十五条：农业、卫生、质检、商务、工商、药品等监督管理部门履行各自产品安全监督管理职责，有下列职权：（三）查封、扣押不符合法定要求的产品，违法使用的原料、辅料、添加剂、农业投入品以及用于违法生产的工具、设备；</w:t>
            </w:r>
          </w:p>
        </w:tc>
      </w:tr>
      <w:tr w14:paraId="1CB4AB3D">
        <w:tblPrEx>
          <w:tblCellMar>
            <w:top w:w="0" w:type="dxa"/>
            <w:left w:w="0" w:type="dxa"/>
            <w:bottom w:w="0" w:type="dxa"/>
            <w:right w:w="0" w:type="dxa"/>
          </w:tblCellMar>
        </w:tblPrEx>
        <w:trPr>
          <w:trHeight w:val="38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9EDF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23EE81B">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47DC62B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2.决定阶段：采取查封、扣押措施，应当向监管主管部门主要负责人书面报告，并经批准。决定实施查封、扣押的，应当履行法定的程序，制作并当场交付查封、扣押决定书和清单。</w:t>
            </w:r>
          </w:p>
          <w:p w14:paraId="155DEC7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01299F4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6442936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1C23D734">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7BA1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BC3E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4A10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26703">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5739580A">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DC1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06BD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9196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B526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502D0ACF">
        <w:tblPrEx>
          <w:tblCellMar>
            <w:top w:w="0" w:type="dxa"/>
            <w:left w:w="0" w:type="dxa"/>
            <w:bottom w:w="0" w:type="dxa"/>
            <w:right w:w="0" w:type="dxa"/>
          </w:tblCellMar>
        </w:tblPrEx>
        <w:trPr>
          <w:trHeight w:val="6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265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45CF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33D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658A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287C69F2">
        <w:tblPrEx>
          <w:tblCellMar>
            <w:top w:w="0" w:type="dxa"/>
            <w:left w:w="0" w:type="dxa"/>
            <w:bottom w:w="0" w:type="dxa"/>
            <w:right w:w="0" w:type="dxa"/>
          </w:tblCellMar>
        </w:tblPrEx>
        <w:trPr>
          <w:trHeight w:val="5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D14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2827F">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C83D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F4AD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85EFC48">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BAD8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16DB2">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B77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B6CB2">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1A8F52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AE3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DFCD6">
            <w:pPr>
              <w:jc w:val="center"/>
              <w:rPr>
                <w:rFonts w:hint="eastAsia" w:ascii="仿宋_GB2312" w:hAnsi="宋体" w:eastAsia="仿宋_GB2312" w:cs="仿宋_GB2312"/>
                <w:color w:val="auto"/>
                <w:sz w:val="24"/>
              </w:rPr>
            </w:pPr>
          </w:p>
        </w:tc>
      </w:tr>
    </w:tbl>
    <w:p w14:paraId="1151F6C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FA76FE1">
        <w:tblPrEx>
          <w:tblCellMar>
            <w:top w:w="0" w:type="dxa"/>
            <w:left w:w="0" w:type="dxa"/>
            <w:bottom w:w="0" w:type="dxa"/>
            <w:right w:w="0" w:type="dxa"/>
          </w:tblCellMar>
        </w:tblPrEx>
        <w:trPr>
          <w:trHeight w:val="7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4D07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889F0D6">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对有根据认为不符合保障人体健康和人身、财产安全的国家标准、行业标准的产品或者有其他严重质量问题的产品，以及直接用于生产、销售该项产品的原辅材料、包装物、生产工具，予以查封或者扣押</w:t>
            </w:r>
          </w:p>
        </w:tc>
      </w:tr>
      <w:tr w14:paraId="117C166B">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C41B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5B49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3D6A10CF">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40BE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B21C55A">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《中华人民共和国产品质量法》 第十八条第一款:县级以上产品质量监督部门根据已经取得的违法嫌疑证据或者举报，对涉嫌违反本法规定的行为进行查处时，可以行使下列职权：（四）对有根据认为不符合保障人体健康和人身、财产安全的国家标准、行业标准的产品或者有其他严重质量问题的产品，以及直接用于生产、销售该项产品的原辅材料、包装物、生产工具，予以查封或者扣押。</w:t>
            </w:r>
          </w:p>
        </w:tc>
      </w:tr>
      <w:tr w14:paraId="743C7C07">
        <w:tblPrEx>
          <w:tblCellMar>
            <w:top w:w="0" w:type="dxa"/>
            <w:left w:w="0" w:type="dxa"/>
            <w:bottom w:w="0" w:type="dxa"/>
            <w:right w:w="0" w:type="dxa"/>
          </w:tblCellMar>
        </w:tblPrEx>
        <w:trPr>
          <w:trHeight w:val="38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6141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517951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7B800C85">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14:paraId="71D2BB23">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27E7B62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5A8DCE3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153FD5E0">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81A7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A372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4D4D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0886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14:paraId="4500D6B2">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9865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11D2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5CC50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C77A2">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757A930A">
        <w:tblPrEx>
          <w:tblCellMar>
            <w:top w:w="0" w:type="dxa"/>
            <w:left w:w="0" w:type="dxa"/>
            <w:bottom w:w="0" w:type="dxa"/>
            <w:right w:w="0" w:type="dxa"/>
          </w:tblCellMar>
        </w:tblPrEx>
        <w:trPr>
          <w:trHeight w:val="8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AAE5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5FBE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C87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8044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2F066D83">
        <w:tblPrEx>
          <w:tblCellMar>
            <w:top w:w="0" w:type="dxa"/>
            <w:left w:w="0" w:type="dxa"/>
            <w:bottom w:w="0" w:type="dxa"/>
            <w:right w:w="0" w:type="dxa"/>
          </w:tblCellMar>
        </w:tblPrEx>
        <w:trPr>
          <w:trHeight w:val="7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0B4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9EC7F">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0BAF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FA81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D8ECD80">
        <w:tblPrEx>
          <w:tblCellMar>
            <w:top w:w="0" w:type="dxa"/>
            <w:left w:w="0" w:type="dxa"/>
            <w:bottom w:w="0" w:type="dxa"/>
            <w:right w:w="0" w:type="dxa"/>
          </w:tblCellMar>
        </w:tblPrEx>
        <w:trPr>
          <w:trHeight w:val="8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7AA8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04A8D">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8A1B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CB846">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7E747F7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81D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DA988">
            <w:pPr>
              <w:jc w:val="center"/>
              <w:rPr>
                <w:rFonts w:hint="eastAsia" w:ascii="仿宋_GB2312" w:hAnsi="宋体" w:eastAsia="仿宋_GB2312" w:cs="仿宋_GB2312"/>
                <w:color w:val="auto"/>
                <w:sz w:val="24"/>
              </w:rPr>
            </w:pPr>
          </w:p>
        </w:tc>
      </w:tr>
    </w:tbl>
    <w:p w14:paraId="5236CCA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17"/>
        <w:gridCol w:w="3070"/>
        <w:gridCol w:w="2006"/>
        <w:gridCol w:w="1646"/>
      </w:tblGrid>
      <w:tr w14:paraId="6DCBC040">
        <w:tblPrEx>
          <w:tblCellMar>
            <w:top w:w="0" w:type="dxa"/>
            <w:left w:w="0" w:type="dxa"/>
            <w:bottom w:w="0" w:type="dxa"/>
            <w:right w:w="0" w:type="dxa"/>
          </w:tblCellMar>
        </w:tblPrEx>
        <w:trPr>
          <w:trHeight w:val="1070"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00E2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7C12E">
            <w:pPr>
              <w:widowControl/>
              <w:jc w:val="left"/>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对有证据证明不符合食品安全标准或者有证据证明存在安全隐患以及用于违法生产经营的食品、食品添加剂、食品相关产品的查封、扣押及对违法从事生产经营活动的场所的查封</w:t>
            </w:r>
          </w:p>
        </w:tc>
      </w:tr>
      <w:tr w14:paraId="62E9D2C2">
        <w:tblPrEx>
          <w:tblCellMar>
            <w:top w:w="0" w:type="dxa"/>
            <w:left w:w="0" w:type="dxa"/>
            <w:bottom w:w="0" w:type="dxa"/>
            <w:right w:w="0" w:type="dxa"/>
          </w:tblCellMar>
        </w:tblPrEx>
        <w:trPr>
          <w:trHeight w:val="522"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45A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0119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2BC01895">
        <w:tblPrEx>
          <w:tblCellMar>
            <w:top w:w="0" w:type="dxa"/>
            <w:left w:w="0" w:type="dxa"/>
            <w:bottom w:w="0" w:type="dxa"/>
            <w:right w:w="0" w:type="dxa"/>
          </w:tblCellMar>
        </w:tblPrEx>
        <w:trPr>
          <w:trHeight w:val="211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0AC5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BB2C88D">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食品安全法》第一百一十条：县级以上人民政府食品药品监督管理、质量监督部门履行各自食品安全监督管理职责，有权采取下列措施，对生产经营者遵守本法的情况进行监督检查：（四）查封、扣押有证据证明不符合食品安全标准或者有证据证明存在安全隐患以及用于违法生产经营的食品、食品添加剂、食品相关产品；（五）查封违法从事生产经营活动的场所。</w:t>
            </w:r>
          </w:p>
        </w:tc>
      </w:tr>
      <w:tr w14:paraId="67B074CF">
        <w:tblPrEx>
          <w:tblCellMar>
            <w:top w:w="0" w:type="dxa"/>
            <w:left w:w="0" w:type="dxa"/>
            <w:bottom w:w="0" w:type="dxa"/>
            <w:right w:w="0" w:type="dxa"/>
          </w:tblCellMar>
        </w:tblPrEx>
        <w:trPr>
          <w:trHeight w:val="4312"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B3C8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5188B63">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3B5723B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14:paraId="59E04AF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631D6FB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56FAEA74">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0BDEF6EC">
        <w:tblPrEx>
          <w:tblCellMar>
            <w:top w:w="0" w:type="dxa"/>
            <w:left w:w="0" w:type="dxa"/>
            <w:bottom w:w="0" w:type="dxa"/>
            <w:right w:w="0" w:type="dxa"/>
          </w:tblCellMar>
        </w:tblPrEx>
        <w:trPr>
          <w:trHeight w:val="72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59E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98FC5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8FFB5E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CAD57F0">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食品药品安全监督管理科</w:t>
            </w:r>
          </w:p>
        </w:tc>
      </w:tr>
      <w:tr w14:paraId="0FBDD213">
        <w:tblPrEx>
          <w:tblCellMar>
            <w:top w:w="0" w:type="dxa"/>
            <w:left w:w="0" w:type="dxa"/>
            <w:bottom w:w="0" w:type="dxa"/>
            <w:right w:w="0" w:type="dxa"/>
          </w:tblCellMar>
        </w:tblPrEx>
        <w:trPr>
          <w:trHeight w:val="739"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8E03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3E45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5BB9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0BC7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AFCF4B2">
        <w:tblPrEx>
          <w:tblCellMar>
            <w:top w:w="0" w:type="dxa"/>
            <w:left w:w="0" w:type="dxa"/>
            <w:bottom w:w="0" w:type="dxa"/>
            <w:right w:w="0" w:type="dxa"/>
          </w:tblCellMar>
        </w:tblPrEx>
        <w:trPr>
          <w:trHeight w:val="776"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DB36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0907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350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2BE9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DE033E4">
        <w:tblPrEx>
          <w:tblCellMar>
            <w:top w:w="0" w:type="dxa"/>
            <w:left w:w="0" w:type="dxa"/>
            <w:bottom w:w="0" w:type="dxa"/>
            <w:right w:w="0" w:type="dxa"/>
          </w:tblCellMar>
        </w:tblPrEx>
        <w:trPr>
          <w:trHeight w:val="61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D6C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294BF">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8A7B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0557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CB3052D">
        <w:tblPrEx>
          <w:tblCellMar>
            <w:top w:w="0" w:type="dxa"/>
            <w:left w:w="0" w:type="dxa"/>
            <w:bottom w:w="0" w:type="dxa"/>
            <w:right w:w="0" w:type="dxa"/>
          </w:tblCellMar>
        </w:tblPrEx>
        <w:trPr>
          <w:trHeight w:val="719"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5234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A5B49">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FEF0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51BB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0674809E">
        <w:tblPrEx>
          <w:tblCellMar>
            <w:top w:w="0" w:type="dxa"/>
            <w:left w:w="0" w:type="dxa"/>
            <w:bottom w:w="0" w:type="dxa"/>
            <w:right w:w="0" w:type="dxa"/>
          </w:tblCellMar>
        </w:tblPrEx>
        <w:trPr>
          <w:trHeight w:val="930"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74F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0066E">
            <w:pPr>
              <w:jc w:val="center"/>
              <w:rPr>
                <w:rFonts w:hint="eastAsia" w:ascii="仿宋_GB2312" w:hAnsi="宋体" w:eastAsia="仿宋_GB2312" w:cs="仿宋_GB2312"/>
                <w:color w:val="auto"/>
                <w:sz w:val="24"/>
              </w:rPr>
            </w:pPr>
          </w:p>
        </w:tc>
      </w:tr>
    </w:tbl>
    <w:p w14:paraId="1BA868F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14:paraId="18D9BF83">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B390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8285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对有严重质量问题或者有严重质量问题重大嫌疑的产品进行封存、扣押</w:t>
            </w:r>
          </w:p>
        </w:tc>
      </w:tr>
      <w:tr w14:paraId="4C7128FC">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A2A0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7AB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183E4481">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5578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5A5693E">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【地方性法规】《新疆维吾尔自治区产品质量监督条例》（2020）                                                                                第十四条　县级以上市场监督管理部门根据已取得的违法嫌疑证据或者举报，对涉嫌违反本条例规定的行为，进行查处时依照《中华人民共和国产品质量法》第十八条的规定，可以采取现场检查、调查了解有关情况、查阅复制有关资料、查封或者扣押等措施。</w:t>
            </w:r>
          </w:p>
          <w:p w14:paraId="2215FA8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行政执法人员对当事人正当的技术秘密和商业秘密应当保密。</w:t>
            </w:r>
          </w:p>
          <w:p w14:paraId="18EE05BB">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查封、扣押产品的期限不得超过三十日。查封、扣押对检查有特殊要求的产品需要延长期限的，经行政机关负责人批准，可以延长，但是延长期限不得超过三十日。法律、行政法规另有规定的除外。</w:t>
            </w:r>
          </w:p>
        </w:tc>
      </w:tr>
      <w:tr w14:paraId="4DAD0839">
        <w:tblPrEx>
          <w:tblCellMar>
            <w:top w:w="0" w:type="dxa"/>
            <w:left w:w="0" w:type="dxa"/>
            <w:bottom w:w="0" w:type="dxa"/>
            <w:right w:w="0" w:type="dxa"/>
          </w:tblCellMar>
        </w:tblPrEx>
        <w:trPr>
          <w:trHeight w:val="474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4C06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F7DA5">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677C57FB">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2.决定阶段：采取查封、扣押措施，应当向监管部门主要负责人书面报告，并经批准。决定实施查封、扣押的，应当履行法定的程序，制作并当场交付查封、扣押决定书和清单。</w:t>
            </w:r>
          </w:p>
          <w:p w14:paraId="58237025">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7D76D6F2">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13B62C20">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2DE90245">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CBDE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F2AB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33CC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C392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14:paraId="0860619C">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D45C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835D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43AE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3882B">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0DFBCA39">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2885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284A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35E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D58C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06CDA20">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FEA5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B00D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3A0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C15B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69E2E218">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8984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8F3C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4DB9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71B48">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61D9D881">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15F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E254C">
            <w:pPr>
              <w:jc w:val="center"/>
              <w:rPr>
                <w:rFonts w:hint="eastAsia" w:ascii="仿宋_GB2312" w:hAnsi="宋体" w:eastAsia="仿宋_GB2312" w:cs="仿宋_GB2312"/>
                <w:color w:val="auto"/>
                <w:sz w:val="24"/>
              </w:rPr>
            </w:pPr>
          </w:p>
        </w:tc>
      </w:tr>
    </w:tbl>
    <w:p w14:paraId="610A3764">
      <w:pPr>
        <w:rPr>
          <w:color w:val="auto"/>
        </w:rPr>
      </w:pPr>
    </w:p>
    <w:p w14:paraId="67199FBA">
      <w:pPr>
        <w:rPr>
          <w:color w:val="auto"/>
        </w:rPr>
      </w:pPr>
    </w:p>
    <w:p w14:paraId="47166D7B">
      <w:pPr>
        <w:rPr>
          <w:color w:val="auto"/>
        </w:rPr>
      </w:pPr>
    </w:p>
    <w:p w14:paraId="26FD9F5E">
      <w:pPr>
        <w:rPr>
          <w:color w:val="auto"/>
        </w:rPr>
      </w:pPr>
    </w:p>
    <w:p w14:paraId="54F797B7">
      <w:pPr>
        <w:rPr>
          <w:color w:val="auto"/>
        </w:rPr>
      </w:pPr>
    </w:p>
    <w:p w14:paraId="1B77C9BA">
      <w:pPr>
        <w:rPr>
          <w:color w:val="auto"/>
        </w:rPr>
      </w:pPr>
    </w:p>
    <w:p w14:paraId="293D0339">
      <w:pPr>
        <w:rPr>
          <w:color w:val="auto"/>
        </w:rPr>
      </w:pPr>
    </w:p>
    <w:p w14:paraId="57F8AC1D">
      <w:pPr>
        <w:rPr>
          <w:color w:val="auto"/>
        </w:rPr>
      </w:pPr>
    </w:p>
    <w:p w14:paraId="31A67888">
      <w:pPr>
        <w:rPr>
          <w:color w:val="auto"/>
        </w:rPr>
      </w:pPr>
    </w:p>
    <w:p w14:paraId="3CB856AD">
      <w:pPr>
        <w:rPr>
          <w:color w:val="auto"/>
        </w:rPr>
      </w:pPr>
    </w:p>
    <w:p w14:paraId="20086C0A">
      <w:pPr>
        <w:rPr>
          <w:color w:val="auto"/>
        </w:rPr>
      </w:pPr>
    </w:p>
    <w:p w14:paraId="3E60C5AF">
      <w:pPr>
        <w:rPr>
          <w:color w:val="auto"/>
        </w:rPr>
      </w:pPr>
    </w:p>
    <w:p w14:paraId="222D2918">
      <w:pPr>
        <w:rPr>
          <w:color w:val="auto"/>
        </w:rPr>
      </w:pPr>
    </w:p>
    <w:p w14:paraId="1A8959D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14:paraId="0DD3F427">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BDD6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2F31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对有证据表明不符合安全技术规范要求或者存在严重事故隐患的特种设备及对流入市场的达到报废条件或者已经报废的特种设备的查封、扣押</w:t>
            </w:r>
          </w:p>
        </w:tc>
      </w:tr>
      <w:tr w14:paraId="2A5FA3E5">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8265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61FB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0EBBB8C7">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C600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E4C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《中华人民共和国特种设备安全法》 第六十一条：负责特种设备安全监督管理的部门在依法履行监督检查职责时，可以行使下列职权：（三）对有证据表明不符合安全技术规范要求或者存在严重事故隐患的特种设备实施查封、扣押；（四）对流入市场的达到报废条件或者已经报废的特种设备实施查封、扣押。</w:t>
            </w:r>
          </w:p>
        </w:tc>
      </w:tr>
      <w:tr w14:paraId="7046A0A3">
        <w:tblPrEx>
          <w:tblCellMar>
            <w:top w:w="0" w:type="dxa"/>
            <w:left w:w="0" w:type="dxa"/>
            <w:bottom w:w="0" w:type="dxa"/>
            <w:right w:w="0" w:type="dxa"/>
          </w:tblCellMar>
        </w:tblPrEx>
        <w:trPr>
          <w:trHeight w:val="431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4CAB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F6E6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6D4352B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14:paraId="18903AA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752AD59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3ED957F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6F57DADB">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EEC3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30BD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9DB6E1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5C32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特种设备安全监察科（计量科）</w:t>
            </w:r>
          </w:p>
        </w:tc>
      </w:tr>
      <w:tr w14:paraId="7B61F003">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5197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7BE2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AD46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CFEE3">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9845E18">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9AF3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5F2F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A74D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622F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350FA0F">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773E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51091">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1B41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8ABA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0633242">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BD59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BD577">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0997-4620997</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563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1D230">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598EE214">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296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B1788">
            <w:pPr>
              <w:jc w:val="center"/>
              <w:rPr>
                <w:rFonts w:hint="eastAsia" w:ascii="仿宋_GB2312" w:hAnsi="宋体" w:eastAsia="仿宋_GB2312" w:cs="仿宋_GB2312"/>
                <w:color w:val="auto"/>
                <w:sz w:val="24"/>
              </w:rPr>
            </w:pPr>
          </w:p>
        </w:tc>
      </w:tr>
    </w:tbl>
    <w:p w14:paraId="1D9F78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14:paraId="1918D52D">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479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3B171">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对违法生产、储存、使用、经营危险化学品的场所的查封，对违法生产、储存、使用、经营、运输的危险化学品以及用于违法生产、使用、运输危险化学品的原材料、设备、运输工具的扣押</w:t>
            </w:r>
          </w:p>
        </w:tc>
      </w:tr>
      <w:tr w14:paraId="3DD7AFD3">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B615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55CB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6C0FF33D">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4DF5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A7EF1">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《危险化学品安全管理条例》 第七条第一款：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p>
        </w:tc>
      </w:tr>
      <w:tr w14:paraId="1F8E7935">
        <w:tblPrEx>
          <w:tblCellMar>
            <w:top w:w="0" w:type="dxa"/>
            <w:left w:w="0" w:type="dxa"/>
            <w:bottom w:w="0" w:type="dxa"/>
            <w:right w:w="0" w:type="dxa"/>
          </w:tblCellMar>
        </w:tblPrEx>
        <w:trPr>
          <w:trHeight w:val="40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953A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7F6A6">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6F1FCAC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2.决定阶段：采取查封、扣押措施，应当向监管部门主要负责人书面报告，并经批准。决定实施查封、扣押的，应当履行法定的程序，制作并当场交付查封、扣押决定书和清单。</w:t>
            </w:r>
          </w:p>
          <w:p w14:paraId="1984E91E">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23131EAE">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3C6BDCC4">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5.法律法规规章文件规定应履行的其他责任。</w:t>
            </w:r>
          </w:p>
        </w:tc>
      </w:tr>
      <w:tr w14:paraId="68EFDDF1">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83CC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AD89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4BDDA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6CBDE">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4BFDBACA">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A79B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AD36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CBCA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173CC">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371AC82C">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75E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7E1A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1FD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173A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74601BF1">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3CED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A0692">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8062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158A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C6DBE07">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70D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12CE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30F5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8AF1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3262CBB5">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78A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CC9B5">
            <w:pPr>
              <w:jc w:val="center"/>
              <w:rPr>
                <w:rFonts w:hint="eastAsia" w:ascii="仿宋_GB2312" w:hAnsi="宋体" w:eastAsia="仿宋_GB2312" w:cs="仿宋_GB2312"/>
                <w:color w:val="auto"/>
                <w:sz w:val="24"/>
              </w:rPr>
            </w:pPr>
          </w:p>
        </w:tc>
      </w:tr>
    </w:tbl>
    <w:p w14:paraId="050793E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14:paraId="37FE8229">
        <w:tblPrEx>
          <w:tblCellMar>
            <w:top w:w="0" w:type="dxa"/>
            <w:left w:w="0" w:type="dxa"/>
            <w:bottom w:w="0" w:type="dxa"/>
            <w:right w:w="0" w:type="dxa"/>
          </w:tblCellMar>
        </w:tblPrEx>
        <w:trPr>
          <w:trHeight w:val="43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88E3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0234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对食品、药品、医疗器械、化妆品监管涉及的查封、扣押</w:t>
            </w:r>
          </w:p>
        </w:tc>
      </w:tr>
      <w:tr w14:paraId="7D801048">
        <w:tblPrEx>
          <w:tblCellMar>
            <w:top w:w="0" w:type="dxa"/>
            <w:left w:w="0" w:type="dxa"/>
            <w:bottom w:w="0" w:type="dxa"/>
            <w:right w:w="0" w:type="dxa"/>
          </w:tblCellMar>
        </w:tblPrEx>
        <w:trPr>
          <w:trHeight w:val="2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06BE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0EEA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4B014BFC">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1F43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269DC8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【法律】《中华人民共和国食品安全法》（2021）第一百一十条  县级以上人民政府食品安全监督管理部门履行食品安全监督管理职责，有权采取下列措施，对生产经营者遵守本法的情况进行监督检查：</w:t>
            </w:r>
          </w:p>
          <w:p w14:paraId="14821C9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14:paraId="6912EC16">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（五）查封违法从事生产经营活动的场所。</w:t>
            </w:r>
          </w:p>
          <w:p w14:paraId="717AFF1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药品管理法》（2019）第一百条药品监督管理部门根据监督管理的需要，可以对药品质量进行抽查检验。抽查检验应当按照规定抽样，并不得收取任何费用；抽样应当购买样品。所需费用按照国务院规定列支。</w:t>
            </w:r>
          </w:p>
          <w:p w14:paraId="3940D12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对有证据证明可能危害人体健康的药品及其有关材料，药品监督管理部门可以查封、扣押，并在七日内作出行政处理决定；药品需要检验的，应当自检验报告书发出之日起十五日内作出行政处理决定。</w:t>
            </w:r>
          </w:p>
          <w:p w14:paraId="281A00BD">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【行政法规】《医疗器械监督管理条例》（2021） 第七十条　负责药品监督管理的部门在监督检查中有下列职权：</w:t>
            </w:r>
          </w:p>
          <w:p w14:paraId="4A22F1E9">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（一）进入现场实施检查、抽取样品；</w:t>
            </w:r>
          </w:p>
          <w:p w14:paraId="602CDC4F">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（二）查阅、复制、查封、扣押有关合同、票据、账簿以及其他有关资料；</w:t>
            </w:r>
          </w:p>
          <w:p w14:paraId="04202967">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（三）查封、扣押不符合法定要求的医疗器械，违法使用的零配件、原材料以及用于违法生产经营医疗器械的工具、设备；</w:t>
            </w:r>
          </w:p>
          <w:p w14:paraId="6E4C0A90">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（四）查封违反本条例规定从事医疗器械生产经营活动的场所。</w:t>
            </w:r>
          </w:p>
          <w:p w14:paraId="5F1437B5">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进行监督检查，应当出示执法证件，保守被检查单位的商业秘密。</w:t>
            </w:r>
          </w:p>
          <w:p w14:paraId="3467AA71">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szCs w:val="24"/>
                <w:lang w:val="en-US" w:eastAsia="zh-CN" w:bidi="ar"/>
              </w:rPr>
              <w:t>有关单位和个人应当对监督检查予以配合，提供相关文件和资料，不得隐瞒、拒绝、阻挠。</w:t>
            </w:r>
            <w:r>
              <w:rPr>
                <w:rFonts w:hint="eastAsia" w:ascii="仿宋_GB2312" w:hAnsi="宋体" w:eastAsia="仿宋_GB2312" w:cs="仿宋_GB2312"/>
                <w:color w:val="auto"/>
                <w:kern w:val="0"/>
                <w:sz w:val="24"/>
                <w:lang w:bidi="ar"/>
              </w:rPr>
              <w:t xml:space="preserve">                                                                                                                  </w:t>
            </w:r>
          </w:p>
          <w:p w14:paraId="7BFF0BC9">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【行政法规】《化妆品监督管理条例》（2020）第四十六条　负责药品监督管理的部门对化妆品生产经营进行监督检查时，有权采取下列措施：</w:t>
            </w:r>
          </w:p>
          <w:p w14:paraId="7D9B4C8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（四）查封、扣押不符合强制性国家标准、技术规范或者有证据证明可能危害人体健康的化妆品及其原料、直接接触化妆品的包装材料，以及有证据证明用于违法生产经营的工具、设备；</w:t>
            </w:r>
          </w:p>
          <w:p w14:paraId="3D32F5B4">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第七十四条　有下列情形之一，构成违反治安管理行为的，由公安机关依法给予治安管理处罚；构成犯罪的，依法追究刑事责任：</w:t>
            </w:r>
          </w:p>
          <w:p w14:paraId="34C100B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（二）伪造、销毁、隐匿证据或者隐藏、转移、变卖、损毁依法查封、扣押的物品。</w:t>
            </w:r>
          </w:p>
        </w:tc>
      </w:tr>
      <w:tr w14:paraId="506582DF">
        <w:tblPrEx>
          <w:tblCellMar>
            <w:top w:w="0" w:type="dxa"/>
            <w:left w:w="0" w:type="dxa"/>
            <w:bottom w:w="0" w:type="dxa"/>
            <w:right w:w="0" w:type="dxa"/>
          </w:tblCellMar>
        </w:tblPrEx>
        <w:trPr>
          <w:trHeight w:val="245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7ACF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19920EC">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1.催告阶段：作出行政强制措施机关应事前告知当事人将要实施的行政强制措施。</w:t>
            </w:r>
          </w:p>
          <w:p w14:paraId="08AED1F7">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xml:space="preserve">2.决定阶段：经分管负责人批准可以依法采取查封、扣押等行政强制措施。       </w:t>
            </w:r>
          </w:p>
          <w:p w14:paraId="2931DDB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3.执行阶段：作出先行登记保存，查封扣押要登记核对，并向当事人出具先行登记保存物品通知书、查封、扣押决定书。</w:t>
            </w:r>
          </w:p>
          <w:p w14:paraId="7D937073">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4.事后监管阶段：监督的登记后的保存情况。</w:t>
            </w:r>
          </w:p>
          <w:p w14:paraId="7152450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5.其他法律法规规章规定的应履行责任。</w:t>
            </w:r>
          </w:p>
        </w:tc>
      </w:tr>
      <w:tr w14:paraId="7243F1A0">
        <w:tblPrEx>
          <w:tblCellMar>
            <w:top w:w="0" w:type="dxa"/>
            <w:left w:w="0" w:type="dxa"/>
            <w:bottom w:w="0" w:type="dxa"/>
            <w:right w:w="0" w:type="dxa"/>
          </w:tblCellMar>
        </w:tblPrEx>
        <w:trPr>
          <w:trHeight w:val="50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C443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F234FC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CC5A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AB9F0">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771B853C">
        <w:tblPrEx>
          <w:tblCellMar>
            <w:top w:w="0" w:type="dxa"/>
            <w:left w:w="0" w:type="dxa"/>
            <w:bottom w:w="0" w:type="dxa"/>
            <w:right w:w="0" w:type="dxa"/>
          </w:tblCellMar>
        </w:tblPrEx>
        <w:trPr>
          <w:trHeight w:val="46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A33E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EE12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4274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D5CE3">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49D6062">
        <w:tblPrEx>
          <w:tblCellMar>
            <w:top w:w="0" w:type="dxa"/>
            <w:left w:w="0" w:type="dxa"/>
            <w:bottom w:w="0" w:type="dxa"/>
            <w:right w:w="0" w:type="dxa"/>
          </w:tblCellMar>
        </w:tblPrEx>
        <w:trPr>
          <w:trHeight w:val="51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7F3F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A17A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7FC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DB87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1EFD4FC">
        <w:tblPrEx>
          <w:tblCellMar>
            <w:top w:w="0" w:type="dxa"/>
            <w:left w:w="0" w:type="dxa"/>
            <w:bottom w:w="0" w:type="dxa"/>
            <w:right w:w="0" w:type="dxa"/>
          </w:tblCellMar>
        </w:tblPrEx>
        <w:trPr>
          <w:trHeight w:val="49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710C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D823C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1612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7FE6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2D6D69AE">
        <w:tblPrEx>
          <w:tblCellMar>
            <w:top w:w="0" w:type="dxa"/>
            <w:left w:w="0" w:type="dxa"/>
            <w:bottom w:w="0" w:type="dxa"/>
            <w:right w:w="0" w:type="dxa"/>
          </w:tblCellMar>
        </w:tblPrEx>
        <w:trPr>
          <w:trHeight w:val="6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62A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624A9">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A26E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556A1">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40B65AC9">
        <w:tblPrEx>
          <w:tblCellMar>
            <w:top w:w="0" w:type="dxa"/>
            <w:left w:w="0" w:type="dxa"/>
            <w:bottom w:w="0" w:type="dxa"/>
            <w:right w:w="0" w:type="dxa"/>
          </w:tblCellMar>
        </w:tblPrEx>
        <w:trPr>
          <w:trHeight w:val="37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FCE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2D897E">
            <w:pPr>
              <w:jc w:val="center"/>
              <w:rPr>
                <w:rFonts w:hint="eastAsia" w:ascii="仿宋_GB2312" w:hAnsi="宋体" w:eastAsia="仿宋_GB2312" w:cs="仿宋_GB2312"/>
                <w:color w:val="auto"/>
                <w:sz w:val="24"/>
              </w:rPr>
            </w:pPr>
          </w:p>
        </w:tc>
      </w:tr>
    </w:tbl>
    <w:p w14:paraId="7CC0AC1A">
      <w:pPr>
        <w:rPr>
          <w:color w:val="auto"/>
        </w:rPr>
      </w:pPr>
    </w:p>
    <w:p w14:paraId="3F0E9849">
      <w:pPr>
        <w:rPr>
          <w:color w:val="auto"/>
        </w:rPr>
      </w:pPr>
    </w:p>
    <w:p w14:paraId="27BB2FA3">
      <w:pPr>
        <w:rPr>
          <w:color w:val="auto"/>
        </w:rPr>
      </w:pPr>
    </w:p>
    <w:p w14:paraId="154A6ACD">
      <w:pPr>
        <w:rPr>
          <w:color w:val="auto"/>
        </w:rPr>
      </w:pPr>
    </w:p>
    <w:p w14:paraId="3A592C27">
      <w:pPr>
        <w:rPr>
          <w:color w:val="auto"/>
        </w:rPr>
      </w:pPr>
    </w:p>
    <w:p w14:paraId="4E489C1F">
      <w:pPr>
        <w:rPr>
          <w:color w:val="auto"/>
        </w:rPr>
      </w:pPr>
    </w:p>
    <w:p w14:paraId="58DF794A">
      <w:pPr>
        <w:rPr>
          <w:color w:val="auto"/>
        </w:rPr>
      </w:pPr>
    </w:p>
    <w:p w14:paraId="6EAA7FAF">
      <w:pPr>
        <w:rPr>
          <w:color w:val="auto"/>
        </w:rPr>
      </w:pPr>
    </w:p>
    <w:p w14:paraId="454C425D">
      <w:pPr>
        <w:rPr>
          <w:color w:val="auto"/>
        </w:rPr>
      </w:pPr>
    </w:p>
    <w:p w14:paraId="4A467DB8">
      <w:pPr>
        <w:rPr>
          <w:color w:val="auto"/>
        </w:rPr>
      </w:pPr>
    </w:p>
    <w:p w14:paraId="6C65E255">
      <w:pPr>
        <w:rPr>
          <w:color w:val="auto"/>
        </w:rPr>
      </w:pPr>
    </w:p>
    <w:p w14:paraId="603D86B7">
      <w:pPr>
        <w:rPr>
          <w:color w:val="auto"/>
        </w:rPr>
      </w:pPr>
    </w:p>
    <w:p w14:paraId="7D903CEB">
      <w:pPr>
        <w:rPr>
          <w:color w:val="auto"/>
        </w:rPr>
      </w:pPr>
    </w:p>
    <w:p w14:paraId="42DB0AFA">
      <w:pPr>
        <w:rPr>
          <w:color w:val="auto"/>
        </w:rPr>
      </w:pPr>
    </w:p>
    <w:p w14:paraId="07D90430">
      <w:pPr>
        <w:rPr>
          <w:color w:val="auto"/>
        </w:rPr>
      </w:pPr>
    </w:p>
    <w:p w14:paraId="091EE133">
      <w:pPr>
        <w:rPr>
          <w:color w:val="auto"/>
        </w:rPr>
      </w:pPr>
    </w:p>
    <w:p w14:paraId="6D9862F4">
      <w:pPr>
        <w:rPr>
          <w:color w:val="auto"/>
        </w:rPr>
      </w:pPr>
    </w:p>
    <w:p w14:paraId="04D3DEDB">
      <w:pPr>
        <w:rPr>
          <w:color w:val="auto"/>
        </w:rPr>
      </w:pPr>
    </w:p>
    <w:p w14:paraId="2FBABCD2">
      <w:pPr>
        <w:rPr>
          <w:color w:val="auto"/>
        </w:rPr>
      </w:pPr>
    </w:p>
    <w:p w14:paraId="38EED6B6">
      <w:pPr>
        <w:rPr>
          <w:color w:val="auto"/>
        </w:rPr>
      </w:pPr>
    </w:p>
    <w:p w14:paraId="213FDC1F">
      <w:pPr>
        <w:rPr>
          <w:color w:val="auto"/>
        </w:rPr>
      </w:pPr>
    </w:p>
    <w:p w14:paraId="0F097116">
      <w:pPr>
        <w:rPr>
          <w:color w:val="auto"/>
        </w:rPr>
      </w:pPr>
    </w:p>
    <w:p w14:paraId="44387E00">
      <w:pPr>
        <w:rPr>
          <w:color w:val="auto"/>
        </w:rPr>
      </w:pPr>
    </w:p>
    <w:p w14:paraId="1D842F55">
      <w:pPr>
        <w:rPr>
          <w:color w:val="auto"/>
        </w:rPr>
      </w:pPr>
    </w:p>
    <w:p w14:paraId="6955DE02">
      <w:pPr>
        <w:rPr>
          <w:color w:val="auto"/>
        </w:rPr>
      </w:pPr>
    </w:p>
    <w:p w14:paraId="7126A0F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14:paraId="44EEA195">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A16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894A5">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查封、扣押危害人体健康和生命安全的食品生产经营有关合同、票据、账簿及其他有关资料、原材料、工具、设备和场所</w:t>
            </w:r>
          </w:p>
        </w:tc>
      </w:tr>
      <w:tr w14:paraId="1682D449">
        <w:tblPrEx>
          <w:tblCellMar>
            <w:top w:w="0" w:type="dxa"/>
            <w:left w:w="0" w:type="dxa"/>
            <w:bottom w:w="0" w:type="dxa"/>
            <w:right w:w="0" w:type="dxa"/>
          </w:tblCellMar>
        </w:tblPrEx>
        <w:trPr>
          <w:trHeight w:val="36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3DCA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EF14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58121ADD">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1C1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8B403">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【法律】《中华人民共和国食品安全法》（2021）第一百一十条：县级以上人民政府食品安全监督管理部门履行食品安全监督管理职责，有权采取下列措施，对生产经营者遵守本法的情况进行监督检查：</w:t>
            </w:r>
          </w:p>
          <w:p w14:paraId="7EE07AE1">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（三）查阅、复制有关合同、票据、账簿以及其他有关资料；</w:t>
            </w:r>
          </w:p>
          <w:p w14:paraId="569DA40C">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（四）查封、扣押有证据证明不符合食品安全标准或者有证据证明存在安全隐患以及用于违法生产经营的食品、食品添加剂、食品相关产品。</w:t>
            </w:r>
          </w:p>
          <w:p w14:paraId="0878F700">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【部门规章】《国务院关于加强食品等产品安全监督管理的特别规定》(2007）第十五条：农业、卫生、质检、商务、工商、药品等监督管理部门履行各自产品安全监督管理职责，有下列职权：</w:t>
            </w:r>
          </w:p>
          <w:p w14:paraId="645BFD3E">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（二）查阅、复制、查封、扣押有关合同、票据、账簿以及其他有关资料；</w:t>
            </w:r>
          </w:p>
          <w:p w14:paraId="223019B3">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（三）查封、扣押不符合法定要求的产品，违法使用的原料、辅料、添加剂、农业投入品以及用于违法生产的工具、设备；</w:t>
            </w:r>
          </w:p>
          <w:p w14:paraId="04329412">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（四）查封存在危害人体健康和生命安全重大隐患的生产经营场所。</w:t>
            </w:r>
          </w:p>
        </w:tc>
      </w:tr>
      <w:tr w14:paraId="57AF92D6">
        <w:tblPrEx>
          <w:tblCellMar>
            <w:top w:w="0" w:type="dxa"/>
            <w:left w:w="0" w:type="dxa"/>
            <w:bottom w:w="0" w:type="dxa"/>
            <w:right w:w="0" w:type="dxa"/>
          </w:tblCellMar>
        </w:tblPrEx>
        <w:trPr>
          <w:trHeight w:val="363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E6B7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F4052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1.告知责任：在作出行政强制措施决定前，告知当事人采取行政强制措施的理由、依据以及当事人依法享有的权利和救济途径。</w:t>
            </w:r>
          </w:p>
          <w:p w14:paraId="213D97B6">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决定责任：实施行政强制措施，制作现场笔录，现场笔录由当事人和行政执法人员签名或者盖章，制作并当场交付查封、扣押决定书和清单；情况紧急，需要当场采取查封、扣押措施的，执法人员应当在查封扣押后24小时内向分管负责人报告，并补办批准手续。</w:t>
            </w:r>
          </w:p>
          <w:p w14:paraId="599F4F1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3.事后监管责任：妥善保管查封、扣押的物品，不得使用、损毁或者擅自转移、处置。</w:t>
            </w:r>
          </w:p>
          <w:p w14:paraId="163CEF72">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4.其他责任：法律法规规章文件规定应履行的责任。</w:t>
            </w:r>
          </w:p>
        </w:tc>
      </w:tr>
      <w:tr w14:paraId="3FA8FA30">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3D0B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B57690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A151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17C8E">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0EFE5D81">
        <w:tblPrEx>
          <w:tblCellMar>
            <w:top w:w="0" w:type="dxa"/>
            <w:left w:w="0" w:type="dxa"/>
            <w:bottom w:w="0" w:type="dxa"/>
            <w:right w:w="0" w:type="dxa"/>
          </w:tblCellMar>
        </w:tblPrEx>
        <w:trPr>
          <w:trHeight w:val="36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BC3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0EDB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4018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5424F">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0D16979">
        <w:tblPrEx>
          <w:tblCellMar>
            <w:top w:w="0" w:type="dxa"/>
            <w:left w:w="0" w:type="dxa"/>
            <w:bottom w:w="0" w:type="dxa"/>
            <w:right w:w="0" w:type="dxa"/>
          </w:tblCellMar>
        </w:tblPrEx>
        <w:trPr>
          <w:trHeight w:val="40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D639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D41D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3091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2A92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CD3781F">
        <w:tblPrEx>
          <w:tblCellMar>
            <w:top w:w="0" w:type="dxa"/>
            <w:left w:w="0" w:type="dxa"/>
            <w:bottom w:w="0" w:type="dxa"/>
            <w:right w:w="0" w:type="dxa"/>
          </w:tblCellMar>
        </w:tblPrEx>
        <w:trPr>
          <w:trHeight w:val="32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D94B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B957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48EC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80A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1BFE636">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2ED6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2CF50">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1C01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FFBDB">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28A930AB">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B06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92D33">
            <w:pPr>
              <w:jc w:val="center"/>
              <w:rPr>
                <w:rFonts w:hint="eastAsia" w:ascii="仿宋_GB2312" w:hAnsi="宋体" w:eastAsia="仿宋_GB2312" w:cs="仿宋_GB2312"/>
                <w:color w:val="auto"/>
                <w:sz w:val="24"/>
              </w:rPr>
            </w:pPr>
          </w:p>
        </w:tc>
      </w:tr>
    </w:tbl>
    <w:p w14:paraId="13AE559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14:paraId="465267B2">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9FC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71F9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对生产、经营、销售活动场所的现场检查</w:t>
            </w:r>
          </w:p>
        </w:tc>
      </w:tr>
      <w:tr w14:paraId="36881A80">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3C9B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D076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4842C7DA">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6620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BA8B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w:t>
            </w:r>
          </w:p>
          <w:p w14:paraId="294CA05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《中华人民共和国产品质量法》 第十八条第一款：县级以上产品质量监督部门根据已经取得的违法嫌疑证据或者举报，对涉嫌违反本法规定的行为进行查处时，可以行使下列职权：（一）对当事人涉嫌从事违反本法的生产、销售活动的场所实施现场检查。</w:t>
            </w:r>
          </w:p>
          <w:p w14:paraId="6C1D7EEB">
            <w:pPr>
              <w:widowControl/>
              <w:textAlignment w:val="center"/>
              <w:rPr>
                <w:rFonts w:hint="eastAsia" w:ascii="仿宋_GB2312" w:hAnsi="宋体" w:eastAsia="仿宋_GB2312" w:cs="仿宋_GB2312"/>
                <w:color w:val="auto"/>
                <w:kern w:val="0"/>
                <w:sz w:val="24"/>
                <w:lang w:eastAsia="zh-CN" w:bidi="ar"/>
              </w:rPr>
            </w:pPr>
          </w:p>
        </w:tc>
      </w:tr>
      <w:tr w14:paraId="5F84A267">
        <w:tblPrEx>
          <w:tblCellMar>
            <w:top w:w="0" w:type="dxa"/>
            <w:left w:w="0" w:type="dxa"/>
            <w:bottom w:w="0" w:type="dxa"/>
            <w:right w:w="0" w:type="dxa"/>
          </w:tblCellMar>
        </w:tblPrEx>
        <w:trPr>
          <w:trHeight w:val="287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78E1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3C85F">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14:paraId="6DFAE30F">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14:paraId="7F90F94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14:paraId="2836067C">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14:paraId="03999CD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4AF7066E">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D64A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53A1A1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C75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F9F7A">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74BC0CDD">
        <w:tblPrEx>
          <w:tblCellMar>
            <w:top w:w="0" w:type="dxa"/>
            <w:left w:w="0" w:type="dxa"/>
            <w:bottom w:w="0" w:type="dxa"/>
            <w:right w:w="0" w:type="dxa"/>
          </w:tblCellMar>
        </w:tblPrEx>
        <w:trPr>
          <w:trHeight w:val="63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6CB7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C7A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AFA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42F44">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07D5F9A">
        <w:tblPrEx>
          <w:tblCellMar>
            <w:top w:w="0" w:type="dxa"/>
            <w:left w:w="0" w:type="dxa"/>
            <w:bottom w:w="0" w:type="dxa"/>
            <w:right w:w="0" w:type="dxa"/>
          </w:tblCellMar>
        </w:tblPrEx>
        <w:trPr>
          <w:trHeight w:val="74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4AE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F123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C51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BAF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FD28BCF">
        <w:tblPrEx>
          <w:tblCellMar>
            <w:top w:w="0" w:type="dxa"/>
            <w:left w:w="0" w:type="dxa"/>
            <w:bottom w:w="0" w:type="dxa"/>
            <w:right w:w="0" w:type="dxa"/>
          </w:tblCellMar>
        </w:tblPrEx>
        <w:trPr>
          <w:trHeight w:val="54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9095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A9E4D">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A349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7492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FDA314C">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12E6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5B0D8">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C262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30C7D">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15491378">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1F5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139F3">
            <w:pPr>
              <w:jc w:val="center"/>
              <w:rPr>
                <w:rFonts w:hint="eastAsia" w:ascii="仿宋_GB2312" w:hAnsi="宋体" w:eastAsia="仿宋_GB2312" w:cs="仿宋_GB2312"/>
                <w:color w:val="auto"/>
                <w:sz w:val="24"/>
              </w:rPr>
            </w:pPr>
          </w:p>
        </w:tc>
      </w:tr>
    </w:tbl>
    <w:p w14:paraId="22EA7D6E">
      <w:pPr>
        <w:rPr>
          <w:color w:val="auto"/>
        </w:rPr>
      </w:pPr>
    </w:p>
    <w:p w14:paraId="0710B546">
      <w:pPr>
        <w:rPr>
          <w:color w:val="auto"/>
        </w:rPr>
      </w:pPr>
    </w:p>
    <w:p w14:paraId="5790534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90"/>
        <w:gridCol w:w="3027"/>
        <w:gridCol w:w="1979"/>
        <w:gridCol w:w="1623"/>
      </w:tblGrid>
      <w:tr w14:paraId="0BF0B4F3">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D2B2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426F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对计量监督员负责在规定的区域、场所巡回检查</w:t>
            </w:r>
          </w:p>
        </w:tc>
      </w:tr>
      <w:tr w14:paraId="0AB6DEBE">
        <w:tblPrEx>
          <w:tblCellMar>
            <w:top w:w="0" w:type="dxa"/>
            <w:left w:w="0" w:type="dxa"/>
            <w:bottom w:w="0" w:type="dxa"/>
            <w:right w:w="0" w:type="dxa"/>
          </w:tblCellMar>
        </w:tblPrEx>
        <w:trPr>
          <w:trHeight w:val="763"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E6D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A01C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39C510DF">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91D6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8741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计量法实施细则》第二十四条第一款：县级以上人民政府计量行政部门的计量管理人员，负责执行计量监督、管理任务；计量监督员负责在规定的区域、场所巡回检查，并可根据不同情况在规定的权限内对违反计量法律、法规的行为，进行现场处理，执行行政处罚。</w:t>
            </w:r>
          </w:p>
        </w:tc>
      </w:tr>
      <w:tr w14:paraId="1C80EAC4">
        <w:tblPrEx>
          <w:tblCellMar>
            <w:top w:w="0" w:type="dxa"/>
            <w:left w:w="0" w:type="dxa"/>
            <w:bottom w:w="0" w:type="dxa"/>
            <w:right w:w="0" w:type="dxa"/>
          </w:tblCellMar>
        </w:tblPrEx>
        <w:trPr>
          <w:trHeight w:val="287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7C32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E671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14:paraId="3C43C389">
            <w:pPr>
              <w:widowControl/>
              <w:textAlignment w:val="center"/>
              <w:rPr>
                <w:rFonts w:hint="eastAsia" w:ascii="仿宋_GB2312" w:hAnsi="宋体" w:eastAsia="仿宋_GB2312" w:cs="仿宋_GB2312"/>
                <w:color w:val="auto"/>
                <w:kern w:val="0"/>
                <w:sz w:val="24"/>
                <w:lang w:eastAsia="zh-CN" w:bidi="ar"/>
              </w:rPr>
            </w:pPr>
          </w:p>
          <w:p w14:paraId="35E2DB6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14:paraId="497E2580">
            <w:pPr>
              <w:widowControl/>
              <w:textAlignment w:val="center"/>
              <w:rPr>
                <w:rFonts w:hint="eastAsia" w:ascii="仿宋_GB2312" w:hAnsi="宋体" w:eastAsia="仿宋_GB2312" w:cs="仿宋_GB2312"/>
                <w:color w:val="auto"/>
                <w:kern w:val="0"/>
                <w:sz w:val="24"/>
                <w:lang w:eastAsia="zh-CN" w:bidi="ar"/>
              </w:rPr>
            </w:pPr>
          </w:p>
          <w:p w14:paraId="4C16251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14:paraId="6A5E668E">
            <w:pPr>
              <w:widowControl/>
              <w:textAlignment w:val="center"/>
              <w:rPr>
                <w:rFonts w:hint="eastAsia" w:ascii="仿宋_GB2312" w:hAnsi="宋体" w:eastAsia="仿宋_GB2312" w:cs="仿宋_GB2312"/>
                <w:color w:val="auto"/>
                <w:kern w:val="0"/>
                <w:sz w:val="24"/>
                <w:lang w:eastAsia="zh-CN" w:bidi="ar"/>
              </w:rPr>
            </w:pPr>
          </w:p>
          <w:p w14:paraId="5E1486F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14:paraId="278CC948">
            <w:pPr>
              <w:widowControl/>
              <w:textAlignment w:val="center"/>
              <w:rPr>
                <w:rFonts w:hint="eastAsia" w:ascii="仿宋_GB2312" w:hAnsi="宋体" w:eastAsia="仿宋_GB2312" w:cs="仿宋_GB2312"/>
                <w:color w:val="auto"/>
                <w:kern w:val="0"/>
                <w:sz w:val="24"/>
                <w:lang w:eastAsia="zh-CN" w:bidi="ar"/>
              </w:rPr>
            </w:pPr>
          </w:p>
          <w:p w14:paraId="2F8427C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063D56AF">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203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31C956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3FAF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E528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特种设备安全监察科（计量科）</w:t>
            </w:r>
          </w:p>
        </w:tc>
      </w:tr>
      <w:tr w14:paraId="1D022936">
        <w:tblPrEx>
          <w:tblCellMar>
            <w:top w:w="0" w:type="dxa"/>
            <w:left w:w="0" w:type="dxa"/>
            <w:bottom w:w="0" w:type="dxa"/>
            <w:right w:w="0" w:type="dxa"/>
          </w:tblCellMar>
        </w:tblPrEx>
        <w:trPr>
          <w:trHeight w:val="63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4C89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56CC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EB48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E6DD8">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C8CB409">
        <w:tblPrEx>
          <w:tblCellMar>
            <w:top w:w="0" w:type="dxa"/>
            <w:left w:w="0" w:type="dxa"/>
            <w:bottom w:w="0" w:type="dxa"/>
            <w:right w:w="0" w:type="dxa"/>
          </w:tblCellMar>
        </w:tblPrEx>
        <w:trPr>
          <w:trHeight w:val="74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4425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DE90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BDD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105E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EB6DCCB">
        <w:tblPrEx>
          <w:tblCellMar>
            <w:top w:w="0" w:type="dxa"/>
            <w:left w:w="0" w:type="dxa"/>
            <w:bottom w:w="0" w:type="dxa"/>
            <w:right w:w="0" w:type="dxa"/>
          </w:tblCellMar>
        </w:tblPrEx>
        <w:trPr>
          <w:trHeight w:val="70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5E2E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360A6">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AC2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8E0F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5A624E1">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229B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849F3">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0997-4620997</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319C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31476">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720C124F">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6F5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8B6B8">
            <w:pPr>
              <w:jc w:val="center"/>
              <w:rPr>
                <w:rFonts w:hint="eastAsia" w:ascii="仿宋_GB2312" w:hAnsi="宋体" w:eastAsia="仿宋_GB2312" w:cs="仿宋_GB2312"/>
                <w:color w:val="auto"/>
                <w:sz w:val="24"/>
              </w:rPr>
            </w:pPr>
          </w:p>
        </w:tc>
      </w:tr>
    </w:tbl>
    <w:p w14:paraId="6B2BE98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12"/>
        <w:gridCol w:w="3062"/>
        <w:gridCol w:w="2002"/>
        <w:gridCol w:w="1643"/>
      </w:tblGrid>
      <w:tr w14:paraId="6C322FF9">
        <w:tblPrEx>
          <w:tblCellMar>
            <w:top w:w="0" w:type="dxa"/>
            <w:left w:w="0" w:type="dxa"/>
            <w:bottom w:w="0" w:type="dxa"/>
            <w:right w:w="0" w:type="dxa"/>
          </w:tblCellMar>
        </w:tblPrEx>
        <w:trPr>
          <w:trHeight w:val="101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C4FF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A3DD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对生产、经营场地和产(商)品以及原材料库房存放地的现场检查</w:t>
            </w:r>
          </w:p>
        </w:tc>
      </w:tr>
      <w:tr w14:paraId="560AC597">
        <w:tblPrEx>
          <w:tblCellMar>
            <w:top w:w="0" w:type="dxa"/>
            <w:left w:w="0" w:type="dxa"/>
            <w:bottom w:w="0" w:type="dxa"/>
            <w:right w:w="0" w:type="dxa"/>
          </w:tblCellMar>
        </w:tblPrEx>
        <w:trPr>
          <w:trHeight w:val="64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8A0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5988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66CAD455">
        <w:tblPrEx>
          <w:tblCellMar>
            <w:top w:w="0" w:type="dxa"/>
            <w:left w:w="0" w:type="dxa"/>
            <w:bottom w:w="0" w:type="dxa"/>
            <w:right w:w="0" w:type="dxa"/>
          </w:tblCellMar>
        </w:tblPrEx>
        <w:trPr>
          <w:trHeight w:val="1483"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146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3F64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【地方性法规】《新疆维吾尔自治区计量监督管理条例》（2020） 第二十一条  计量行政执法人员在进行监督检查时，可以行使下列职权：（二)进入生产、经营场地和产（商)品以及原材料库房存放地进行现场检查，抽取样品。</w:t>
            </w:r>
          </w:p>
        </w:tc>
      </w:tr>
      <w:tr w14:paraId="2002AFAC">
        <w:tblPrEx>
          <w:tblCellMar>
            <w:top w:w="0" w:type="dxa"/>
            <w:left w:w="0" w:type="dxa"/>
            <w:bottom w:w="0" w:type="dxa"/>
            <w:right w:w="0" w:type="dxa"/>
          </w:tblCellMar>
        </w:tblPrEx>
        <w:trPr>
          <w:trHeight w:val="507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DE37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A5ADE">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14:paraId="0EA55224">
            <w:pPr>
              <w:widowControl/>
              <w:textAlignment w:val="center"/>
              <w:rPr>
                <w:rFonts w:hint="eastAsia" w:ascii="仿宋_GB2312" w:hAnsi="宋体" w:eastAsia="仿宋_GB2312" w:cs="仿宋_GB2312"/>
                <w:color w:val="auto"/>
                <w:kern w:val="0"/>
                <w:sz w:val="24"/>
                <w:lang w:eastAsia="zh-CN" w:bidi="ar"/>
              </w:rPr>
            </w:pPr>
          </w:p>
          <w:p w14:paraId="006FF4A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14:paraId="328FCF7B">
            <w:pPr>
              <w:widowControl/>
              <w:textAlignment w:val="center"/>
              <w:rPr>
                <w:rFonts w:hint="eastAsia" w:ascii="仿宋_GB2312" w:hAnsi="宋体" w:eastAsia="仿宋_GB2312" w:cs="仿宋_GB2312"/>
                <w:color w:val="auto"/>
                <w:kern w:val="0"/>
                <w:sz w:val="24"/>
                <w:lang w:eastAsia="zh-CN" w:bidi="ar"/>
              </w:rPr>
            </w:pPr>
          </w:p>
          <w:p w14:paraId="1DF0639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14:paraId="5101AD3A">
            <w:pPr>
              <w:widowControl/>
              <w:textAlignment w:val="center"/>
              <w:rPr>
                <w:rFonts w:hint="eastAsia" w:ascii="仿宋_GB2312" w:hAnsi="宋体" w:eastAsia="仿宋_GB2312" w:cs="仿宋_GB2312"/>
                <w:color w:val="auto"/>
                <w:kern w:val="0"/>
                <w:sz w:val="24"/>
                <w:lang w:eastAsia="zh-CN" w:bidi="ar"/>
              </w:rPr>
            </w:pPr>
          </w:p>
          <w:p w14:paraId="3768759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14:paraId="69EBCA8E">
            <w:pPr>
              <w:widowControl/>
              <w:textAlignment w:val="center"/>
              <w:rPr>
                <w:rFonts w:hint="eastAsia" w:ascii="仿宋_GB2312" w:hAnsi="宋体" w:eastAsia="仿宋_GB2312" w:cs="仿宋_GB2312"/>
                <w:color w:val="auto"/>
                <w:kern w:val="0"/>
                <w:sz w:val="24"/>
                <w:lang w:eastAsia="zh-CN" w:bidi="ar"/>
              </w:rPr>
            </w:pPr>
          </w:p>
          <w:p w14:paraId="16E81C5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1145C5DC">
        <w:tblPrEx>
          <w:tblCellMar>
            <w:top w:w="0" w:type="dxa"/>
            <w:left w:w="0" w:type="dxa"/>
            <w:bottom w:w="0" w:type="dxa"/>
            <w:right w:w="0" w:type="dxa"/>
          </w:tblCellMar>
        </w:tblPrEx>
        <w:trPr>
          <w:trHeight w:val="69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9E09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4DA9F6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2068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1CAB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14:paraId="74BD3369">
        <w:tblPrEx>
          <w:tblCellMar>
            <w:top w:w="0" w:type="dxa"/>
            <w:left w:w="0" w:type="dxa"/>
            <w:bottom w:w="0" w:type="dxa"/>
            <w:right w:w="0" w:type="dxa"/>
          </w:tblCellMar>
        </w:tblPrEx>
        <w:trPr>
          <w:trHeight w:val="71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7D37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93C2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4050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BF779">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473E1294">
        <w:tblPrEx>
          <w:tblCellMar>
            <w:top w:w="0" w:type="dxa"/>
            <w:left w:w="0" w:type="dxa"/>
            <w:bottom w:w="0" w:type="dxa"/>
            <w:right w:w="0" w:type="dxa"/>
          </w:tblCellMar>
        </w:tblPrEx>
        <w:trPr>
          <w:trHeight w:val="8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8DD8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C721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C23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513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8CB1AF4">
        <w:tblPrEx>
          <w:tblCellMar>
            <w:top w:w="0" w:type="dxa"/>
            <w:left w:w="0" w:type="dxa"/>
            <w:bottom w:w="0" w:type="dxa"/>
            <w:right w:w="0" w:type="dxa"/>
          </w:tblCellMar>
        </w:tblPrEx>
        <w:trPr>
          <w:trHeight w:val="61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F8D5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ACFA9">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1D6B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B3F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2EA8E0F">
        <w:tblPrEx>
          <w:tblCellMar>
            <w:top w:w="0" w:type="dxa"/>
            <w:left w:w="0" w:type="dxa"/>
            <w:bottom w:w="0" w:type="dxa"/>
            <w:right w:w="0" w:type="dxa"/>
          </w:tblCellMar>
        </w:tblPrEx>
        <w:trPr>
          <w:trHeight w:val="65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4773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7A59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0997-4620211</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26AF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846C1">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43688E17">
        <w:tblPrEx>
          <w:tblCellMar>
            <w:top w:w="0" w:type="dxa"/>
            <w:left w:w="0" w:type="dxa"/>
            <w:bottom w:w="0" w:type="dxa"/>
            <w:right w:w="0" w:type="dxa"/>
          </w:tblCellMar>
        </w:tblPrEx>
        <w:trPr>
          <w:trHeight w:val="90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993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7EEB5">
            <w:pPr>
              <w:jc w:val="center"/>
              <w:rPr>
                <w:rFonts w:hint="eastAsia" w:ascii="仿宋_GB2312" w:hAnsi="宋体" w:eastAsia="仿宋_GB2312" w:cs="仿宋_GB2312"/>
                <w:color w:val="auto"/>
                <w:sz w:val="24"/>
              </w:rPr>
            </w:pPr>
          </w:p>
        </w:tc>
      </w:tr>
    </w:tbl>
    <w:p w14:paraId="05EE5A5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12"/>
        <w:gridCol w:w="3062"/>
        <w:gridCol w:w="2002"/>
        <w:gridCol w:w="1643"/>
      </w:tblGrid>
      <w:tr w14:paraId="6CB02879">
        <w:tblPrEx>
          <w:tblCellMar>
            <w:top w:w="0" w:type="dxa"/>
            <w:left w:w="0" w:type="dxa"/>
            <w:bottom w:w="0" w:type="dxa"/>
            <w:right w:w="0" w:type="dxa"/>
          </w:tblCellMar>
        </w:tblPrEx>
        <w:trPr>
          <w:trHeight w:val="101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E347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6E60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进入涉嫌传销的经营场所和培训、集会等活动场所实施现场检查</w:t>
            </w:r>
          </w:p>
        </w:tc>
      </w:tr>
      <w:tr w14:paraId="4975224D">
        <w:tblPrEx>
          <w:tblCellMar>
            <w:top w:w="0" w:type="dxa"/>
            <w:left w:w="0" w:type="dxa"/>
            <w:bottom w:w="0" w:type="dxa"/>
            <w:right w:w="0" w:type="dxa"/>
          </w:tblCellMar>
        </w:tblPrEx>
        <w:trPr>
          <w:trHeight w:val="64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22C5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16AD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14:paraId="137384B1">
        <w:tblPrEx>
          <w:tblCellMar>
            <w:top w:w="0" w:type="dxa"/>
            <w:left w:w="0" w:type="dxa"/>
            <w:bottom w:w="0" w:type="dxa"/>
            <w:right w:w="0" w:type="dxa"/>
          </w:tblCellMar>
        </w:tblPrEx>
        <w:trPr>
          <w:trHeight w:val="1483"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9709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41165">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《禁止传销条例》 第十四条:县级以上工商行政管理部门对涉嫌传销行为进行查处时，可以采取下列措施：（三）进入涉嫌传销的经营场所和培训、集会等活动场所，实施现场检查；</w:t>
            </w:r>
          </w:p>
        </w:tc>
      </w:tr>
      <w:tr w14:paraId="52C006BA">
        <w:tblPrEx>
          <w:tblCellMar>
            <w:top w:w="0" w:type="dxa"/>
            <w:left w:w="0" w:type="dxa"/>
            <w:bottom w:w="0" w:type="dxa"/>
            <w:right w:w="0" w:type="dxa"/>
          </w:tblCellMar>
        </w:tblPrEx>
        <w:trPr>
          <w:trHeight w:val="507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C258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CBABF">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1、检查责任：市场监督管理部门依照《禁止传销条例》的规定，在职责范围内查处传销行为。</w:t>
            </w:r>
          </w:p>
          <w:p w14:paraId="048828F8">
            <w:pPr>
              <w:widowControl/>
              <w:textAlignment w:val="center"/>
              <w:rPr>
                <w:rFonts w:hint="eastAsia" w:ascii="仿宋_GB2312" w:hAnsi="宋体" w:eastAsia="仿宋_GB2312" w:cs="仿宋_GB2312"/>
                <w:color w:val="auto"/>
                <w:kern w:val="0"/>
                <w:sz w:val="24"/>
                <w:lang w:eastAsia="zh-CN" w:bidi="ar"/>
              </w:rPr>
            </w:pPr>
          </w:p>
          <w:p w14:paraId="47F3E07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2、处置责任：作出没收非法财物、没收违法所得、罚款、责令停业整顿、吊销营业执照等处罚。对于经查证属于传销行为的，市场监督管理部门、公安机关可以</w:t>
            </w:r>
            <w:r>
              <w:rPr>
                <w:rFonts w:hint="eastAsia" w:ascii="仿宋_GB2312" w:hAnsi="宋体" w:eastAsia="仿宋_GB2312" w:cs="仿宋_GB2312"/>
                <w:color w:val="auto"/>
                <w:kern w:val="0"/>
                <w:sz w:val="24"/>
                <w:lang w:eastAsia="zh-CN" w:bidi="ar"/>
              </w:rPr>
              <w:t>全社会</w:t>
            </w:r>
            <w:r>
              <w:rPr>
                <w:rFonts w:hint="eastAsia" w:ascii="仿宋_GB2312" w:hAnsi="宋体" w:eastAsia="仿宋_GB2312" w:cs="仿宋_GB2312"/>
                <w:color w:val="auto"/>
                <w:kern w:val="0"/>
                <w:sz w:val="24"/>
                <w:lang w:bidi="ar"/>
              </w:rPr>
              <w:t>发布警示、提示。</w:t>
            </w:r>
          </w:p>
          <w:p w14:paraId="39153473">
            <w:pPr>
              <w:widowControl/>
              <w:textAlignment w:val="center"/>
              <w:rPr>
                <w:rFonts w:hint="eastAsia" w:ascii="仿宋_GB2312" w:hAnsi="宋体" w:eastAsia="仿宋_GB2312" w:cs="仿宋_GB2312"/>
                <w:color w:val="auto"/>
                <w:kern w:val="0"/>
                <w:sz w:val="24"/>
                <w:lang w:eastAsia="zh-CN" w:bidi="ar"/>
              </w:rPr>
            </w:pPr>
          </w:p>
          <w:p w14:paraId="50E2175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3、移送责任：构成犯罪的，移送公安机关依法追究刑事责任。</w:t>
            </w:r>
          </w:p>
          <w:p w14:paraId="004F488B">
            <w:pPr>
              <w:widowControl/>
              <w:textAlignment w:val="center"/>
              <w:rPr>
                <w:rFonts w:hint="eastAsia" w:ascii="仿宋_GB2312" w:hAnsi="宋体" w:eastAsia="仿宋_GB2312" w:cs="仿宋_GB2312"/>
                <w:color w:val="auto"/>
                <w:kern w:val="0"/>
                <w:sz w:val="24"/>
                <w:lang w:eastAsia="zh-CN" w:bidi="ar"/>
              </w:rPr>
            </w:pPr>
          </w:p>
          <w:p w14:paraId="0B5911F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4、事后监管责任：依法履行监管职能。</w:t>
            </w:r>
          </w:p>
          <w:p w14:paraId="1EDA0CE6">
            <w:pPr>
              <w:widowControl/>
              <w:textAlignment w:val="center"/>
              <w:rPr>
                <w:rFonts w:hint="eastAsia" w:ascii="仿宋_GB2312" w:hAnsi="宋体" w:eastAsia="仿宋_GB2312" w:cs="仿宋_GB2312"/>
                <w:color w:val="auto"/>
                <w:kern w:val="0"/>
                <w:sz w:val="24"/>
                <w:lang w:eastAsia="zh-CN" w:bidi="ar"/>
              </w:rPr>
            </w:pPr>
          </w:p>
          <w:p w14:paraId="6708B56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5、其他责任：法律法规规章规定应履行的责任。</w:t>
            </w:r>
          </w:p>
        </w:tc>
      </w:tr>
      <w:tr w14:paraId="44E1EF2B">
        <w:tblPrEx>
          <w:tblCellMar>
            <w:top w:w="0" w:type="dxa"/>
            <w:left w:w="0" w:type="dxa"/>
            <w:bottom w:w="0" w:type="dxa"/>
            <w:right w:w="0" w:type="dxa"/>
          </w:tblCellMar>
        </w:tblPrEx>
        <w:trPr>
          <w:trHeight w:val="69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6704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2EF102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7BCB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6B016">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市场监督管理第二所</w:t>
            </w:r>
          </w:p>
        </w:tc>
      </w:tr>
      <w:tr w14:paraId="286A31FF">
        <w:tblPrEx>
          <w:tblCellMar>
            <w:top w:w="0" w:type="dxa"/>
            <w:left w:w="0" w:type="dxa"/>
            <w:bottom w:w="0" w:type="dxa"/>
            <w:right w:w="0" w:type="dxa"/>
          </w:tblCellMar>
        </w:tblPrEx>
        <w:trPr>
          <w:trHeight w:val="71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39A3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58FA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07AB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47DB0">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32558D3B">
        <w:tblPrEx>
          <w:tblCellMar>
            <w:top w:w="0" w:type="dxa"/>
            <w:left w:w="0" w:type="dxa"/>
            <w:bottom w:w="0" w:type="dxa"/>
            <w:right w:w="0" w:type="dxa"/>
          </w:tblCellMar>
        </w:tblPrEx>
        <w:trPr>
          <w:trHeight w:val="8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CB9E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2F6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7081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AB05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8FBF5A6">
        <w:tblPrEx>
          <w:tblCellMar>
            <w:top w:w="0" w:type="dxa"/>
            <w:left w:w="0" w:type="dxa"/>
            <w:bottom w:w="0" w:type="dxa"/>
            <w:right w:w="0" w:type="dxa"/>
          </w:tblCellMar>
        </w:tblPrEx>
        <w:trPr>
          <w:trHeight w:val="61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AC13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CA487">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762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5DA2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663120D6">
        <w:tblPrEx>
          <w:tblCellMar>
            <w:top w:w="0" w:type="dxa"/>
            <w:left w:w="0" w:type="dxa"/>
            <w:bottom w:w="0" w:type="dxa"/>
            <w:right w:w="0" w:type="dxa"/>
          </w:tblCellMar>
        </w:tblPrEx>
        <w:trPr>
          <w:trHeight w:val="507"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812B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016F8">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0997-4620221</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032E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506E9">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4AE24B3D">
        <w:tblPrEx>
          <w:tblCellMar>
            <w:top w:w="0" w:type="dxa"/>
            <w:left w:w="0" w:type="dxa"/>
            <w:bottom w:w="0" w:type="dxa"/>
            <w:right w:w="0" w:type="dxa"/>
          </w:tblCellMar>
        </w:tblPrEx>
        <w:trPr>
          <w:trHeight w:val="4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C6A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EADF6">
            <w:pPr>
              <w:jc w:val="center"/>
              <w:rPr>
                <w:rFonts w:hint="eastAsia" w:ascii="仿宋_GB2312" w:hAnsi="宋体" w:eastAsia="仿宋_GB2312" w:cs="仿宋_GB2312"/>
                <w:color w:val="auto"/>
                <w:sz w:val="24"/>
              </w:rPr>
            </w:pPr>
          </w:p>
        </w:tc>
      </w:tr>
    </w:tbl>
    <w:p w14:paraId="0895CFAE">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4CFB9B4">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E751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C5AC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对不正当竞争行为进行监督检查</w:t>
            </w:r>
          </w:p>
        </w:tc>
      </w:tr>
      <w:tr w14:paraId="46E80E43">
        <w:tblPrEx>
          <w:tblCellMar>
            <w:top w:w="0" w:type="dxa"/>
            <w:left w:w="0" w:type="dxa"/>
            <w:bottom w:w="0" w:type="dxa"/>
            <w:right w:w="0" w:type="dxa"/>
          </w:tblCellMar>
        </w:tblPrEx>
        <w:trPr>
          <w:trHeight w:val="5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9F2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7770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14:paraId="426F482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E20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1CC97">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【法律】《中华人民共和国反不正当竞争法》（2019） 第十三条　监督检查部门调查涉嫌不正当竞争行为，可以采取下列措施：</w:t>
            </w:r>
          </w:p>
          <w:p w14:paraId="2EE161E8">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（一）进入涉嫌不正当竞争行为的经营场所进行检查；</w:t>
            </w:r>
          </w:p>
          <w:p w14:paraId="2B9513B1">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（二）询问被调查的经营者、利害关系人及其他有关单位、个人，要求其说明有关情况或者提供与被调查行为有关的其他资料；</w:t>
            </w:r>
          </w:p>
          <w:p w14:paraId="375CE2FA">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（三）查询、复制与涉嫌不正当竞争行为有关的协议、账簿、单据、文件、记录、业务函电和其他资料；</w:t>
            </w:r>
          </w:p>
          <w:p w14:paraId="06A7F5CC">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（四）查封、扣押与涉嫌不正当竞争行为有关的财物；</w:t>
            </w:r>
          </w:p>
          <w:p w14:paraId="51BF47E5">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（五）查询涉嫌不正当竞争行为的经营者的银行账户。</w:t>
            </w:r>
          </w:p>
          <w:p w14:paraId="7B9A01D1">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采取前款规定的措施，应当向监督检查部门主要负责人书面报告，并经批准。采取前款第四项、第五项规定的措施，应当向设区的市级以上人民政府监督检查部门主要负责人书面报告，并经批准。</w:t>
            </w:r>
          </w:p>
          <w:p w14:paraId="79B86240">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lang w:eastAsia="zh-CN"/>
              </w:rPr>
              <w:t>　　监督检查部门调查涉嫌不正当竞争行为，应当遵守《中华人民共和国行政强制法》和其他有关法律、行政法规的规定，并应当将查处结果及时向社会公开。</w:t>
            </w:r>
          </w:p>
        </w:tc>
      </w:tr>
      <w:tr w14:paraId="578738AA">
        <w:tblPrEx>
          <w:tblCellMar>
            <w:top w:w="0" w:type="dxa"/>
            <w:left w:w="0" w:type="dxa"/>
            <w:bottom w:w="0" w:type="dxa"/>
            <w:right w:w="0" w:type="dxa"/>
          </w:tblCellMar>
        </w:tblPrEx>
        <w:trPr>
          <w:trHeight w:val="31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7B6D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8AAE7">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检查责任：按照规定程序询问被检查的经营者、利害关系人、证明人，并要求提供证明材料或者与不正当竞争行为有关的其他资料；查询、复制与不正当竞争行为有关的协议、帐册、单据、文件、记录、业务函电和其他资料；办案人员调查案件，不得少于两人。办案人员调查取证时，一般应当着市场监督管理制服，并出示《中华人民共和国市场监督管理行政执法证》。</w:t>
            </w:r>
          </w:p>
          <w:p w14:paraId="5B15DCC3">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2.处置责任：作出罚款、没收违法所得等处罚。</w:t>
            </w:r>
          </w:p>
          <w:p w14:paraId="76A47A0C">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3.移送责任：构成犯罪的，移送公安机关依法追究刑事责任。</w:t>
            </w:r>
          </w:p>
          <w:p w14:paraId="3B9EEEAF">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4.事后监管责任：依法履行监管职能。</w:t>
            </w:r>
          </w:p>
          <w:p w14:paraId="505EB5EA">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5.其他责任：法律法规规章文件规定应履行的其他责任。</w:t>
            </w:r>
          </w:p>
        </w:tc>
      </w:tr>
      <w:tr w14:paraId="4176D9F8">
        <w:tblPrEx>
          <w:tblCellMar>
            <w:top w:w="0" w:type="dxa"/>
            <w:left w:w="0" w:type="dxa"/>
            <w:bottom w:w="0" w:type="dxa"/>
            <w:right w:w="0" w:type="dxa"/>
          </w:tblCellMar>
        </w:tblPrEx>
        <w:trPr>
          <w:trHeight w:val="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95E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BA81D">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A10B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AB28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5A59D41">
        <w:tblPrEx>
          <w:tblCellMar>
            <w:top w:w="0" w:type="dxa"/>
            <w:left w:w="0" w:type="dxa"/>
            <w:bottom w:w="0" w:type="dxa"/>
            <w:right w:w="0" w:type="dxa"/>
          </w:tblCellMar>
        </w:tblPrEx>
        <w:trPr>
          <w:trHeight w:val="4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8507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6DF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3B3F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1C46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185FE4C">
        <w:tblPrEx>
          <w:tblCellMar>
            <w:top w:w="0" w:type="dxa"/>
            <w:left w:w="0" w:type="dxa"/>
            <w:bottom w:w="0" w:type="dxa"/>
            <w:right w:w="0" w:type="dxa"/>
          </w:tblCellMar>
        </w:tblPrEx>
        <w:trPr>
          <w:trHeight w:val="5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3F79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F0A5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9E93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9289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13BC11">
        <w:tblPrEx>
          <w:tblCellMar>
            <w:top w:w="0" w:type="dxa"/>
            <w:left w:w="0" w:type="dxa"/>
            <w:bottom w:w="0" w:type="dxa"/>
            <w:right w:w="0" w:type="dxa"/>
          </w:tblCellMar>
        </w:tblPrEx>
        <w:trPr>
          <w:trHeight w:val="6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40EA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5A7C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259E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7F27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B5492B3">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2017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B7261">
            <w:pPr>
              <w:jc w:val="center"/>
              <w:rPr>
                <w:rFonts w:ascii="仿宋_GB2312" w:hAnsi="宋体" w:eastAsia="仿宋_GB2312" w:cs="仿宋_GB2312"/>
                <w:color w:val="auto"/>
                <w:sz w:val="24"/>
              </w:rPr>
            </w:pPr>
            <w:r>
              <w:rPr>
                <w:rFonts w:ascii="仿宋_GB2312" w:hAnsi="宋体" w:eastAsia="仿宋_GB2312" w:cs="仿宋_GB2312"/>
                <w:color w:val="auto"/>
                <w:sz w:val="24"/>
              </w:rPr>
              <w:t>0997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B8A7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98B4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6E7C22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C407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5DA58">
            <w:pPr>
              <w:jc w:val="center"/>
              <w:rPr>
                <w:rFonts w:ascii="仿宋_GB2312" w:hAnsi="宋体" w:eastAsia="仿宋_GB2312" w:cs="仿宋_GB2312"/>
                <w:color w:val="auto"/>
                <w:sz w:val="24"/>
              </w:rPr>
            </w:pPr>
          </w:p>
        </w:tc>
      </w:tr>
    </w:tbl>
    <w:p w14:paraId="0B609D76">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4D6754D">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D1FD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D105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工商行政管理部门负责对直销企业和直销员及其直销活动实施日常的监督管理可采取行政检查</w:t>
            </w:r>
          </w:p>
        </w:tc>
      </w:tr>
      <w:tr w14:paraId="0DCE5C48">
        <w:tblPrEx>
          <w:tblCellMar>
            <w:top w:w="0" w:type="dxa"/>
            <w:left w:w="0" w:type="dxa"/>
            <w:bottom w:w="0" w:type="dxa"/>
            <w:right w:w="0" w:type="dxa"/>
          </w:tblCellMar>
        </w:tblPrEx>
        <w:trPr>
          <w:trHeight w:val="4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1EB3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E3666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14:paraId="7765C74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8498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839F1">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《直销管理条例》 第三十五条:工商行政管理部门负责对直销企业和直销员及其直销活动实施日常的监督管理。工商行政管理部门可以采取下列措施进行现场检查：</w:t>
            </w:r>
          </w:p>
          <w:p w14:paraId="7445F2DD">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（一）进入相关企业进行检查；</w:t>
            </w:r>
          </w:p>
          <w:p w14:paraId="59C58FF6">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（二）要求相关企业提供有关文件、资料和证明材料；</w:t>
            </w:r>
          </w:p>
          <w:p w14:paraId="3872FC7F">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（三）询问当事人、利害关系人和其他有关人员，并要求其提供有关材料；</w:t>
            </w:r>
          </w:p>
          <w:p w14:paraId="2A42C616">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（四）查阅、复制、查封、扣押相关企业与直销活动有关的材料和非法财物；</w:t>
            </w:r>
          </w:p>
          <w:p w14:paraId="05958146">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（五）检查有关人员的直销培训员证、直销员证等证件。</w:t>
            </w:r>
          </w:p>
          <w:p w14:paraId="1ADE25F4">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工商行政管理部门依照前款规定进行现场检查时，检查人员不得少于2人，并应当出示合法证件；实施查封、扣押的，必须经县级以上工商行政管理部门主要负责人批准。</w:t>
            </w:r>
          </w:p>
        </w:tc>
      </w:tr>
      <w:tr w14:paraId="0FFB3F2F">
        <w:tblPrEx>
          <w:tblCellMar>
            <w:top w:w="0" w:type="dxa"/>
            <w:left w:w="0" w:type="dxa"/>
            <w:bottom w:w="0" w:type="dxa"/>
            <w:right w:w="0" w:type="dxa"/>
          </w:tblCellMar>
        </w:tblPrEx>
        <w:trPr>
          <w:trHeight w:val="30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12A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1F4D7">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1.检查责任：按照规定程序询问被检查的经营者、利害关系人、证明人，并要求提供证明材料或者涉嫌违反《直销管理条例》行为的资料；查询、复制与相关的协议、帐册、单据、文件、记录、业务函电和其他资料；办案人员调查案件，不得少于两人。办案人员调查取证时，一般应当着市场监督管理制服，并出示《中华人民共和国市场监督管理行政执法证》。</w:t>
            </w:r>
          </w:p>
          <w:p w14:paraId="75FF633A">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2.处置责任：作出责令改正、没收直销产品和违法销售收入、罚款等处罚。</w:t>
            </w:r>
          </w:p>
          <w:p w14:paraId="16CD0DEE">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3.移送责任：构成犯罪的，移送公安机关。</w:t>
            </w:r>
          </w:p>
          <w:p w14:paraId="6C9FE735">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4.事后监管责任：依法履行监管职能。</w:t>
            </w:r>
          </w:p>
          <w:p w14:paraId="1BF90B3D">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5.其他责任：法律法规规章文件规定应履行的其他责任。</w:t>
            </w:r>
          </w:p>
        </w:tc>
      </w:tr>
      <w:tr w14:paraId="6BC583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F28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9FB19">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7E24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11C8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618F80F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EFD3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305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CC95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1E6D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A01BC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CD06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C4B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007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343A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647E8C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5AAA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E118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2BE3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6B3C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8065A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D97C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FC2E1">
            <w:pPr>
              <w:jc w:val="center"/>
              <w:rPr>
                <w:rFonts w:ascii="仿宋_GB2312" w:hAnsi="宋体" w:eastAsia="仿宋_GB2312" w:cs="仿宋_GB2312"/>
                <w:color w:val="auto"/>
                <w:sz w:val="24"/>
              </w:rPr>
            </w:pPr>
            <w:r>
              <w:rPr>
                <w:rFonts w:ascii="仿宋_GB2312" w:hAnsi="宋体" w:eastAsia="仿宋_GB2312" w:cs="仿宋_GB2312"/>
                <w:color w:val="auto"/>
                <w:sz w:val="24"/>
              </w:rPr>
              <w:t>0997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EE1D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C4D3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11FF1E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93F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DFDCF">
            <w:pPr>
              <w:jc w:val="center"/>
              <w:rPr>
                <w:rFonts w:ascii="仿宋_GB2312" w:hAnsi="宋体" w:eastAsia="仿宋_GB2312" w:cs="仿宋_GB2312"/>
                <w:color w:val="auto"/>
                <w:sz w:val="24"/>
              </w:rPr>
            </w:pPr>
          </w:p>
        </w:tc>
      </w:tr>
    </w:tbl>
    <w:p w14:paraId="082C90BE">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838"/>
        <w:gridCol w:w="3157"/>
        <w:gridCol w:w="2010"/>
        <w:gridCol w:w="1648"/>
      </w:tblGrid>
      <w:tr w14:paraId="44928D35">
        <w:tblPrEx>
          <w:tblCellMar>
            <w:top w:w="0" w:type="dxa"/>
            <w:left w:w="0" w:type="dxa"/>
            <w:bottom w:w="0" w:type="dxa"/>
            <w:right w:w="0" w:type="dxa"/>
          </w:tblCellMar>
        </w:tblPrEx>
        <w:trPr>
          <w:trHeight w:val="315"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E370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DC71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股权出质设立、变更、注销、撤销登记</w:t>
            </w:r>
          </w:p>
        </w:tc>
      </w:tr>
      <w:tr w14:paraId="2FE62588">
        <w:tblPrEx>
          <w:tblCellMar>
            <w:top w:w="0" w:type="dxa"/>
            <w:left w:w="0" w:type="dxa"/>
            <w:bottom w:w="0" w:type="dxa"/>
            <w:right w:w="0" w:type="dxa"/>
          </w:tblCellMar>
        </w:tblPrEx>
        <w:trPr>
          <w:trHeight w:val="263"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78CC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2C41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7434D440">
        <w:tblPrEx>
          <w:tblCellMar>
            <w:top w:w="0" w:type="dxa"/>
            <w:left w:w="0" w:type="dxa"/>
            <w:bottom w:w="0" w:type="dxa"/>
            <w:right w:w="0" w:type="dxa"/>
          </w:tblCellMar>
        </w:tblPrEx>
        <w:trPr>
          <w:trHeight w:val="2340"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8E96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9EA05">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【法律】《中华人民共和国民法典》（2020）第四百四十三条  以基金份额、股权出质的，质权自办理出质登记时设立。</w:t>
            </w:r>
          </w:p>
          <w:p w14:paraId="218DD75D">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基金份额、股权出质后，不得转让，但是出质人与质权人协商同意的除外。出质人转让基金份额、股权所得的价款，应当向质权人提前清偿债务或者提存。</w:t>
            </w:r>
          </w:p>
          <w:p w14:paraId="75A445EF">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【部门规章】《工商行政管理机关股权出质登记办法》（2016）第五条  申请出质登记的股权应当是依法可以转让和出质的股权。对于已经被人民法院冻结的股权，在解除冻结之前，不得申请办理股权出质登记。</w:t>
            </w:r>
          </w:p>
          <w:p w14:paraId="7B1C996C">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第六条  申请股权出质设立登记、变更登记和注销登记，应当由出质人和质权人共同提出。申请股权出质撤销登记，可以由出质人或者质权人单方提出。申请人应当对申请材料的真实性、质权合同的合法性有效性、出质股权权能的完整性承担法律责任。　</w:t>
            </w:r>
          </w:p>
          <w:p w14:paraId="00C33517">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第七条  申请股权出质设立登记，应当提交下列材料：(一)申请人签字或者盖章的《股权出质设立登记申请书》;(二)记载有出质人姓名(名称)及其出资额的有限责任公司股东名册复印件或者出质人持有的股份公司股票复印件(均需加盖公司印章);(三)质权合同;(四)出质人、质权人的主体资格证明或者自然人身份证明复印件(出质人、质权人属于自然人的由本人签名，属于法人的加盖法人印章，下同);(五)国家工商行政管理总局要求提交的其他材料。指定代表或者共同委托代理人办理的，还应当提交申请人指定代表或者共同委托代理人的证明。</w:t>
            </w:r>
          </w:p>
          <w:p w14:paraId="69410007">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第八条  出质股权数额变更，以及出质人、质权人姓名(名称)或者出质股权所在公司名称更改的，应当申请办理变更登记。</w:t>
            </w:r>
          </w:p>
          <w:p w14:paraId="49AFFFF2">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第九条  申请股权出质变更登记，应当提交下列材料：(一)申请人签字或者盖章的《股权出质变更登记申请书》;(二)有关登记事项变更的证明文件。属于出质股权数额变更的，提交质权合同修正案或者补充合同;属于出质人、质权人姓名(名称)或者出质股权所在公司名称更改的，提交姓名或者名称更改的证明文件和更改后的主体资格证明或者自然人身份证明复印件;(三)国家工商行政管理总局要求提交的其他材料。指定代表或者共同委托代理人办理的，还应当提交申请人指定代表或者共同委托代理人的证明。</w:t>
            </w:r>
          </w:p>
          <w:p w14:paraId="58EC3913">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第十条 出现主债权消灭、质权实现、质权人放弃质权或法律规定的其他情形导致质权消灭的，应当申请办理注销登记。</w:t>
            </w:r>
          </w:p>
          <w:p w14:paraId="605263EF">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第十一条  申请股权出质注销登记，应当提交申请人签字或者盖章的《股权出质注销登记申请书》。指定代表或者共同委托代理人办理的，还应当提交申请人指定代表或者共同委托代理人的证明。</w:t>
            </w:r>
          </w:p>
          <w:p w14:paraId="5773DA4B">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第十二条  质权合同被依法确认无效或者被撤销的，应当申请办理撤销登记。</w:t>
            </w:r>
          </w:p>
          <w:p w14:paraId="4B6180B2">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第十三条  申请股权出质撤销登记，应当提交下列材料：(一)申请人签字或者盖章的《股权出质撤销登记申请书》;(二)质权合同被依法确认无效或者被撤销的法律文件;指定代表或者委托代理人办理的，还应当提交申请人指定代表或者委托代理人的证明。</w:t>
            </w:r>
          </w:p>
        </w:tc>
      </w:tr>
      <w:tr w14:paraId="701D7A55">
        <w:tblPrEx>
          <w:tblCellMar>
            <w:top w:w="0" w:type="dxa"/>
            <w:left w:w="0" w:type="dxa"/>
            <w:bottom w:w="0" w:type="dxa"/>
            <w:right w:w="0" w:type="dxa"/>
          </w:tblCellMar>
        </w:tblPrEx>
        <w:trPr>
          <w:trHeight w:val="2264"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1705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F0408">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1.受理阶段：公示依法应当提交的材料；一次性告知补正材料（含企业名称核准）；依法受理或不予受理（不予受理的应当告知理由）。</w:t>
            </w:r>
          </w:p>
          <w:p w14:paraId="58439581">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2.审查阶段：依法对抵押登记申报材料审核、提出预审意见。</w:t>
            </w:r>
          </w:p>
          <w:p w14:paraId="3D6AD89B">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3.决定阶段：作出准予或者不予登记的行政许可决定（不予登记的应当告知理由）、法定告知。</w:t>
            </w:r>
          </w:p>
          <w:p w14:paraId="487E09C4">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4.事后监管阶段：通过企业信息公示抽查等办法加强监管，对伪造、涂改、出租、出借、转让营业执照等行为作出处理。</w:t>
            </w:r>
          </w:p>
          <w:p w14:paraId="59DE6E36">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5.其他法律法规政策规定应履行的责任。</w:t>
            </w:r>
          </w:p>
        </w:tc>
      </w:tr>
      <w:tr w14:paraId="6C45A880">
        <w:tblPrEx>
          <w:tblCellMar>
            <w:top w:w="0" w:type="dxa"/>
            <w:left w:w="0" w:type="dxa"/>
            <w:bottom w:w="0" w:type="dxa"/>
            <w:right w:w="0" w:type="dxa"/>
          </w:tblCellMar>
        </w:tblPrEx>
        <w:trPr>
          <w:trHeight w:val="526"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54E8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04B4E">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00A6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2A190">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登记注册科（信用监督管理科</w:t>
            </w:r>
            <w:r>
              <w:rPr>
                <w:rFonts w:hint="eastAsia" w:ascii="仿宋_GB2312" w:hAnsi="宋体" w:eastAsia="仿宋_GB2312" w:cs="仿宋_GB2312"/>
                <w:color w:val="auto"/>
                <w:sz w:val="24"/>
              </w:rPr>
              <w:t>）</w:t>
            </w:r>
          </w:p>
        </w:tc>
      </w:tr>
      <w:tr w14:paraId="64019534">
        <w:tblPrEx>
          <w:tblCellMar>
            <w:top w:w="0" w:type="dxa"/>
            <w:left w:w="0" w:type="dxa"/>
            <w:bottom w:w="0" w:type="dxa"/>
            <w:right w:w="0" w:type="dxa"/>
          </w:tblCellMar>
        </w:tblPrEx>
        <w:trPr>
          <w:trHeight w:val="308"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C884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6EA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AAA7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5752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E84298B">
        <w:tblPrEx>
          <w:tblCellMar>
            <w:top w:w="0" w:type="dxa"/>
            <w:left w:w="0" w:type="dxa"/>
            <w:bottom w:w="0" w:type="dxa"/>
            <w:right w:w="0" w:type="dxa"/>
          </w:tblCellMar>
        </w:tblPrEx>
        <w:trPr>
          <w:trHeight w:val="384"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439D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D282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6473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8FED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7DC8FB">
        <w:tblPrEx>
          <w:tblCellMar>
            <w:top w:w="0" w:type="dxa"/>
            <w:left w:w="0" w:type="dxa"/>
            <w:bottom w:w="0" w:type="dxa"/>
            <w:right w:w="0" w:type="dxa"/>
          </w:tblCellMar>
        </w:tblPrEx>
        <w:trPr>
          <w:trHeight w:val="592"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D9A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8812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4853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858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14:paraId="4282C5AF">
        <w:tblPrEx>
          <w:tblCellMar>
            <w:top w:w="0" w:type="dxa"/>
            <w:left w:w="0" w:type="dxa"/>
            <w:bottom w:w="0" w:type="dxa"/>
            <w:right w:w="0" w:type="dxa"/>
          </w:tblCellMar>
        </w:tblPrEx>
        <w:trPr>
          <w:trHeight w:val="401"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CDA8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3D40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56F0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C85E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D3F0DA6">
        <w:tblPrEx>
          <w:tblCellMar>
            <w:top w:w="0" w:type="dxa"/>
            <w:left w:w="0" w:type="dxa"/>
            <w:bottom w:w="0" w:type="dxa"/>
            <w:right w:w="0" w:type="dxa"/>
          </w:tblCellMar>
        </w:tblPrEx>
        <w:trPr>
          <w:trHeight w:val="407"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D70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865AB">
            <w:pPr>
              <w:jc w:val="center"/>
              <w:rPr>
                <w:rFonts w:ascii="仿宋_GB2312" w:hAnsi="宋体" w:eastAsia="仿宋_GB2312" w:cs="仿宋_GB2312"/>
                <w:color w:val="auto"/>
                <w:sz w:val="24"/>
              </w:rPr>
            </w:pPr>
          </w:p>
        </w:tc>
      </w:tr>
    </w:tbl>
    <w:p w14:paraId="2E39888E">
      <w:pPr>
        <w:rPr>
          <w:color w:val="auto"/>
        </w:rPr>
      </w:pPr>
    </w:p>
    <w:p w14:paraId="7FCED00B">
      <w:pPr>
        <w:rPr>
          <w:color w:val="auto"/>
        </w:rPr>
      </w:pPr>
    </w:p>
    <w:p w14:paraId="20DC7BEE">
      <w:pPr>
        <w:rPr>
          <w:color w:val="auto"/>
        </w:rPr>
      </w:pPr>
    </w:p>
    <w:p w14:paraId="28417601">
      <w:pPr>
        <w:rPr>
          <w:color w:val="auto"/>
        </w:rPr>
      </w:pPr>
    </w:p>
    <w:p w14:paraId="74516695">
      <w:pPr>
        <w:rPr>
          <w:color w:val="auto"/>
        </w:rPr>
      </w:pPr>
    </w:p>
    <w:p w14:paraId="6D092949">
      <w:pPr>
        <w:rPr>
          <w:color w:val="auto"/>
        </w:rPr>
      </w:pPr>
    </w:p>
    <w:p w14:paraId="7D978DF9">
      <w:pPr>
        <w:pStyle w:val="10"/>
        <w:rPr>
          <w:color w:val="auto"/>
        </w:rPr>
      </w:pPr>
    </w:p>
    <w:p w14:paraId="6DC479AD">
      <w:pPr>
        <w:pStyle w:val="6"/>
        <w:rPr>
          <w:color w:val="auto"/>
        </w:rPr>
      </w:pPr>
    </w:p>
    <w:p w14:paraId="6A23CC2D">
      <w:pPr>
        <w:pStyle w:val="7"/>
        <w:widowControl w:val="0"/>
        <w:numPr>
          <w:ilvl w:val="0"/>
          <w:numId w:val="0"/>
        </w:numPr>
        <w:jc w:val="both"/>
        <w:rPr>
          <w:color w:val="auto"/>
        </w:rPr>
      </w:pPr>
    </w:p>
    <w:p w14:paraId="4616DBF0">
      <w:pPr>
        <w:pStyle w:val="7"/>
        <w:widowControl w:val="0"/>
        <w:numPr>
          <w:ilvl w:val="0"/>
          <w:numId w:val="0"/>
        </w:numPr>
        <w:jc w:val="both"/>
        <w:rPr>
          <w:color w:val="auto"/>
        </w:rPr>
      </w:pPr>
    </w:p>
    <w:p w14:paraId="2314198C">
      <w:pPr>
        <w:rPr>
          <w:color w:val="auto"/>
        </w:rPr>
      </w:pPr>
    </w:p>
    <w:p w14:paraId="32FA0ADB">
      <w:pPr>
        <w:rPr>
          <w:color w:val="auto"/>
        </w:rPr>
      </w:pPr>
    </w:p>
    <w:p w14:paraId="1E39D714">
      <w:pPr>
        <w:rPr>
          <w:color w:val="auto"/>
        </w:rPr>
      </w:pPr>
    </w:p>
    <w:p w14:paraId="310E849E">
      <w:pPr>
        <w:rPr>
          <w:color w:val="auto"/>
        </w:rPr>
      </w:pPr>
    </w:p>
    <w:p w14:paraId="3FB75CF8">
      <w:pPr>
        <w:rPr>
          <w:color w:val="auto"/>
        </w:rPr>
      </w:pPr>
    </w:p>
    <w:p w14:paraId="7425D552">
      <w:pPr>
        <w:rPr>
          <w:color w:val="auto"/>
        </w:rPr>
      </w:pPr>
    </w:p>
    <w:p w14:paraId="4AF6E5D2">
      <w:pPr>
        <w:rPr>
          <w:color w:val="auto"/>
        </w:rPr>
      </w:pPr>
    </w:p>
    <w:p w14:paraId="6A59F13C">
      <w:pPr>
        <w:rPr>
          <w:color w:val="auto"/>
        </w:rPr>
      </w:pPr>
    </w:p>
    <w:p w14:paraId="3661411A">
      <w:pPr>
        <w:rPr>
          <w:color w:val="auto"/>
        </w:rPr>
      </w:pPr>
    </w:p>
    <w:p w14:paraId="47F6C8B2">
      <w:pPr>
        <w:rPr>
          <w:color w:val="auto"/>
        </w:rPr>
      </w:pPr>
    </w:p>
    <w:p w14:paraId="24BE2988">
      <w:pPr>
        <w:rPr>
          <w:color w:val="auto"/>
        </w:rPr>
      </w:pPr>
    </w:p>
    <w:p w14:paraId="04B283BF">
      <w:pPr>
        <w:rPr>
          <w:color w:val="auto"/>
        </w:rPr>
      </w:pPr>
    </w:p>
    <w:p w14:paraId="5E35B986">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B81514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7E7D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79A3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企业名称争议裁决</w:t>
            </w:r>
          </w:p>
        </w:tc>
      </w:tr>
      <w:tr w14:paraId="1E7D0982">
        <w:tblPrEx>
          <w:tblCellMar>
            <w:top w:w="0" w:type="dxa"/>
            <w:left w:w="0" w:type="dxa"/>
            <w:bottom w:w="0" w:type="dxa"/>
            <w:right w:w="0" w:type="dxa"/>
          </w:tblCellMar>
        </w:tblPrEx>
        <w:trPr>
          <w:trHeight w:val="5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EBB6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F5D42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211BDB7C">
        <w:tblPrEx>
          <w:tblCellMar>
            <w:top w:w="0" w:type="dxa"/>
            <w:left w:w="0" w:type="dxa"/>
            <w:bottom w:w="0" w:type="dxa"/>
            <w:right w:w="0" w:type="dxa"/>
          </w:tblCellMar>
        </w:tblPrEx>
        <w:trPr>
          <w:trHeight w:val="19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4B63C">
            <w:pPr>
              <w:widowControl/>
              <w:jc w:val="center"/>
              <w:textAlignment w:val="center"/>
              <w:rPr>
                <w:rFonts w:ascii="仿宋_GB2312" w:hAnsi="宋体" w:eastAsia="仿宋_GB2312" w:cs="仿宋_GB2312"/>
                <w:color w:val="auto"/>
                <w:sz w:val="28"/>
                <w:szCs w:val="28"/>
              </w:rPr>
            </w:pPr>
            <w:r>
              <w:rPr>
                <w:rFonts w:hint="eastAsia" w:ascii="仿宋_GB2312" w:hAnsi="宋体" w:eastAsia="仿宋_GB2312" w:cs="仿宋_GB2312"/>
                <w:color w:val="auto"/>
                <w:kern w:val="0"/>
                <w:sz w:val="28"/>
                <w:szCs w:val="2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A6C1A">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【行政法规】《企业名称登记管理规定》（2020）第二十条  企业登记机关在办理企业登记时，发现企业名称不符合本规定的，不予登记并书面说明理由。</w:t>
            </w:r>
          </w:p>
          <w:p w14:paraId="087AD1DB">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企业登记机关发现已经登记的企业名称不符合本规定的，应当及时纠正。其他单位或者个人认为已经登记的企业名称不符合本规定的，可以请求企业登记机关予以纠正。</w:t>
            </w:r>
          </w:p>
          <w:p w14:paraId="7D0955EE">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第二十一条  企业认为其他企业名称侵犯本企业名称合法权益的，可以向人民法院起诉或者请求为涉嫌侵权企业办理登记的企业登记机关处理。</w:t>
            </w:r>
          </w:p>
          <w:p w14:paraId="12A524EE">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企业登记机关受理申请后，可以进行调解；调解不成的，企业登记机关应当自受理之日起3个月内作出行政裁决。</w:t>
            </w:r>
          </w:p>
          <w:p w14:paraId="46AF2411">
            <w:pPr>
              <w:widowControl/>
              <w:jc w:val="left"/>
              <w:rPr>
                <w:rFonts w:ascii="仿宋_GB2312" w:hAnsi="宋体" w:eastAsia="仿宋_GB2312"/>
                <w:color w:val="auto"/>
                <w:sz w:val="24"/>
                <w:szCs w:val="24"/>
              </w:rPr>
            </w:pPr>
            <w:r>
              <w:rPr>
                <w:rFonts w:hint="eastAsia" w:ascii="仿宋_GB2312" w:hAnsi="宋体" w:eastAsia="仿宋_GB2312"/>
                <w:color w:val="auto"/>
                <w:sz w:val="24"/>
                <w:szCs w:val="24"/>
              </w:rPr>
              <w:t>第二十二条  利用企业名称实施不正当竞争等行为的，依照有关法律、行政法规的规定处理。</w:t>
            </w:r>
          </w:p>
        </w:tc>
      </w:tr>
      <w:tr w14:paraId="00209307">
        <w:tblPrEx>
          <w:tblCellMar>
            <w:top w:w="0" w:type="dxa"/>
            <w:left w:w="0" w:type="dxa"/>
            <w:bottom w:w="0" w:type="dxa"/>
            <w:right w:w="0" w:type="dxa"/>
          </w:tblCellMar>
        </w:tblPrEx>
        <w:trPr>
          <w:trHeight w:val="25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D07C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8580F">
            <w:pPr>
              <w:widowControl/>
              <w:jc w:val="left"/>
              <w:rPr>
                <w:rFonts w:hint="eastAsia" w:ascii="仿宋_GB2312" w:eastAsia="仿宋_GB2312"/>
                <w:color w:val="0000FF"/>
                <w:sz w:val="24"/>
                <w:szCs w:val="24"/>
                <w:highlight w:val="yellow"/>
                <w:lang w:eastAsia="zh-CN"/>
              </w:rPr>
            </w:pPr>
            <w:r>
              <w:rPr>
                <w:rFonts w:hint="eastAsia"/>
                <w:color w:val="0000FF"/>
                <w:sz w:val="24"/>
                <w:szCs w:val="24"/>
                <w:highlight w:val="yellow"/>
              </w:rPr>
              <w:t>1</w:t>
            </w:r>
            <w:r>
              <w:rPr>
                <w:rFonts w:hint="eastAsia" w:ascii="仿宋_GB2312" w:eastAsia="仿宋_GB2312"/>
                <w:color w:val="0000FF"/>
                <w:sz w:val="24"/>
                <w:szCs w:val="24"/>
                <w:highlight w:val="yellow"/>
              </w:rPr>
              <w:t>.受理阶段：公示依法应当提交的材料；一次性告知补正材料（含企业名称核准）；依法受理或不予受理（不予受理的应当告知理由）。</w:t>
            </w:r>
          </w:p>
          <w:p w14:paraId="206D7880">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2.审查阶段：依法对抵押登记申报材料审核、提出预审意见。</w:t>
            </w:r>
          </w:p>
          <w:p w14:paraId="01E32F05">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3.决定阶段：作出准予或者不予登记的行政许可决定（不予登记的应当告知理由）、法定告知。</w:t>
            </w:r>
          </w:p>
          <w:p w14:paraId="386B6F9C">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4.事后监管阶段：通过企业信息公示抽查等办法加强监管，对伪造、涂改、出租、出借、转让营业执照等行为作出处理。</w:t>
            </w:r>
          </w:p>
          <w:p w14:paraId="32378EF6">
            <w:pPr>
              <w:widowControl/>
              <w:jc w:val="left"/>
              <w:rPr>
                <w:rFonts w:ascii="仿宋_GB2312" w:hAnsi="宋体" w:eastAsia="仿宋_GB2312" w:cs="仿宋_GB2312"/>
                <w:color w:val="auto"/>
                <w:sz w:val="24"/>
                <w:szCs w:val="24"/>
              </w:rPr>
            </w:pPr>
            <w:r>
              <w:rPr>
                <w:rFonts w:hint="eastAsia" w:ascii="仿宋_GB2312" w:eastAsia="仿宋_GB2312"/>
                <w:color w:val="0000FF"/>
                <w:sz w:val="24"/>
                <w:szCs w:val="24"/>
                <w:highlight w:val="yellow"/>
              </w:rPr>
              <w:t>5.其他法律法规政策规定应履行的责任</w:t>
            </w:r>
            <w:r>
              <w:rPr>
                <w:rFonts w:hint="eastAsia" w:ascii="仿宋_GB2312" w:eastAsia="仿宋_GB2312"/>
                <w:color w:val="0000FF"/>
                <w:sz w:val="24"/>
                <w:szCs w:val="24"/>
              </w:rPr>
              <w:t>。</w:t>
            </w:r>
          </w:p>
        </w:tc>
      </w:tr>
      <w:tr w14:paraId="6458BC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EFE2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CCC43">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42C8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8219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14:paraId="4B297B0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F9F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164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52D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D034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CE199E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8AE0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B972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27A9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3C58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9F604F">
        <w:tblPrEx>
          <w:tblCellMar>
            <w:top w:w="0" w:type="dxa"/>
            <w:left w:w="0" w:type="dxa"/>
            <w:bottom w:w="0" w:type="dxa"/>
            <w:right w:w="0" w:type="dxa"/>
          </w:tblCellMar>
        </w:tblPrEx>
        <w:trPr>
          <w:trHeight w:val="4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D1D2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2241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4944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BC1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3个工作日</w:t>
            </w:r>
          </w:p>
        </w:tc>
      </w:tr>
      <w:tr w14:paraId="43B8363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7661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BB34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580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C1BB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641E8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DB7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0F9CD">
            <w:pPr>
              <w:jc w:val="center"/>
              <w:rPr>
                <w:rFonts w:ascii="仿宋_GB2312" w:hAnsi="宋体" w:eastAsia="仿宋_GB2312" w:cs="仿宋_GB2312"/>
                <w:color w:val="auto"/>
                <w:sz w:val="24"/>
              </w:rPr>
            </w:pPr>
          </w:p>
        </w:tc>
      </w:tr>
    </w:tbl>
    <w:p w14:paraId="5A6F4B0C">
      <w:pPr>
        <w:jc w:val="both"/>
        <w:rPr>
          <w:rFonts w:hint="eastAsia" w:ascii="方正小标宋简体" w:hAnsi="方正小标宋简体" w:eastAsia="方正小标宋简体" w:cs="方正小标宋简体"/>
          <w:color w:val="auto"/>
          <w:kern w:val="0"/>
          <w:sz w:val="44"/>
          <w:szCs w:val="44"/>
          <w:lang w:bidi="ar"/>
        </w:rPr>
      </w:pPr>
    </w:p>
    <w:p w14:paraId="59DD4B21">
      <w:pPr>
        <w:jc w:val="center"/>
        <w:rPr>
          <w:rFonts w:hint="eastAsia" w:ascii="方正小标宋简体" w:hAnsi="方正小标宋简体" w:eastAsia="方正小标宋简体" w:cs="方正小标宋简体"/>
          <w:color w:val="auto"/>
          <w:kern w:val="0"/>
          <w:sz w:val="44"/>
          <w:szCs w:val="44"/>
          <w:lang w:bidi="ar"/>
        </w:rPr>
      </w:pPr>
    </w:p>
    <w:p w14:paraId="7ED8E987">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2536BAD5">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1CF0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B27D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将企业移出经营异常名录和严重违法企业名单</w:t>
            </w:r>
          </w:p>
        </w:tc>
      </w:tr>
      <w:tr w14:paraId="7ACD9CB4">
        <w:tblPrEx>
          <w:tblCellMar>
            <w:top w:w="0" w:type="dxa"/>
            <w:left w:w="0" w:type="dxa"/>
            <w:bottom w:w="0" w:type="dxa"/>
            <w:right w:w="0" w:type="dxa"/>
          </w:tblCellMar>
        </w:tblPrEx>
        <w:trPr>
          <w:trHeight w:val="4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07E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70B97">
            <w:pPr>
              <w:keepNext w:val="0"/>
              <w:keepLines w:val="0"/>
              <w:pageBreakBefore w:val="0"/>
              <w:kinsoku/>
              <w:wordWrap/>
              <w:overflowPunct/>
              <w:topLinePunct w:val="0"/>
              <w:autoSpaceDE/>
              <w:autoSpaceDN/>
              <w:bidi w:val="0"/>
              <w:adjustRightInd/>
              <w:snapToGrid w:val="0"/>
              <w:jc w:val="center"/>
              <w:textAlignment w:val="auto"/>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6E77C9B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5F71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FC028">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【部门规章】《企业经营异常名录管理暂行办法》（2014）第十条  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w:t>
            </w:r>
          </w:p>
          <w:p w14:paraId="4717351C">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第十一条  依照本办法第六条规定被列入经营异常名录的企业，可以在补报未报年份的年度报告并公示后，申请移出经营异常名录，工商行政管理部门应当自收到申请之日起5个工作日内作出移出决定。</w:t>
            </w:r>
          </w:p>
          <w:p w14:paraId="253529B4">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第十二条  依照本办法第七条规定被列入经营异常名录的企业履行公示义务后，申请移出经营异常名录的，工商行政管理部门应当自收到申请之日起5个工作日内作出移出决定。</w:t>
            </w:r>
          </w:p>
          <w:p w14:paraId="4C1CCCA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第十三条  依照本办法第八条规定被列入经营异常名录的企业更正其公示的信息后，可以向工商行政管理部门申请移出经营异常名录，工商行政管理部门应当自查实之日起5个工作日内作出移出决定。</w:t>
            </w:r>
          </w:p>
          <w:p w14:paraId="36E53EFF">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第十四条  依照本办法第九条规定被列入经营异常名录的企业，依法办理住所或者经营场所变更登记，或者企业提出通过登记的住所或者经营场所可以重新取得联系，申请移出经营异常名录的，工商行政管理部门应当自查实之日起5个工作日内作出移出决定。</w:t>
            </w:r>
          </w:p>
          <w:p w14:paraId="4753C1BE">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olor w:val="auto"/>
                <w:sz w:val="18"/>
                <w:szCs w:val="18"/>
              </w:rPr>
              <w:t>【部门规章】</w:t>
            </w:r>
            <w:r>
              <w:rPr>
                <w:rFonts w:hint="eastAsia" w:ascii="仿宋_GB2312" w:hAnsi="仿宋" w:eastAsia="仿宋_GB2312" w:cs="Times New Roman"/>
                <w:color w:val="auto"/>
                <w:sz w:val="18"/>
                <w:szCs w:val="18"/>
              </w:rPr>
              <w:t>《市场监督管理严重违法失信名单管理办法》　第十六条 当事人被列入严重违法失信名单满一年，且符合下列条件的，可以依照本办法规定向市场监督管理部门申请提前移出：</w:t>
            </w:r>
          </w:p>
          <w:p w14:paraId="32998AD2">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（一）已经自觉履行行政处罚决定中规定的义务；</w:t>
            </w:r>
          </w:p>
          <w:p w14:paraId="29F59B42">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（二）已经主动消除危害后果和不良影响；</w:t>
            </w:r>
          </w:p>
          <w:p w14:paraId="73608665">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（三）未再受到市场监督管理部门较重行政处罚。</w:t>
            </w:r>
          </w:p>
          <w:p w14:paraId="790C6922">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依照法律、行政法规规定，实施相应管理措施期限尚未届满的，不得申请提前移出。</w:t>
            </w:r>
          </w:p>
          <w:p w14:paraId="02A56109">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第十七条 当事人申请提前移出的，应当提交申请书，守信承诺书，履行本办法第十六条第一款第一项、第二项规定义务的相关材料，说明事实、理由。</w:t>
            </w:r>
          </w:p>
          <w:p w14:paraId="398058FE">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市场监督管理部门应当自收到申请之日起二个工作日内作出是否受理的决定。申请材料齐全、符合法定形式的，应当予以受理。</w:t>
            </w:r>
          </w:p>
          <w:p w14:paraId="24229994">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市场监督管理部门应当自受理之日起十五个工作日内对申请进行核实，并决定是否予以移出。</w:t>
            </w:r>
          </w:p>
          <w:p w14:paraId="744FFD99">
            <w:pPr>
              <w:keepNext w:val="0"/>
              <w:keepLines w:val="0"/>
              <w:pageBreakBefore w:val="0"/>
              <w:widowControl/>
              <w:kinsoku/>
              <w:wordWrap/>
              <w:overflowPunct/>
              <w:topLinePunct w:val="0"/>
              <w:autoSpaceDE/>
              <w:autoSpaceDN/>
              <w:bidi w:val="0"/>
              <w:adjustRightInd/>
              <w:snapToGrid w:val="0"/>
              <w:jc w:val="left"/>
              <w:textAlignment w:val="auto"/>
              <w:rPr>
                <w:rFonts w:ascii="仿宋_GB2312" w:hAnsi="仿宋" w:eastAsia="仿宋_GB2312"/>
                <w:color w:val="auto"/>
                <w:sz w:val="18"/>
                <w:szCs w:val="18"/>
              </w:rPr>
            </w:pPr>
            <w:r>
              <w:rPr>
                <w:rFonts w:hint="eastAsia" w:ascii="仿宋_GB2312" w:hAnsi="仿宋" w:eastAsia="仿宋_GB2312" w:cs="Times New Roman"/>
                <w:color w:val="auto"/>
                <w:sz w:val="18"/>
                <w:szCs w:val="18"/>
              </w:rPr>
              <w:t>　　第十八条 市场监督管理部门决定移出的，应当于三个工作日内停止公示相关信息，并解除相关管理措施。</w:t>
            </w:r>
          </w:p>
        </w:tc>
      </w:tr>
      <w:tr w14:paraId="63B07A72">
        <w:tblPrEx>
          <w:tblCellMar>
            <w:top w:w="0" w:type="dxa"/>
            <w:left w:w="0" w:type="dxa"/>
            <w:bottom w:w="0" w:type="dxa"/>
            <w:right w:w="0" w:type="dxa"/>
          </w:tblCellMar>
        </w:tblPrEx>
        <w:trPr>
          <w:trHeight w:val="21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F9B77">
            <w:pPr>
              <w:keepNext w:val="0"/>
              <w:keepLines w:val="0"/>
              <w:pageBreakBefore w:val="0"/>
              <w:widowControl/>
              <w:kinsoku/>
              <w:wordWrap/>
              <w:overflowPunct/>
              <w:topLinePunct w:val="0"/>
              <w:autoSpaceDE/>
              <w:autoSpaceDN/>
              <w:bidi w:val="0"/>
              <w:adjustRightInd/>
              <w:snapToGrid w:val="0"/>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16F95">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lang w:val="en-US" w:eastAsia="zh-CN"/>
              </w:rPr>
              <w:t>1.</w:t>
            </w:r>
            <w:r>
              <w:rPr>
                <w:rFonts w:hint="eastAsia" w:ascii="仿宋_GB2312" w:hAnsi="仿宋" w:eastAsia="仿宋_GB2312"/>
                <w:color w:val="auto"/>
                <w:sz w:val="18"/>
                <w:szCs w:val="18"/>
              </w:rPr>
              <w:t>申请阶段：企业向市场监督管理部门提交书面申请和相关证明材料；</w:t>
            </w:r>
          </w:p>
          <w:p w14:paraId="20CC718D">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rPr>
              <w:t>2.核实确认阶段：市场监督管理部门在收到企业提交的书面申请和相关证明材料后，应在规定时间内对企业提出的移出申请事项和相关证明材料进行核实。对不予受理的，向企业出具《列入经营异常名录异议不予受理通知书》；</w:t>
            </w:r>
          </w:p>
          <w:p w14:paraId="1BB68129">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rPr>
              <w:t>3.审批决定阶段：经查实确认，经办人员填写《经营异常名录审批表》，提出处理意见，报所在单位负责人审批，作出决定；</w:t>
            </w:r>
          </w:p>
          <w:p w14:paraId="7F89812E">
            <w:pPr>
              <w:keepNext w:val="0"/>
              <w:keepLines w:val="0"/>
              <w:pageBreakBefore w:val="0"/>
              <w:widowControl/>
              <w:kinsoku/>
              <w:wordWrap/>
              <w:overflowPunct/>
              <w:topLinePunct w:val="0"/>
              <w:autoSpaceDE/>
              <w:autoSpaceDN/>
              <w:bidi w:val="0"/>
              <w:adjustRightInd/>
              <w:snapToGrid w:val="0"/>
              <w:spacing w:after="240"/>
              <w:jc w:val="left"/>
              <w:rPr>
                <w:rFonts w:ascii="仿宋_GB2312" w:hAnsi="仿宋" w:eastAsia="仿宋_GB2312"/>
                <w:color w:val="auto"/>
                <w:sz w:val="18"/>
                <w:szCs w:val="18"/>
              </w:rPr>
            </w:pPr>
            <w:r>
              <w:rPr>
                <w:rFonts w:hint="eastAsia" w:ascii="仿宋_GB2312" w:hAnsi="仿宋" w:eastAsia="仿宋_GB2312"/>
                <w:color w:val="auto"/>
                <w:sz w:val="18"/>
                <w:szCs w:val="18"/>
              </w:rPr>
              <w:t>4.信息公示阶段：通过公示系统向社会公示企业移出经营异常名录情况；因多项事由被列入经营异常名录的企业，列入事由全部消除后，方可向市场监督管理部门申请移出经营异常名录。</w:t>
            </w:r>
          </w:p>
        </w:tc>
      </w:tr>
      <w:tr w14:paraId="1EADF0C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76A2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E5190">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C499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E731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14:paraId="2EE7BC16">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AA4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6BA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83D9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A070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4B1606D">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11D1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E99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4B458">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5BD0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B0FCB7">
        <w:tblPrEx>
          <w:tblCellMar>
            <w:top w:w="0" w:type="dxa"/>
            <w:left w:w="0" w:type="dxa"/>
            <w:bottom w:w="0" w:type="dxa"/>
            <w:right w:w="0" w:type="dxa"/>
          </w:tblCellMar>
        </w:tblPrEx>
        <w:trPr>
          <w:trHeight w:val="5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CCAA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EED5B">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55EF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3B84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10588E3">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4269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2488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6413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77FF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F895C1D">
        <w:tblPrEx>
          <w:tblCellMar>
            <w:top w:w="0" w:type="dxa"/>
            <w:left w:w="0" w:type="dxa"/>
            <w:bottom w:w="0" w:type="dxa"/>
            <w:right w:w="0" w:type="dxa"/>
          </w:tblCellMar>
        </w:tblPrEx>
        <w:trPr>
          <w:trHeight w:val="6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CAD5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0E7B3">
            <w:pPr>
              <w:jc w:val="center"/>
              <w:rPr>
                <w:rFonts w:ascii="仿宋_GB2312" w:hAnsi="宋体" w:eastAsia="仿宋_GB2312" w:cs="仿宋_GB2312"/>
                <w:color w:val="auto"/>
                <w:sz w:val="24"/>
              </w:rPr>
            </w:pPr>
          </w:p>
        </w:tc>
      </w:tr>
    </w:tbl>
    <w:p w14:paraId="24C105A5">
      <w:pPr>
        <w:ind w:firstLine="2200" w:firstLineChars="500"/>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6AABBD0">
        <w:tblPrEx>
          <w:tblCellMar>
            <w:top w:w="0" w:type="dxa"/>
            <w:left w:w="0" w:type="dxa"/>
            <w:bottom w:w="0" w:type="dxa"/>
            <w:right w:w="0" w:type="dxa"/>
          </w:tblCellMar>
        </w:tblPrEx>
        <w:trPr>
          <w:trHeight w:val="8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15C1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576B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将企业列入经营异常名录和严重违法企业名单</w:t>
            </w:r>
          </w:p>
        </w:tc>
      </w:tr>
      <w:tr w14:paraId="2A5A3EC2">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6971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4E12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4D2FC8F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A4D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4E78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【部门规章】《企业经营异常名录管理暂行办法》（2014）第三条  国家工商行政管理总局负责指导全国的经营异常名录管理工作。县级以上工商行政管理部门负责其登记的企业的经营异常名录管理工作。</w:t>
            </w:r>
          </w:p>
          <w:p w14:paraId="462AB8D6">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第四条  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w:t>
            </w:r>
          </w:p>
          <w:p w14:paraId="4B2AB51C">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第六条  企业未依照《企业信息公示暂行条例》第八条规定通过企业信用信息公示系统报送上一年度年度报告并向社会公示的，工商行政管理部门应当在当年年度报告公示结束之日起10个工作日内作出将其列入经营异常名录的决定，并予以公示。</w:t>
            </w:r>
          </w:p>
          <w:p w14:paraId="6319FDF3">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第七条  企业未依照《企业信息公示暂行条例》第十条规定履行公示义务的，工商行政管理部门应当书面责令其在10日内履行公示义务。企业未在责令的期限内公示信息的，工商行政管理部门应当在责令的期限届满之日起10个工作日内作出将其列入经营异常名录的决定，并予以公示。</w:t>
            </w:r>
          </w:p>
          <w:p w14:paraId="67D89988">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第八条  工商行政管理部门依法开展抽查或者根据举报进行核查查实企业公示信息隐瞒真实情况、弄虚作假的，应当自查实之日起10个工作日内作出将其列入经营异常名录的决定，并予以公示。</w:t>
            </w:r>
          </w:p>
          <w:p w14:paraId="425BB784">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第九条：工商行政管理部门在依法履职过程中通过登记的住所或者经营场所无法与企业取得联系的，应当自查实之日起10个工作日内作出将其列入经营异常名录的决定，并予以公示。</w:t>
            </w:r>
          </w:p>
          <w:p w14:paraId="25AB5EC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【部门规章】</w:t>
            </w:r>
            <w:r>
              <w:rPr>
                <w:rFonts w:hint="eastAsia" w:ascii="仿宋_GB2312" w:hAnsi="宋体" w:eastAsia="仿宋_GB2312" w:cs="Times New Roman"/>
                <w:color w:val="auto"/>
                <w:sz w:val="21"/>
                <w:szCs w:val="21"/>
                <w:lang w:val="en-US" w:eastAsia="zh-CN"/>
              </w:rPr>
              <w:t>《市场监督管理严重违法失信名单管理办法》</w:t>
            </w:r>
            <w:r>
              <w:rPr>
                <w:rFonts w:hint="eastAsia" w:ascii="仿宋_GB2312" w:hAnsi="宋体" w:eastAsia="仿宋_GB2312" w:cs="Times New Roman"/>
                <w:color w:val="auto"/>
                <w:sz w:val="21"/>
                <w:szCs w:val="21"/>
              </w:rPr>
              <w:t>第三条 国家市场监督管理总局负责组织、指导全国的严重违法失信名单管理工作。县级以上地方市场监督管理部门依照本办法规定负责严重违法失信名单管理工作。</w:t>
            </w:r>
          </w:p>
          <w:p w14:paraId="2741F3EA">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第五条 实施下列食品安全领域违法行为，且属于本办法第二条规定情形的，列入严重违法失信名单（食品安全严重违法生产经营者黑名单）：（一）未依法取得食品生产经营许可从事食品生产经营活动；（二）用非食品原料生产食品；在食品中添加食品添加剂以外的化学物质和其他可能危害人体健康的物质；生产经营营养成分不符合食品安全标准的专供婴幼儿和其他特定人群的主辅食品；生产经营添加药品的食品；生产经营病死、毒死或者死因不明的禽、畜、兽、水产动物肉类及其制品；生产经营未按规定进行检疫或者检疫不合格的肉类；生产经营国家为防病等特殊需要明令禁止生产经营的食品；（三）生产经营致病性微生物，农药残留、兽药残留、生物毒素、重金属等污染物质以及其他危害人体健康的物质含量超过食品安全标准限量的食品、食品添加剂；生产经营用超过保质期的食品原料、食品添加剂生产的食品、食品添加剂；生产经营未按规定注册的保健食品、特殊医学用途配方食品、婴幼儿配方乳粉，或者未按注册的产品配方、生产工艺等技术要求组织生产；生产经营的食品标签、说明书含有虚假内容，涉及疾病预防、治疗功能，或者生产经营保健食品之外的食品的标签、说明书声称具有保健功能；（四）其他违反食品安全法律、行政法规规定，严重危害人民群众身体健康和生命安全的违法行为。</w:t>
            </w:r>
          </w:p>
          <w:p w14:paraId="1BF86169">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第六条 实施下列药品、医疗器械、化妆品领域违法行为，且属于本办法第二条规定情形的，列入严重违法失信名单：（一）生产销售假药、劣药；违法生产、销售国家有特殊管理要求的药品（含疫苗）；生产、进口、销售未取得药品批准证明文件的药品（含疫苗）；（二）生产、销售未经注册的第二、三类医疗器械；（三）生产、销售非法添加可能危害人体健康物质的化妆品；（四）其他违反药品、医疗器械、化妆品法律、行政法规规定，严重危害人民群众身体健康和生命安全的违法行为。</w:t>
            </w:r>
          </w:p>
          <w:p w14:paraId="62B5416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第七条 实施下列质量安全领域违法行为，且属于本办法第二条规定情形的，列入严重违法失信名单：（一）生产、销售、出租、使用未取得生产许可、国家明令淘汰、已经报废、未经检验或者检验不合格的特种设备；对不符合安全技术规范要求的移动式压力容器和气瓶进行充装；（二）生产销售不符合保障身体健康和生命安全的国家标准的产品，在产品中掺杂、掺假，以假充真、以次充好，或者以不合格产品冒充合格产品，生产销售国家明令淘汰的产品；（三）产品质量监督抽查不合格，受到省级以上人民政府市场监督管理部门公告，经公告后复查仍不合格；（四）出具虚假或者严重失实的检验、检测、认证、认可结论，严重危害质量安全；（五）伪造、冒用、买卖认证标志或者认证证书；未经认证擅自出厂、销售、进口或者在其他经营性活动中使用被列入强制性产品认证目录内的产品；（六）其他违反质量安全领域法律、行政法规规定，严重危害人民群众身体健康和生命安全的违法行为。</w:t>
            </w:r>
          </w:p>
          <w:p w14:paraId="6256B1ED">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第八条 实施下列侵害消费者权益的违法行为，且属于本办法第二条规定情形的，列入严重违法失信名单：（一）侵害消费者人格尊严、个人信息依法得到保护等权利；（二）预收费用后为逃避或者拒绝履行义务，关门停业或者迁移服务场所，未按照约定提供商品或者服务，且被市场监督管理部门确认为无法取得联系；（三）制造、销售、使用以欺骗消费者为目的的计量器具；抄袭、串通、篡改计量比对数据，伪造数据、出具虚假计量校准证书或者报告，侵害消费者权益；（四）经责令召回仍拒绝或者拖延实施缺陷产品召回；（五）其他违反法律、行政法规规定，严重侵害消费者权益的违法行为。</w:t>
            </w:r>
          </w:p>
          <w:p w14:paraId="0CF4C088">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第九条 实施下列破坏公平竞争秩序和扰乱市场秩序的违法行为，且属于本办法第二条规定情形的，列入严重违法失信名单：（一）侵犯商业秘密、商业诋毁、组织虚假交易等严重破坏公平竞争秩序的不正当竞争行为；（二）故意侵犯知识产权；提交非正常专利申请、恶意商标注册申请损害社会公共利益；从事严重违法专利、商标代理行为；（三）价格串通、低价倾销、哄抬价格；对关系国计民生的商品或者服务不执行政府定价、政府指导价，不执行为应对突发事件采取的价格干预措施、紧急措施；（四）组织、策划传销或者为传销提供便利条件；（五）发布关系消费者生命健康的商品或者服务的虚假广告；（六）其他违反法律、行政法规规定，严重破坏公平竞争秩序和扰乱市场秩序的违法行为。</w:t>
            </w:r>
          </w:p>
          <w:p w14:paraId="7E7274DD">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第十条 实施下列违法行为，且属于本办法第二条规定情形的，列入严重违法失信名单：（一）未依法取得其他许可从事经营活动；（二）提交虚假材料或者采取其他手段隐瞒重要事实，取得行政许可，取得、变更或者注销市场主体登记，或者涂改、倒卖、出租、出售许可证件、营业执照；（三）拒绝、阻碍、干扰市场监督管理部门依法开展监督检查和事故调查。</w:t>
            </w:r>
          </w:p>
          <w:p w14:paraId="71B89CC7">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第十一条 当事人在市场监督管理部门作出行政处罚、行政裁决等行政决定后，有履行能力但拒不履行、逃避执行等，严重影响市场监督管理部门公信力的，列入严重违法失信名单。法律、行政法规和党中央、国务院政策文件对市场主体相关责任人员列入严重违法失信名单有规定的，依照其规定。</w:t>
            </w:r>
          </w:p>
          <w:p w14:paraId="670EF307">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第十二条 市场监督管理部门判断违法行为是否属于性质恶劣、情节严重、社会危害较大的情形，应当综合考虑主观恶意、违法频次、持续时间、处罚类型、罚没款数额、产品货值金额、对人民群众生命健康的危害、财产损失和社会影响等因素。当事人有证据足以证明没有主观故意的，不列入严重违法失信名单。</w:t>
            </w:r>
          </w:p>
          <w:p w14:paraId="77D132D0">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第十三条 市场监督管理部门在作出行政处罚决定时应当对是否列入严重违法失信名单作出决定。列入决定书应当载明事由、依据、惩戒措施提示、移出条件和程序以及救济措施等。在作出列入决定前，应当告知当事人作出决定的事由、依据和当事人依法享有的权利。告知、听证、送达、异议处理等程序应当与行政处罚程序一并实施。依照前款规定作出列入严重违法失信名单决定的，严重违法失信名单管理工作由作出行政处罚的市场监督管理部门负责。因本办法第十一条规定的情形列入严重违法失信名单的，可以单独作出列入决定。告知、听证、送达、异议处理等程序应当参照行政处罚程序实施。</w:t>
            </w:r>
          </w:p>
          <w:p w14:paraId="6C554642">
            <w:pPr>
              <w:keepNext w:val="0"/>
              <w:keepLines w:val="0"/>
              <w:pageBreakBefore w:val="0"/>
              <w:widowControl/>
              <w:kinsoku/>
              <w:wordWrap/>
              <w:overflowPunct/>
              <w:topLinePunct w:val="0"/>
              <w:autoSpaceDE/>
              <w:autoSpaceDN/>
              <w:bidi w:val="0"/>
              <w:adjustRightInd/>
              <w:snapToGrid w:val="0"/>
              <w:jc w:val="left"/>
              <w:textAlignment w:val="auto"/>
              <w:rPr>
                <w:rFonts w:ascii="仿宋_GB2312" w:hAnsi="宋体" w:eastAsia="仿宋_GB2312"/>
                <w:color w:val="auto"/>
                <w:sz w:val="21"/>
                <w:szCs w:val="21"/>
              </w:rPr>
            </w:pPr>
            <w:r>
              <w:rPr>
                <w:rFonts w:hint="eastAsia" w:ascii="仿宋_GB2312" w:hAnsi="宋体" w:eastAsia="仿宋_GB2312" w:cs="Times New Roman"/>
                <w:color w:val="auto"/>
                <w:sz w:val="21"/>
                <w:szCs w:val="21"/>
              </w:rPr>
              <w:t>第十四条 作出列入决定的市场监督管理部门和当事人登记地（住所地）在同一省、自治区、直辖市的，作出列入决定的市场监督管理部门应当自作出决定之日起二十个工作日内将相关信息通过国家企业信用信息公示系统进行公示。作出列入决定的市场监督管理部门和当事人登记地（住所地）不在同一省、自治区、直辖市的，作出列入决定的市场监督管理部门应当自作出决定之日起十个工作日内将列入严重违法失信名单信息推送至当事人登记地（住所地）市场监督管理部门，由其协助在收到信息之日起十个工作日内通过国家企业信用信息公示系统进行公示。</w:t>
            </w:r>
          </w:p>
        </w:tc>
      </w:tr>
      <w:tr w14:paraId="736C9315">
        <w:tblPrEx>
          <w:tblCellMar>
            <w:top w:w="0" w:type="dxa"/>
            <w:left w:w="0" w:type="dxa"/>
            <w:bottom w:w="0" w:type="dxa"/>
            <w:right w:w="0" w:type="dxa"/>
          </w:tblCellMar>
        </w:tblPrEx>
        <w:trPr>
          <w:trHeight w:val="2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2D0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291B9">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1.发现异常阶段：市场监督管理部门在依法履职过程中，发现企业可能存在列入经营异常名录情形的，应及时记录；</w:t>
            </w:r>
          </w:p>
          <w:p w14:paraId="5BBBC9AA">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2.检查核实阶段：根据企业可能存在的列入经营异常名录不同情形，市场监督管理部门组织检查人员，采取相应措施，分别进行检查核实；</w:t>
            </w:r>
          </w:p>
          <w:p w14:paraId="68D6BCEE">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3.拟办初审阶段：检查人员根据检查核实情况，填写《经营异常名录审批表》，提出处理意见，报检查单位负责人初审；</w:t>
            </w:r>
          </w:p>
          <w:p w14:paraId="1F44A990">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4.审批决定阶段：由企业登记机关负责人对检查上报的《经营异常名录审批表》进行审批，作出决定；</w:t>
            </w:r>
          </w:p>
          <w:p w14:paraId="7D19FE43">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5.信息公示阶段：通过公示系统向社会公示企业列入经营异常名录情况。</w:t>
            </w:r>
          </w:p>
          <w:p w14:paraId="67CCDA49">
            <w:pPr>
              <w:keepNext w:val="0"/>
              <w:keepLines w:val="0"/>
              <w:pageBreakBefore w:val="0"/>
              <w:widowControl/>
              <w:kinsoku/>
              <w:wordWrap/>
              <w:overflowPunct/>
              <w:topLinePunct w:val="0"/>
              <w:autoSpaceDE/>
              <w:autoSpaceDN/>
              <w:bidi w:val="0"/>
              <w:adjustRightInd/>
              <w:snapToGrid w:val="0"/>
              <w:spacing w:after="240"/>
              <w:jc w:val="left"/>
              <w:textAlignment w:val="auto"/>
              <w:rPr>
                <w:rFonts w:ascii="仿宋_GB2312" w:hAnsi="宋体" w:eastAsia="仿宋_GB2312"/>
                <w:color w:val="auto"/>
                <w:sz w:val="21"/>
                <w:szCs w:val="21"/>
              </w:rPr>
            </w:pPr>
            <w:r>
              <w:rPr>
                <w:rFonts w:hint="eastAsia" w:ascii="仿宋_GB2312" w:eastAsia="仿宋_GB2312"/>
                <w:color w:val="auto"/>
                <w:sz w:val="21"/>
                <w:szCs w:val="21"/>
              </w:rPr>
              <w:t>6.其他责任：法律法规规章文件规定应履行的其他责任。</w:t>
            </w:r>
          </w:p>
        </w:tc>
      </w:tr>
      <w:tr w14:paraId="7F822422">
        <w:tblPrEx>
          <w:tblCellMar>
            <w:top w:w="0" w:type="dxa"/>
            <w:left w:w="0" w:type="dxa"/>
            <w:bottom w:w="0" w:type="dxa"/>
            <w:right w:w="0" w:type="dxa"/>
          </w:tblCellMar>
        </w:tblPrEx>
        <w:trPr>
          <w:trHeight w:val="8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B45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4D95C">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B0E2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DD331">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登记注册科（信用监督管理科）</w:t>
            </w:r>
          </w:p>
        </w:tc>
      </w:tr>
      <w:tr w14:paraId="3C61DD5B">
        <w:tblPrEx>
          <w:tblCellMar>
            <w:top w:w="0" w:type="dxa"/>
            <w:left w:w="0" w:type="dxa"/>
            <w:bottom w:w="0" w:type="dxa"/>
            <w:right w:w="0" w:type="dxa"/>
          </w:tblCellMar>
        </w:tblPrEx>
        <w:trPr>
          <w:trHeight w:val="7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A57C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116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BE49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A824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39923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518F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3DA0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C493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3279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A63A013">
        <w:tblPrEx>
          <w:tblCellMar>
            <w:top w:w="0" w:type="dxa"/>
            <w:left w:w="0" w:type="dxa"/>
            <w:bottom w:w="0" w:type="dxa"/>
            <w:right w:w="0" w:type="dxa"/>
          </w:tblCellMar>
        </w:tblPrEx>
        <w:trPr>
          <w:trHeight w:val="8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01C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EFFF9">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984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3EC1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E33A948">
        <w:tblPrEx>
          <w:tblCellMar>
            <w:top w:w="0" w:type="dxa"/>
            <w:left w:w="0" w:type="dxa"/>
            <w:bottom w:w="0" w:type="dxa"/>
            <w:right w:w="0" w:type="dxa"/>
          </w:tblCellMar>
        </w:tblPrEx>
        <w:trPr>
          <w:trHeight w:val="6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AD3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17FE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AE5B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DC69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7953EE2">
        <w:tblPrEx>
          <w:tblCellMar>
            <w:top w:w="0" w:type="dxa"/>
            <w:left w:w="0" w:type="dxa"/>
            <w:bottom w:w="0" w:type="dxa"/>
            <w:right w:w="0" w:type="dxa"/>
          </w:tblCellMar>
        </w:tblPrEx>
        <w:trPr>
          <w:trHeight w:val="8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9F6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CF330">
            <w:pPr>
              <w:rPr>
                <w:rFonts w:ascii="仿宋_GB2312" w:hAnsi="宋体" w:eastAsia="仿宋_GB2312" w:cs="仿宋_GB2312"/>
                <w:color w:val="auto"/>
                <w:sz w:val="24"/>
              </w:rPr>
            </w:pPr>
          </w:p>
        </w:tc>
      </w:tr>
    </w:tbl>
    <w:p w14:paraId="1A0633FF">
      <w:pPr>
        <w:rPr>
          <w:color w:val="auto"/>
        </w:rPr>
      </w:pPr>
    </w:p>
    <w:p w14:paraId="54B51B53">
      <w:pPr>
        <w:rPr>
          <w:color w:val="auto"/>
        </w:rPr>
      </w:pPr>
    </w:p>
    <w:p w14:paraId="26071F0A">
      <w:pPr>
        <w:rPr>
          <w:color w:val="auto"/>
        </w:rPr>
      </w:pPr>
    </w:p>
    <w:p w14:paraId="4BDCB561">
      <w:pPr>
        <w:rPr>
          <w:color w:val="auto"/>
        </w:rPr>
      </w:pPr>
    </w:p>
    <w:p w14:paraId="4E63B28C">
      <w:pPr>
        <w:rPr>
          <w:color w:val="auto"/>
        </w:rPr>
      </w:pPr>
    </w:p>
    <w:p w14:paraId="5CC07D48">
      <w:pPr>
        <w:rPr>
          <w:color w:val="auto"/>
        </w:rPr>
      </w:pPr>
    </w:p>
    <w:p w14:paraId="2DC2E663">
      <w:pPr>
        <w:rPr>
          <w:color w:val="auto"/>
        </w:rPr>
      </w:pPr>
    </w:p>
    <w:p w14:paraId="37854C47">
      <w:pPr>
        <w:rPr>
          <w:color w:val="auto"/>
        </w:rPr>
      </w:pPr>
    </w:p>
    <w:p w14:paraId="2FBF964F">
      <w:pPr>
        <w:rPr>
          <w:color w:val="auto"/>
        </w:rPr>
      </w:pPr>
    </w:p>
    <w:p w14:paraId="24DBEC6F">
      <w:pPr>
        <w:rPr>
          <w:color w:val="auto"/>
        </w:rPr>
      </w:pPr>
    </w:p>
    <w:p w14:paraId="780DAAD7">
      <w:pPr>
        <w:rPr>
          <w:color w:val="auto"/>
        </w:rPr>
      </w:pPr>
    </w:p>
    <w:p w14:paraId="3D23842F">
      <w:pPr>
        <w:rPr>
          <w:color w:val="auto"/>
        </w:rPr>
      </w:pPr>
    </w:p>
    <w:p w14:paraId="04B5F1B7">
      <w:pPr>
        <w:rPr>
          <w:color w:val="auto"/>
        </w:rPr>
      </w:pPr>
    </w:p>
    <w:p w14:paraId="42C0C45F">
      <w:pPr>
        <w:rPr>
          <w:color w:val="auto"/>
        </w:rPr>
      </w:pPr>
    </w:p>
    <w:p w14:paraId="265A145C">
      <w:pPr>
        <w:rPr>
          <w:color w:val="auto"/>
        </w:rPr>
      </w:pPr>
    </w:p>
    <w:p w14:paraId="21235BF3">
      <w:pPr>
        <w:rPr>
          <w:color w:val="auto"/>
        </w:rPr>
      </w:pPr>
    </w:p>
    <w:p w14:paraId="407753B1">
      <w:pPr>
        <w:rPr>
          <w:color w:val="auto"/>
        </w:rPr>
      </w:pPr>
    </w:p>
    <w:p w14:paraId="2E32935D">
      <w:pPr>
        <w:rPr>
          <w:color w:val="auto"/>
        </w:rPr>
      </w:pPr>
    </w:p>
    <w:p w14:paraId="1191A41B">
      <w:pPr>
        <w:rPr>
          <w:color w:val="auto"/>
        </w:rPr>
      </w:pPr>
    </w:p>
    <w:p w14:paraId="22083B03">
      <w:pPr>
        <w:ind w:firstLine="2200" w:firstLineChars="500"/>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0063D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8AFC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42B0F">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rPr>
              <w:t>对不规范使用注册商标行为的行政</w:t>
            </w:r>
            <w:r>
              <w:rPr>
                <w:rFonts w:hint="eastAsia" w:ascii="仿宋_GB2312" w:hAnsi="宋体" w:eastAsia="仿宋_GB2312" w:cs="仿宋_GB2312"/>
                <w:color w:val="auto"/>
                <w:sz w:val="24"/>
                <w:lang w:eastAsia="zh-CN"/>
              </w:rPr>
              <w:t>处罚</w:t>
            </w:r>
          </w:p>
        </w:tc>
      </w:tr>
      <w:tr w14:paraId="3FEA23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D513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3996F">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行政处罚</w:t>
            </w:r>
          </w:p>
        </w:tc>
      </w:tr>
      <w:tr w14:paraId="574D2767">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7DE1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86C9C">
            <w:pPr>
              <w:widowControl/>
              <w:jc w:val="left"/>
              <w:rPr>
                <w:rFonts w:hint="eastAsia" w:ascii="仿宋_GB2312" w:eastAsia="仿宋_GB2312"/>
                <w:color w:val="auto"/>
                <w:sz w:val="24"/>
              </w:rPr>
            </w:pPr>
            <w:r>
              <w:rPr>
                <w:rFonts w:hint="eastAsia" w:ascii="仿宋_GB2312" w:eastAsia="仿宋_GB2312"/>
                <w:color w:val="auto"/>
                <w:sz w:val="24"/>
              </w:rPr>
              <w:t>【法律】《中华人民共和国商标法》（2019）第四十九条  商标注册人在使用注册商标的过程中，自行改变注册商标、注册人名义、地址或者其他注册事项的，由地方工商行政管理部门责令限期改正；期满不改正的，由商标局撤销其注册商标。注册商标成为其核定使用的商品的通用名称或者没有正当理由连续三年不使用的，任何单位或者个人可以向商标局申请撤销该注册商标。商标局应当自收到申请之日起九个月内做出决定。有特殊情况需要延长的，经国务院工商行政管理部门批准，可以延长三个月。</w:t>
            </w:r>
          </w:p>
          <w:p w14:paraId="3E3686AE">
            <w:pPr>
              <w:widowControl/>
              <w:jc w:val="left"/>
              <w:rPr>
                <w:rFonts w:hint="eastAsia" w:ascii="仿宋_GB2312" w:eastAsia="仿宋_GB2312"/>
                <w:color w:val="auto"/>
                <w:sz w:val="24"/>
              </w:rPr>
            </w:pPr>
            <w:r>
              <w:rPr>
                <w:rFonts w:hint="eastAsia" w:ascii="仿宋_GB2312" w:eastAsia="仿宋_GB2312"/>
                <w:color w:val="auto"/>
                <w:sz w:val="24"/>
              </w:rPr>
              <w:t>第五十一条 违反本法第六条规定的，由地方工商行政管理部门责令限期申请注册，违法经营额五万元以上的，可以处违法经营额百分之二十以下的罚款，没有违法经营额或者违法经营额不足五万元的，可以处一万元以下的罚款。</w:t>
            </w:r>
          </w:p>
          <w:p w14:paraId="77C58CD4">
            <w:pPr>
              <w:widowControl/>
              <w:jc w:val="left"/>
              <w:rPr>
                <w:rFonts w:hint="eastAsia" w:ascii="仿宋_GB2312" w:eastAsia="仿宋_GB2312"/>
                <w:color w:val="auto"/>
                <w:sz w:val="24"/>
              </w:rPr>
            </w:pPr>
            <w:r>
              <w:rPr>
                <w:rFonts w:hint="eastAsia" w:ascii="仿宋_GB2312" w:eastAsia="仿宋_GB2312"/>
                <w:color w:val="auto"/>
                <w:sz w:val="24"/>
              </w:rPr>
              <w:t>第五十二条  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p w14:paraId="1538C3F6">
            <w:pPr>
              <w:widowControl/>
              <w:jc w:val="left"/>
              <w:rPr>
                <w:rFonts w:hint="eastAsia" w:ascii="仿宋_GB2312" w:eastAsia="仿宋_GB2312"/>
                <w:color w:val="auto"/>
                <w:sz w:val="24"/>
              </w:rPr>
            </w:pPr>
            <w:r>
              <w:rPr>
                <w:rFonts w:hint="eastAsia" w:ascii="仿宋_GB2312" w:eastAsia="仿宋_GB2312"/>
                <w:color w:val="auto"/>
                <w:sz w:val="24"/>
              </w:rPr>
              <w:t>第五十三条 违反本法第十四条第五款规定的，由地方工商行政管理部门责令改正，处十万元罚款。</w:t>
            </w:r>
          </w:p>
          <w:p w14:paraId="1FBFCAE2">
            <w:pPr>
              <w:widowControl/>
              <w:jc w:val="left"/>
              <w:rPr>
                <w:rFonts w:hint="eastAsia" w:ascii="仿宋_GB2312" w:eastAsia="仿宋_GB2312"/>
                <w:color w:val="auto"/>
                <w:sz w:val="24"/>
              </w:rPr>
            </w:pPr>
            <w:r>
              <w:rPr>
                <w:rFonts w:hint="eastAsia" w:ascii="仿宋_GB2312" w:eastAsia="仿宋_GB2312"/>
                <w:color w:val="auto"/>
                <w:sz w:val="24"/>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14:paraId="77D932EC">
            <w:pPr>
              <w:widowControl/>
              <w:jc w:val="left"/>
              <w:rPr>
                <w:rFonts w:hint="eastAsia" w:ascii="仿宋_GB2312" w:eastAsia="仿宋_GB2312"/>
                <w:color w:val="auto"/>
                <w:sz w:val="24"/>
              </w:rPr>
            </w:pPr>
            <w:r>
              <w:rPr>
                <w:rFonts w:hint="eastAsia" w:ascii="仿宋_GB2312" w:eastAsia="仿宋_GB2312"/>
                <w:color w:val="auto"/>
                <w:sz w:val="24"/>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14:paraId="53DA296D">
            <w:pPr>
              <w:widowControl/>
              <w:jc w:val="left"/>
              <w:rPr>
                <w:rFonts w:hint="eastAsia" w:ascii="仿宋_GB2312" w:eastAsia="仿宋_GB2312"/>
                <w:color w:val="auto"/>
                <w:sz w:val="24"/>
              </w:rPr>
            </w:pPr>
            <w:r>
              <w:rPr>
                <w:rFonts w:hint="eastAsia" w:ascii="仿宋_GB2312" w:eastAsia="仿宋_GB2312"/>
                <w:color w:val="auto"/>
                <w:sz w:val="24"/>
              </w:rPr>
              <w:t>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14:paraId="5D10C3EF">
            <w:pPr>
              <w:widowControl/>
              <w:jc w:val="left"/>
              <w:rPr>
                <w:rFonts w:ascii="仿宋_GB2312" w:hAnsi="宋体" w:eastAsia="仿宋_GB2312"/>
                <w:color w:val="auto"/>
                <w:sz w:val="24"/>
              </w:rPr>
            </w:pPr>
            <w:r>
              <w:rPr>
                <w:rFonts w:hint="eastAsia" w:ascii="仿宋_GB2312" w:eastAsia="仿宋_GB2312"/>
                <w:color w:val="auto"/>
                <w:sz w:val="24"/>
              </w:rPr>
              <w:t>第六十一条 对侵犯注册商标专用权的行为，工商行政管理部门有权依法查处；涉嫌犯罪的，应当及时移送司法机关依法处理。</w:t>
            </w:r>
          </w:p>
        </w:tc>
      </w:tr>
      <w:tr w14:paraId="3C766DB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8E83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38CE9">
            <w:pPr>
              <w:widowControl/>
              <w:jc w:val="left"/>
              <w:rPr>
                <w:rFonts w:hint="eastAsia" w:ascii="仿宋_GB2312" w:eastAsia="仿宋_GB2312"/>
                <w:color w:val="auto"/>
                <w:sz w:val="24"/>
              </w:rPr>
            </w:pPr>
            <w:r>
              <w:rPr>
                <w:rFonts w:hint="eastAsia" w:ascii="仿宋_GB2312" w:eastAsia="仿宋_GB2312"/>
                <w:color w:val="auto"/>
                <w:sz w:val="24"/>
              </w:rPr>
              <w:t>1.立案阶段：依据监督检查职权或者通过举报、投诉、其他部门移送、上级部门交办等途径发现的违法行为线索，自发现之日起15日内组织核查，并决定是否立案。</w:t>
            </w:r>
          </w:p>
          <w:p w14:paraId="1C6042FD">
            <w:pPr>
              <w:widowControl/>
              <w:jc w:val="left"/>
              <w:rPr>
                <w:rFonts w:hint="eastAsia" w:ascii="仿宋_GB2312" w:eastAsia="仿宋_GB2312"/>
                <w:color w:val="auto"/>
                <w:sz w:val="24"/>
              </w:rPr>
            </w:pPr>
            <w:r>
              <w:rPr>
                <w:rFonts w:hint="eastAsia" w:ascii="仿宋_GB2312" w:eastAsia="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EF1939">
            <w:pPr>
              <w:widowControl/>
              <w:jc w:val="left"/>
              <w:rPr>
                <w:rFonts w:hint="eastAsia" w:ascii="仿宋_GB2312" w:eastAsia="仿宋_GB2312"/>
                <w:color w:val="auto"/>
                <w:sz w:val="24"/>
              </w:rPr>
            </w:pPr>
            <w:r>
              <w:rPr>
                <w:rFonts w:hint="eastAsia" w:ascii="仿宋_GB2312" w:eastAsia="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9508938">
            <w:pPr>
              <w:widowControl/>
              <w:jc w:val="left"/>
              <w:rPr>
                <w:rFonts w:hint="eastAsia" w:ascii="仿宋_GB2312" w:eastAsia="仿宋_GB2312"/>
                <w:color w:val="auto"/>
                <w:sz w:val="24"/>
              </w:rPr>
            </w:pPr>
            <w:r>
              <w:rPr>
                <w:rFonts w:hint="eastAsia" w:ascii="仿宋_GB2312" w:eastAsia="仿宋_GB2312"/>
                <w:color w:val="auto"/>
                <w:sz w:val="24"/>
              </w:rPr>
              <w:t>4.告知阶段：在送达行政处罚告知书的同时，告知当事人享有陈述申辩和要求听证等权力。</w:t>
            </w:r>
          </w:p>
          <w:p w14:paraId="3C3A7F3C">
            <w:pPr>
              <w:widowControl/>
              <w:jc w:val="left"/>
              <w:rPr>
                <w:rFonts w:hint="eastAsia" w:ascii="仿宋_GB2312" w:eastAsia="仿宋_GB2312"/>
                <w:color w:val="auto"/>
                <w:sz w:val="24"/>
              </w:rPr>
            </w:pPr>
            <w:r>
              <w:rPr>
                <w:rFonts w:hint="eastAsia" w:ascii="仿宋_GB2312" w:eastAsia="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C213C72">
            <w:pPr>
              <w:widowControl/>
              <w:jc w:val="left"/>
              <w:rPr>
                <w:rFonts w:hint="eastAsia" w:ascii="仿宋_GB2312" w:eastAsia="仿宋_GB2312"/>
                <w:color w:val="auto"/>
                <w:sz w:val="24"/>
              </w:rPr>
            </w:pPr>
            <w:r>
              <w:rPr>
                <w:rFonts w:hint="eastAsia" w:ascii="仿宋_GB2312" w:eastAsia="仿宋_GB2312"/>
                <w:color w:val="auto"/>
                <w:sz w:val="24"/>
              </w:rPr>
              <w:t>6.送达阶段：行政处罚决定书应在7日内送达当事人。</w:t>
            </w:r>
          </w:p>
          <w:p w14:paraId="17D30269">
            <w:pPr>
              <w:widowControl/>
              <w:jc w:val="left"/>
              <w:rPr>
                <w:rFonts w:hint="eastAsia" w:ascii="仿宋_GB2312" w:eastAsia="仿宋_GB2312"/>
                <w:color w:val="auto"/>
                <w:sz w:val="24"/>
              </w:rPr>
            </w:pPr>
            <w:r>
              <w:rPr>
                <w:rFonts w:hint="eastAsia" w:ascii="仿宋_GB2312" w:eastAsia="仿宋_GB2312"/>
                <w:color w:val="auto"/>
                <w:sz w:val="24"/>
              </w:rPr>
              <w:t>7.执行阶段：督促当事人履行生效的行政处罚决定，对逾期不履行行政处罚决定的，依照《行政强制法》的规定申请行政强制执行。</w:t>
            </w:r>
          </w:p>
          <w:p w14:paraId="61075C96">
            <w:pPr>
              <w:widowControl/>
              <w:jc w:val="left"/>
              <w:rPr>
                <w:rFonts w:ascii="仿宋_GB2312" w:hAnsi="宋体" w:eastAsia="仿宋_GB2312" w:cs="仿宋_GB2312"/>
                <w:color w:val="auto"/>
                <w:sz w:val="24"/>
              </w:rPr>
            </w:pPr>
            <w:r>
              <w:rPr>
                <w:rFonts w:hint="eastAsia" w:ascii="仿宋_GB2312" w:eastAsia="仿宋_GB2312"/>
                <w:color w:val="auto"/>
                <w:sz w:val="24"/>
              </w:rPr>
              <w:t>8.法律法规规章文件规定应履行的其他责任。</w:t>
            </w:r>
          </w:p>
        </w:tc>
      </w:tr>
      <w:tr w14:paraId="2F6855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7D63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54CC7">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220C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11BE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737CECA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71F0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CD2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435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FA89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C147C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C4FA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BD1C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8FF0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FFD7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31CA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9AED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02BF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BF4F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CAA2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AA96AA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C3AE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F68B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F442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084B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4FAC65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F7C6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A9001">
            <w:pPr>
              <w:jc w:val="center"/>
              <w:rPr>
                <w:rFonts w:ascii="仿宋_GB2312" w:hAnsi="宋体" w:eastAsia="仿宋_GB2312" w:cs="仿宋_GB2312"/>
                <w:color w:val="auto"/>
                <w:sz w:val="24"/>
              </w:rPr>
            </w:pPr>
          </w:p>
        </w:tc>
      </w:tr>
    </w:tbl>
    <w:p w14:paraId="15B98C16">
      <w:pPr>
        <w:rPr>
          <w:color w:val="auto"/>
        </w:rPr>
      </w:pPr>
    </w:p>
    <w:p w14:paraId="5ADEA49B">
      <w:pPr>
        <w:rPr>
          <w:color w:val="auto"/>
        </w:rPr>
      </w:pPr>
    </w:p>
    <w:p w14:paraId="4C287A46">
      <w:pPr>
        <w:rPr>
          <w:color w:val="auto"/>
        </w:rPr>
      </w:pPr>
    </w:p>
    <w:p w14:paraId="76F1A976">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D36F7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4DA0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6CBC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农民专业合作社年度报告公示信息隐瞒真实情况、弄虚作假的，工商行政管理部门应当自查实之日起10个工作日内作出将其列入经营异常名录的决定，并通过企业信用信息公示系统向社会公示</w:t>
            </w:r>
          </w:p>
        </w:tc>
      </w:tr>
      <w:tr w14:paraId="40691B8D">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F87E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4B1C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2FFA4FF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5997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71990">
            <w:pPr>
              <w:widowControl/>
              <w:jc w:val="left"/>
              <w:rPr>
                <w:rFonts w:ascii="仿宋_GB2312" w:hAnsi="宋体" w:eastAsia="仿宋_GB2312"/>
                <w:color w:val="auto"/>
                <w:sz w:val="24"/>
              </w:rPr>
            </w:pPr>
            <w:r>
              <w:rPr>
                <w:rFonts w:hint="eastAsia" w:ascii="仿宋_GB2312" w:eastAsia="仿宋_GB2312"/>
                <w:color w:val="auto"/>
                <w:sz w:val="24"/>
              </w:rPr>
              <w:t>《农民专业合作社年度报告公示暂行办法》 第十一条：农民专业合作社年度报告公示信息隐瞒真实情况、弄虚作假的，工商行政管理部门应当自查实之日起10个工作日内作出将其列入经营异常名录的决定，并通过企业信用信息公示系统向社会公示。</w:t>
            </w:r>
          </w:p>
        </w:tc>
      </w:tr>
      <w:tr w14:paraId="1435BD0C">
        <w:tblPrEx>
          <w:tblCellMar>
            <w:top w:w="0" w:type="dxa"/>
            <w:left w:w="0" w:type="dxa"/>
            <w:bottom w:w="0" w:type="dxa"/>
            <w:right w:w="0" w:type="dxa"/>
          </w:tblCellMar>
        </w:tblPrEx>
        <w:trPr>
          <w:trHeight w:val="39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F924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90D17">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1.发现异常阶段：市场监督管理部门在依法履职过程中，发现企业可能存在列入经营异常名录情形的，应及时记录；</w:t>
            </w:r>
          </w:p>
          <w:p w14:paraId="552F4938">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2.检查核实阶段：根据企业可能存在的列入经营异常名录不同情形，市场监督管理部门组织检查人员，采取相应措施，分别进行检查核实；</w:t>
            </w:r>
          </w:p>
          <w:p w14:paraId="46049D60">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3.拟办初审阶段：检查人员根据检查核实情况，填写《经营异常名录审批表》，提出处理意见，报检查单位负责人初审；</w:t>
            </w:r>
          </w:p>
          <w:p w14:paraId="21F7F37E">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4.审批决定阶段：由企业登记机关负责人对检查上报的《经营异常名录审批表》进行审批，作出决定；</w:t>
            </w:r>
          </w:p>
          <w:p w14:paraId="1D83F852">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5.信息公示阶段：通过公示系统向社会公示企业列入经营异常名录情况。</w:t>
            </w:r>
          </w:p>
          <w:p w14:paraId="030219DF">
            <w:pPr>
              <w:jc w:val="left"/>
              <w:rPr>
                <w:rFonts w:ascii="仿宋_GB2312" w:hAnsi="宋体" w:eastAsia="仿宋_GB2312" w:cs="仿宋_GB2312"/>
                <w:color w:val="auto"/>
                <w:sz w:val="24"/>
              </w:rPr>
            </w:pPr>
            <w:r>
              <w:rPr>
                <w:rFonts w:hint="eastAsia" w:ascii="仿宋_GB2312" w:hAnsi="宋体" w:eastAsia="仿宋_GB2312" w:cs="仿宋_GB2312"/>
                <w:color w:val="auto"/>
                <w:sz w:val="24"/>
              </w:rPr>
              <w:t>6.其他责任：法律法规规章文件规定应履行的其他责任。</w:t>
            </w:r>
          </w:p>
        </w:tc>
      </w:tr>
      <w:tr w14:paraId="782749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F39C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6B05E">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1AE3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A5CB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14:paraId="67C93FCB">
        <w:tblPrEx>
          <w:tblCellMar>
            <w:top w:w="0" w:type="dxa"/>
            <w:left w:w="0" w:type="dxa"/>
            <w:bottom w:w="0" w:type="dxa"/>
            <w:right w:w="0" w:type="dxa"/>
          </w:tblCellMar>
        </w:tblPrEx>
        <w:trPr>
          <w:trHeight w:val="5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41FB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AD8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FE20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4608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96F0D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B94D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080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E5EC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DC59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22E8F59">
        <w:tblPrEx>
          <w:tblCellMar>
            <w:top w:w="0" w:type="dxa"/>
            <w:left w:w="0" w:type="dxa"/>
            <w:bottom w:w="0" w:type="dxa"/>
            <w:right w:w="0" w:type="dxa"/>
          </w:tblCellMar>
        </w:tblPrEx>
        <w:trPr>
          <w:trHeight w:val="6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3531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2D6CF">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10个工作日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F60F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623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5个工作日</w:t>
            </w:r>
          </w:p>
        </w:tc>
      </w:tr>
      <w:tr w14:paraId="711915D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9018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B660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071F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AB7D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2F6AF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731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A618F">
            <w:pPr>
              <w:jc w:val="center"/>
              <w:rPr>
                <w:rFonts w:ascii="仿宋_GB2312" w:hAnsi="宋体" w:eastAsia="仿宋_GB2312" w:cs="仿宋_GB2312"/>
                <w:color w:val="auto"/>
                <w:sz w:val="24"/>
              </w:rPr>
            </w:pPr>
          </w:p>
        </w:tc>
      </w:tr>
    </w:tbl>
    <w:p w14:paraId="76DCF172">
      <w:pPr>
        <w:rPr>
          <w:color w:val="auto"/>
        </w:rPr>
      </w:pPr>
    </w:p>
    <w:p w14:paraId="6AAA8BB8">
      <w:pPr>
        <w:rPr>
          <w:color w:val="auto"/>
        </w:rPr>
      </w:pPr>
    </w:p>
    <w:p w14:paraId="2BB803BD">
      <w:pPr>
        <w:rPr>
          <w:color w:val="auto"/>
        </w:rPr>
      </w:pPr>
    </w:p>
    <w:p w14:paraId="5BA4D153">
      <w:pPr>
        <w:rPr>
          <w:color w:val="auto"/>
        </w:rPr>
      </w:pPr>
    </w:p>
    <w:p w14:paraId="630EE3DD">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00A24C0">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B8C5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48BF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企业（不含设立企业集团、分公司）备案</w:t>
            </w:r>
          </w:p>
        </w:tc>
      </w:tr>
      <w:tr w14:paraId="7EE34F1D">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1F0B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C8B8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7159940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65A0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FD74A">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ab/>
            </w:r>
            <w:r>
              <w:rPr>
                <w:rFonts w:hint="eastAsia" w:ascii="仿宋_GB2312" w:hAnsi="宋体" w:eastAsia="仿宋_GB2312" w:cs="仿宋_GB2312"/>
                <w:color w:val="auto"/>
                <w:sz w:val="18"/>
                <w:szCs w:val="18"/>
                <w:lang w:eastAsia="zh-CN"/>
              </w:rPr>
              <w:t>【行政法规】《中华人民共和国市场主体登记管理条例》（2022）第九条　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p w14:paraId="75273AB7">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第二十九条　市场主体变更本条例第九条规定的备案事项的，应当自作出变更决议、决定或者法定变更事项发生之日起30日内向登记机关办理备案。农民专业合作社（联合社）成员发生变更的，应当自本会计年度终了之日起90日内向登记机关办理备案。</w:t>
            </w:r>
          </w:p>
          <w:p w14:paraId="4A080BC4">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第三十条　因自然灾害、事故灾难、公共卫生事件、社会安全事件等原因造成经营困难的，市场主体可以自主决定在一定时期内歇业。法律、行政法规另有规定的除外。市场主体应当在歇业前与职工依法协商劳动关系处理等有关事项。市场主体应当在歇业前向登记机关办理备案。登记机关通过国家企业信用信息公示系统向社会公示歇业期限、法律文书送达地址等信息。市场主体歇业的期限最长不得超过3年。市场主体在歇业期间开展经营活动的，视为恢复营业，市场主体应当通过国家企业信用信息公示系统向社会公示。市场主体歇业期间，可以以法律文书送达地址代替住所或者主要经营场所。</w:t>
            </w:r>
          </w:p>
          <w:p w14:paraId="553B819B">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【部门规章】《中华人民共和国市场主体登记管理条例实施细则》（2022）第七条 市场主体应当按照类型依法备案下列事项：（一）公司：章程、经营期限、有限责任公司股东或者股份有限公司发起人认缴的出资数额、董事、监事、高级管理人员、登记联络员、外商投资公司法律文件送达接受人。（二）非公司企业法人：章程、经营期限、登记联络员。（三）个人独资企业：登记联络员。（四）合伙企业：合伙协议、合伙期限、合伙人认缴或者实际缴付的出资数额、缴付期限和出资方式、登记联络员、外商投资合伙企业法律文件送达接受人。（五）农民专业合作社（联合社）：章程、成员、登记联络员。（六）分支机构：登记联络员。（七）个体工商户：家庭参加经营的家庭成员姓名、登记联络员。（八）公司、合伙企业等市场主体受益所有人相关信息。（九）法律、行政法规规定的其他事项。上述备案事项由登记机关在设立登记时一并进行信息采集。受益所有人信息管理制度由中国人民银行会同国家市场监督管理总局另行制定。</w:t>
            </w:r>
          </w:p>
          <w:p w14:paraId="2994E166">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第十七条 办理市场主体登记、备案事项，申请人可以到登记机关现场提交申请，也可以通过市场主体登记注册系统提出申请。申请人对申请材料的真实性、合法性、有效性负责。办理市场主体登记、备案事项，应当遵守法律法规，诚实守信，不得利用市场主体登记，牟取非法利益，扰乱市场秩序，危害国家安全、社会公共利益。</w:t>
            </w:r>
          </w:p>
          <w:p w14:paraId="6A00C6D8">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第二十二条 法律、行政法规或者国务院决定规定市场主体申请登记、备案事项前需要审批的，在办理登记、备案时，应当在有效期内提交有关批准文件或者许可证书。有关批准文件或者许可证书未规定有效期限，自批准之日起超过90日的，申请人应当报审批机关确认其效力或者另行报批。市场主体设立后，前款规定批准文件或者许可证书内容有变化、被吊销、撤销或者有效期届满的，应当自批准文件、许可证书重新批准之日或者被吊销、撤销、有效期届满之日起30日内申请办理变更登记或者注销登记。</w:t>
            </w:r>
          </w:p>
          <w:p w14:paraId="49C945E2">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第三十九条 市场主体变更备案事项的，应当按照《条例》第二十九条规定办理备案。农民专业合作社因成员发生变更，农民成员低于法定比例的，应当自事由发生之日起6个月内采取吸收新的农民成员入社等方式使农民成员达到法定比例。农民专业合作社联合社成员退社，成员数低于联合社设立法定条件的，应当自事由发生之日起6个月内采取吸收新的成员入社等方式使农民专业合作社联合社成员达到法定条件。</w:t>
            </w:r>
          </w:p>
          <w:p w14:paraId="1F02B592">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第四十一条 市场主体决定歇业，应当在歇业前向登记机关办理备案。登记机关通过国家企业信用信息公示系统向社会公示歇业期限、法律文书送达地址等信息。以法律文书送达地址代替住所（主要经营场所、经营场所）的，应当提交法律文书送达地址确认书。市场主体延长歇业期限，应当于期限届满前30日内按规定办理。</w:t>
            </w:r>
          </w:p>
          <w:p w14:paraId="7EF5661F">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第四十二条 市场主体办理歇业备案后，自主决定开展或者已实际开展经营活动的，应当于30日内在国家企业信用信息公示系统上公示终止歇业。市场主体恢复营业时，登记、备案事项发生变化的，应当及时办理变更登记或者备案。以法律文书送达地址代替住所（主要经营场所、经营场所）的，应当及时办理住所（主要经营场所、经营场所）变更登记。市场主体备案的歇业期限届满，或者累计歇业满3年，视为自动恢复经营，决定不再经营的，应当及时办理注销登记。</w:t>
            </w:r>
          </w:p>
        </w:tc>
      </w:tr>
      <w:tr w14:paraId="710B5779">
        <w:tblPrEx>
          <w:tblCellMar>
            <w:top w:w="0" w:type="dxa"/>
            <w:left w:w="0" w:type="dxa"/>
            <w:bottom w:w="0" w:type="dxa"/>
            <w:right w:w="0" w:type="dxa"/>
          </w:tblCellMar>
        </w:tblPrEx>
        <w:trPr>
          <w:trHeight w:val="14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ED2F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7B8E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1.受理责任：公示应当提交的材料，一次性告知补正材料，依法受理或不予受理（不予受理应当告知理由）。</w:t>
            </w:r>
          </w:p>
          <w:p w14:paraId="5DFC05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2.审查责任：按照相关政策要求，对书面申请材料进行审查。</w:t>
            </w:r>
          </w:p>
          <w:p w14:paraId="3EF099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3.决定责任：作出行政许可或者不予许可决定，对符合条件的办理使用登记。</w:t>
            </w:r>
          </w:p>
          <w:p w14:paraId="749188D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4.事后监管责任：加强备案登记的后续监管。</w:t>
            </w:r>
          </w:p>
          <w:p w14:paraId="1442C86A">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5.其他责任：法律法规规章规定应履行的责任。</w:t>
            </w:r>
          </w:p>
        </w:tc>
      </w:tr>
      <w:tr w14:paraId="53E5A1D1">
        <w:tblPrEx>
          <w:tblCellMar>
            <w:top w:w="0" w:type="dxa"/>
            <w:left w:w="0" w:type="dxa"/>
            <w:bottom w:w="0" w:type="dxa"/>
            <w:right w:w="0" w:type="dxa"/>
          </w:tblCellMar>
        </w:tblPrEx>
        <w:trPr>
          <w:trHeight w:val="6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1298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D84E7">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72A2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BA035">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登记注册科（信用监督管理科）</w:t>
            </w:r>
          </w:p>
        </w:tc>
      </w:tr>
      <w:tr w14:paraId="512F700C">
        <w:tblPrEx>
          <w:tblCellMar>
            <w:top w:w="0" w:type="dxa"/>
            <w:left w:w="0" w:type="dxa"/>
            <w:bottom w:w="0" w:type="dxa"/>
            <w:right w:w="0" w:type="dxa"/>
          </w:tblCellMar>
        </w:tblPrEx>
        <w:trPr>
          <w:trHeight w:val="5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3260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F35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75A9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3F60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01AC312">
        <w:tblPrEx>
          <w:tblCellMar>
            <w:top w:w="0" w:type="dxa"/>
            <w:left w:w="0" w:type="dxa"/>
            <w:bottom w:w="0" w:type="dxa"/>
            <w:right w:w="0" w:type="dxa"/>
          </w:tblCellMar>
        </w:tblPrEx>
        <w:trPr>
          <w:trHeight w:val="5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423C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D2CD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8FD6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2696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053D83">
        <w:tblPrEx>
          <w:tblCellMar>
            <w:top w:w="0" w:type="dxa"/>
            <w:left w:w="0" w:type="dxa"/>
            <w:bottom w:w="0" w:type="dxa"/>
            <w:right w:w="0" w:type="dxa"/>
          </w:tblCellMar>
        </w:tblPrEx>
        <w:trPr>
          <w:trHeight w:val="4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538D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667BA">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F103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2A8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14:paraId="500AED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3D9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D924A">
            <w:pPr>
              <w:rPr>
                <w:rFonts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5FC5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D8EF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153D850">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115B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95CC5">
            <w:pPr>
              <w:jc w:val="center"/>
              <w:rPr>
                <w:rFonts w:ascii="仿宋_GB2312" w:hAnsi="宋体" w:eastAsia="仿宋_GB2312" w:cs="仿宋_GB2312"/>
                <w:color w:val="auto"/>
                <w:sz w:val="24"/>
              </w:rPr>
            </w:pPr>
          </w:p>
        </w:tc>
      </w:tr>
    </w:tbl>
    <w:p w14:paraId="2845ACCA">
      <w:pPr>
        <w:rPr>
          <w:color w:val="auto"/>
        </w:rPr>
      </w:pPr>
    </w:p>
    <w:p w14:paraId="4ED050DF">
      <w:pPr>
        <w:rPr>
          <w:color w:val="auto"/>
        </w:rPr>
      </w:pPr>
    </w:p>
    <w:p w14:paraId="00756C45">
      <w:pPr>
        <w:rPr>
          <w:color w:val="auto"/>
        </w:rPr>
      </w:pPr>
    </w:p>
    <w:p w14:paraId="70986DF8">
      <w:pPr>
        <w:rPr>
          <w:color w:val="auto"/>
        </w:rPr>
      </w:pPr>
    </w:p>
    <w:p w14:paraId="62F43012">
      <w:pPr>
        <w:rPr>
          <w:color w:val="auto"/>
        </w:rPr>
      </w:pPr>
    </w:p>
    <w:p w14:paraId="4BAAB73B">
      <w:pPr>
        <w:jc w:val="center"/>
        <w:rPr>
          <w:rFonts w:hint="eastAsia" w:ascii="方正小标宋简体" w:hAnsi="方正小标宋简体" w:eastAsia="方正小标宋简体" w:cs="方正小标宋简体"/>
          <w:color w:val="auto"/>
          <w:kern w:val="0"/>
          <w:sz w:val="44"/>
          <w:szCs w:val="44"/>
          <w:lang w:bidi="ar"/>
        </w:rPr>
      </w:pPr>
    </w:p>
    <w:p w14:paraId="2B9465F0">
      <w:pPr>
        <w:jc w:val="center"/>
        <w:rPr>
          <w:rFonts w:hint="eastAsia" w:ascii="方正小标宋简体" w:hAnsi="方正小标宋简体" w:eastAsia="方正小标宋简体" w:cs="方正小标宋简体"/>
          <w:color w:val="auto"/>
          <w:kern w:val="0"/>
          <w:sz w:val="44"/>
          <w:szCs w:val="44"/>
          <w:lang w:bidi="ar"/>
        </w:rPr>
      </w:pPr>
    </w:p>
    <w:p w14:paraId="4BB05FDD">
      <w:pPr>
        <w:jc w:val="center"/>
        <w:rPr>
          <w:rFonts w:hint="eastAsia" w:ascii="方正小标宋简体" w:hAnsi="方正小标宋简体" w:eastAsia="方正小标宋简体" w:cs="方正小标宋简体"/>
          <w:color w:val="auto"/>
          <w:kern w:val="0"/>
          <w:sz w:val="44"/>
          <w:szCs w:val="44"/>
          <w:lang w:bidi="ar"/>
        </w:rPr>
      </w:pPr>
    </w:p>
    <w:p w14:paraId="24F290F5">
      <w:pPr>
        <w:jc w:val="center"/>
        <w:rPr>
          <w:rFonts w:hint="eastAsia" w:ascii="方正小标宋简体" w:hAnsi="方正小标宋简体" w:eastAsia="方正小标宋简体" w:cs="方正小标宋简体"/>
          <w:color w:val="auto"/>
          <w:kern w:val="0"/>
          <w:sz w:val="44"/>
          <w:szCs w:val="44"/>
          <w:lang w:bidi="ar"/>
        </w:rPr>
      </w:pPr>
    </w:p>
    <w:p w14:paraId="360ACE5A">
      <w:pPr>
        <w:jc w:val="center"/>
        <w:rPr>
          <w:rFonts w:hint="eastAsia" w:ascii="方正小标宋简体" w:hAnsi="方正小标宋简体" w:eastAsia="方正小标宋简体" w:cs="方正小标宋简体"/>
          <w:color w:val="auto"/>
          <w:kern w:val="0"/>
          <w:sz w:val="44"/>
          <w:szCs w:val="44"/>
          <w:lang w:bidi="ar"/>
        </w:rPr>
      </w:pPr>
    </w:p>
    <w:p w14:paraId="3E426289">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192365A">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359D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6C6D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企业申请增（减）、补、换发营业执照（登记证）</w:t>
            </w:r>
          </w:p>
        </w:tc>
      </w:tr>
      <w:tr w14:paraId="4DCDE406">
        <w:tblPrEx>
          <w:tblCellMar>
            <w:top w:w="0" w:type="dxa"/>
            <w:left w:w="0" w:type="dxa"/>
            <w:bottom w:w="0" w:type="dxa"/>
            <w:right w:w="0" w:type="dxa"/>
          </w:tblCellMar>
        </w:tblPrEx>
        <w:trPr>
          <w:trHeight w:val="4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BBD8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0069F">
            <w:pPr>
              <w:widowControl/>
              <w:spacing w:after="240"/>
              <w:jc w:val="left"/>
              <w:rPr>
                <w:rFonts w:hint="eastAsia" w:ascii="仿宋_GB2312" w:eastAsia="仿宋_GB2312"/>
                <w:color w:val="auto"/>
                <w:sz w:val="18"/>
                <w:szCs w:val="18"/>
              </w:rPr>
            </w:pPr>
            <w:r>
              <w:rPr>
                <w:rFonts w:hint="eastAsia" w:ascii="仿宋_GB2312" w:eastAsia="仿宋_GB2312"/>
                <w:color w:val="auto"/>
                <w:sz w:val="18"/>
                <w:szCs w:val="18"/>
              </w:rPr>
              <w:t>其他职权</w:t>
            </w:r>
          </w:p>
        </w:tc>
      </w:tr>
      <w:tr w14:paraId="3D367DEA">
        <w:tblPrEx>
          <w:tblCellMar>
            <w:top w:w="0" w:type="dxa"/>
            <w:left w:w="0" w:type="dxa"/>
            <w:bottom w:w="0" w:type="dxa"/>
            <w:right w:w="0" w:type="dxa"/>
          </w:tblCellMar>
        </w:tblPrEx>
        <w:trPr>
          <w:trHeight w:val="41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EA5D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34409">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【行政法规】《中华人民共和国市场主体登记管理条例》（2022）第二十八条　市场主体变更登记涉及营业执照记载事项的，登记机关应当及时为市场主体换发营业执照。</w:t>
            </w:r>
          </w:p>
          <w:p w14:paraId="7395FD91">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第三十七条　任何单位和个人不得伪造、涂改、出租、出借、转让营业执照。营业执照遗失或者毁坏的，市场主体应当通过国家企业信用信息公示系统声明作废，申请补领。登记机关依法作出变更登记、注销登记和撤销登记决定的，市场主体应当缴回营业执照。拒不缴回或者无法缴回营业执照的，由登记机关通过国家企业信用信息公示系统公告营业执照作废。</w:t>
            </w:r>
          </w:p>
          <w:p w14:paraId="0D7BFDD6">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【部门规章】《中华人民共和国市场主体登记管理条例实施细则》（2022）第二十三条 市场主体营业执照应当载明名称、法定代表人（执行事务合伙人、个人独资企业投资人、经营者或者负责人）姓名、类型（组成形式）、注册资本（出资额）、住所（主要经营场所、经营场所）、经营范围、登记机关、成立日期、统一社会信用代码。电子营业执照与纸质营业执照具有同等法律效力，市场主体可以凭电子营业执照开展经营活动。市场主体在办理涉及营业执照记载事项变更登记或者申请注销登记时，需要在提交申请时一并缴回纸质营业执照正、副本。对于市场主体营业执照拒不缴回或者无法缴回的，登记机关在完成变更登记或者注销登记后，通过国家企业信用信息公示系统公告营业执照作废。</w:t>
            </w:r>
          </w:p>
        </w:tc>
      </w:tr>
      <w:tr w14:paraId="0DFB2BEB">
        <w:tblPrEx>
          <w:tblCellMar>
            <w:top w:w="0" w:type="dxa"/>
            <w:left w:w="0" w:type="dxa"/>
            <w:bottom w:w="0" w:type="dxa"/>
            <w:right w:w="0" w:type="dxa"/>
          </w:tblCellMar>
        </w:tblPrEx>
        <w:trPr>
          <w:trHeight w:val="2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232B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AD67C">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1.受理阶段：公示依法应当提交的材料；一次性告知补正材料（含企业名称核准）；依法受理或不予受理（不予受理的应当告知理由）。</w:t>
            </w:r>
          </w:p>
          <w:p w14:paraId="74F426D1">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2.审查阶段：依法对抵押登记申报材料审核、提出预审意见。</w:t>
            </w:r>
          </w:p>
          <w:p w14:paraId="74A7562F">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3.决定阶段：作出准予或者不予登记的行政许可决定（不予登记的应当告知理由）、法定告知。</w:t>
            </w:r>
          </w:p>
          <w:p w14:paraId="5B985AB7">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4.事后监管阶段：通过企业信息公示抽查等办法加强监管，对伪造、涂改、出租、出借、转让营业执照等行为作出处理。</w:t>
            </w:r>
          </w:p>
          <w:p w14:paraId="5C45C5BB">
            <w:pPr>
              <w:keepNext w:val="0"/>
              <w:keepLines w:val="0"/>
              <w:pageBreakBefore w:val="0"/>
              <w:kinsoku/>
              <w:wordWrap/>
              <w:overflowPunct/>
              <w:topLinePunct w:val="0"/>
              <w:autoSpaceDE/>
              <w:autoSpaceDN/>
              <w:bidi w:val="0"/>
              <w:adjustRightInd w:val="0"/>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5.其他法律法规政策规定应履行的责任。</w:t>
            </w:r>
          </w:p>
        </w:tc>
      </w:tr>
      <w:tr w14:paraId="7FDBED64">
        <w:tblPrEx>
          <w:tblCellMar>
            <w:top w:w="0" w:type="dxa"/>
            <w:left w:w="0" w:type="dxa"/>
            <w:bottom w:w="0" w:type="dxa"/>
            <w:right w:w="0" w:type="dxa"/>
          </w:tblCellMar>
        </w:tblPrEx>
        <w:trPr>
          <w:trHeight w:val="8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E687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6A1F3">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8990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3FA23">
            <w:pPr>
              <w:widowControl/>
              <w:jc w:val="center"/>
              <w:rPr>
                <w:rFonts w:ascii="仿宋_GB2312" w:hAnsi="仿宋" w:eastAsia="仿宋_GB2312"/>
                <w:color w:val="auto"/>
                <w:szCs w:val="21"/>
              </w:rPr>
            </w:pPr>
            <w:r>
              <w:rPr>
                <w:rFonts w:hint="eastAsia" w:ascii="仿宋_GB2312" w:hAnsi="仿宋" w:eastAsia="仿宋_GB2312"/>
                <w:color w:val="auto"/>
                <w:szCs w:val="21"/>
              </w:rPr>
              <w:t>登记注册科（信用监督管理科）</w:t>
            </w:r>
          </w:p>
        </w:tc>
      </w:tr>
      <w:tr w14:paraId="595D1A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B8E3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AF6E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A74E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C28B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D8BCD42">
        <w:tblPrEx>
          <w:tblCellMar>
            <w:top w:w="0" w:type="dxa"/>
            <w:left w:w="0" w:type="dxa"/>
            <w:bottom w:w="0" w:type="dxa"/>
            <w:right w:w="0" w:type="dxa"/>
          </w:tblCellMar>
        </w:tblPrEx>
        <w:trPr>
          <w:trHeight w:val="5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B374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DC88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08CC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8FA1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B28E01">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CB0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A22F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8FC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3E5F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14:paraId="0E03AB18">
        <w:tblPrEx>
          <w:tblCellMar>
            <w:top w:w="0" w:type="dxa"/>
            <w:left w:w="0" w:type="dxa"/>
            <w:bottom w:w="0" w:type="dxa"/>
            <w:right w:w="0" w:type="dxa"/>
          </w:tblCellMar>
        </w:tblPrEx>
        <w:trPr>
          <w:trHeight w:val="5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4834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CCFB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7848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375D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19F6448">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0229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F35AB">
            <w:pPr>
              <w:jc w:val="center"/>
              <w:rPr>
                <w:rFonts w:ascii="仿宋_GB2312" w:hAnsi="宋体" w:eastAsia="仿宋_GB2312" w:cs="仿宋_GB2312"/>
                <w:color w:val="auto"/>
                <w:sz w:val="24"/>
              </w:rPr>
            </w:pPr>
          </w:p>
        </w:tc>
      </w:tr>
    </w:tbl>
    <w:p w14:paraId="39F56B7D">
      <w:pPr>
        <w:rPr>
          <w:color w:val="auto"/>
        </w:rPr>
      </w:pPr>
    </w:p>
    <w:p w14:paraId="1C2D78F5">
      <w:pPr>
        <w:rPr>
          <w:color w:val="auto"/>
        </w:rPr>
      </w:pPr>
    </w:p>
    <w:p w14:paraId="196B8909">
      <w:pPr>
        <w:rPr>
          <w:color w:val="auto"/>
        </w:rPr>
      </w:pPr>
    </w:p>
    <w:p w14:paraId="5FBEC20A">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66152DF">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487F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6AB41">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t>公开产品质量监督抽查情况</w:t>
            </w:r>
          </w:p>
        </w:tc>
      </w:tr>
      <w:tr w14:paraId="33FA23E9">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87DA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B4FBF">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14:paraId="27CCEF3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C4E8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DAA1A">
            <w:pPr>
              <w:widowControl/>
              <w:jc w:val="left"/>
              <w:rPr>
                <w:rFonts w:hint="eastAsia" w:ascii="仿宋_GB2312" w:eastAsia="仿宋_GB2312"/>
                <w:color w:val="auto"/>
                <w:szCs w:val="21"/>
                <w:lang w:eastAsia="zh-CN"/>
              </w:rPr>
            </w:pPr>
            <w:r>
              <w:rPr>
                <w:rFonts w:hint="eastAsia" w:ascii="仿宋_GB2312" w:eastAsia="仿宋_GB2312"/>
                <w:color w:val="auto"/>
                <w:szCs w:val="21"/>
              </w:rPr>
              <w:t>《中华人民共和国产品质量法》 第二十四条：国务院和省、自治区、直辖市人民政府的产品质量监督部门应当定期发布其监督抽查的产品的质量状况公告。</w:t>
            </w:r>
          </w:p>
          <w:p w14:paraId="3688085C">
            <w:pPr>
              <w:widowControl/>
              <w:jc w:val="left"/>
              <w:rPr>
                <w:rFonts w:hint="eastAsia" w:ascii="仿宋_GB2312" w:hAnsi="仿宋_GB2312" w:eastAsia="仿宋_GB2312" w:cs="仿宋_GB2312"/>
                <w:i w:val="0"/>
                <w:caps w:val="0"/>
                <w:color w:val="auto"/>
                <w:spacing w:val="0"/>
                <w:sz w:val="21"/>
                <w:szCs w:val="21"/>
              </w:rPr>
            </w:pPr>
            <w:r>
              <w:rPr>
                <w:rFonts w:hint="eastAsia" w:ascii="仿宋_GB2312" w:eastAsia="仿宋_GB2312"/>
                <w:color w:val="auto"/>
                <w:szCs w:val="21"/>
              </w:rPr>
              <w:t>《中华人民共和国政府信息公开条例》</w:t>
            </w:r>
            <w:r>
              <w:rPr>
                <w:rFonts w:hint="eastAsia" w:ascii="仿宋_GB2312" w:hAnsi="仿宋_GB2312" w:eastAsia="仿宋_GB2312" w:cs="仿宋_GB2312"/>
                <w:i w:val="0"/>
                <w:caps w:val="0"/>
                <w:color w:val="auto"/>
                <w:spacing w:val="0"/>
                <w:sz w:val="21"/>
                <w:szCs w:val="21"/>
              </w:rPr>
              <w:t>第二十条 行政机关应当依照本条例第十九条的规定，主动公开本行政机关的下列政府信息：（十三）环境保护、公共卫生、安全生产、食品药品、产品质量的监督检查情况；</w:t>
            </w:r>
          </w:p>
          <w:p w14:paraId="54F1B2EB">
            <w:pPr>
              <w:widowControl/>
              <w:jc w:val="left"/>
              <w:rPr>
                <w:rFonts w:ascii="仿宋_GB2312" w:hAnsi="宋体" w:eastAsia="仿宋_GB2312"/>
                <w:color w:val="auto"/>
                <w:szCs w:val="21"/>
              </w:rPr>
            </w:pPr>
          </w:p>
        </w:tc>
      </w:tr>
      <w:tr w14:paraId="7F0D6BC2">
        <w:tblPrEx>
          <w:tblCellMar>
            <w:top w:w="0" w:type="dxa"/>
            <w:left w:w="0" w:type="dxa"/>
            <w:bottom w:w="0" w:type="dxa"/>
            <w:right w:w="0" w:type="dxa"/>
          </w:tblCellMar>
        </w:tblPrEx>
        <w:trPr>
          <w:trHeight w:val="38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7F8C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536CA">
            <w:pPr>
              <w:widowControl/>
              <w:jc w:val="left"/>
              <w:rPr>
                <w:rFonts w:hint="eastAsia" w:ascii="仿宋_GB2312" w:eastAsia="仿宋_GB2312"/>
                <w:color w:val="auto"/>
                <w:szCs w:val="21"/>
                <w:lang w:eastAsia="zh-CN"/>
              </w:rPr>
            </w:pPr>
            <w:r>
              <w:rPr>
                <w:rFonts w:hint="eastAsia" w:ascii="仿宋_GB2312" w:eastAsia="仿宋_GB2312"/>
                <w:color w:val="auto"/>
                <w:szCs w:val="21"/>
              </w:rPr>
              <w:t>1.立项阶段：通过监督抽查等方式确认质量失信企业名单。</w:t>
            </w:r>
          </w:p>
          <w:p w14:paraId="5C05270D">
            <w:pPr>
              <w:widowControl/>
              <w:jc w:val="left"/>
              <w:rPr>
                <w:rFonts w:hint="eastAsia" w:ascii="仿宋_GB2312" w:eastAsia="仿宋_GB2312"/>
                <w:color w:val="auto"/>
                <w:szCs w:val="21"/>
                <w:lang w:eastAsia="zh-CN"/>
              </w:rPr>
            </w:pPr>
            <w:r>
              <w:rPr>
                <w:rFonts w:hint="eastAsia" w:ascii="仿宋_GB2312" w:eastAsia="仿宋_GB2312"/>
                <w:color w:val="auto"/>
                <w:szCs w:val="21"/>
              </w:rPr>
              <w:t>2.审查阶段：国家对产品质量实行以抽查为主要方式的监督检查制度，对可能危及人体健康和人身、财产安全的产品，影响国计民生的重要工业产品以及消费者、有关组织反映有质量问题的产品进行抽查。抽查的样品应当在市场上或者企业成品仓库内的待销产品中随机抽取。</w:t>
            </w:r>
          </w:p>
          <w:p w14:paraId="6950CD26">
            <w:pPr>
              <w:widowControl/>
              <w:jc w:val="left"/>
              <w:rPr>
                <w:rFonts w:hint="eastAsia" w:ascii="仿宋_GB2312" w:eastAsia="仿宋_GB2312"/>
                <w:color w:val="auto"/>
                <w:szCs w:val="21"/>
                <w:lang w:eastAsia="zh-CN"/>
              </w:rPr>
            </w:pPr>
            <w:r>
              <w:rPr>
                <w:rFonts w:hint="eastAsia" w:ascii="仿宋_GB2312" w:eastAsia="仿宋_GB2312"/>
                <w:color w:val="auto"/>
                <w:szCs w:val="21"/>
              </w:rPr>
              <w:t>3.决定公布阶段：监督抽查的产品质量不合格的，由实施监督抽查的产品质量监督部门责令其生产者、销售者限期改正。逾期不改正的，由省级以上人民政府产品质量监督部门予以公告；公告后经复查仍不合格的，责令停业，限期整顿；整顿期满后经复查产品质量仍不合格的，吊销营业执照。</w:t>
            </w:r>
          </w:p>
          <w:p w14:paraId="47A1510E">
            <w:pPr>
              <w:widowControl/>
              <w:jc w:val="left"/>
              <w:rPr>
                <w:rFonts w:hint="eastAsia" w:ascii="仿宋_GB2312" w:eastAsia="仿宋_GB2312"/>
                <w:color w:val="auto"/>
                <w:szCs w:val="21"/>
                <w:lang w:eastAsia="zh-CN"/>
              </w:rPr>
            </w:pPr>
            <w:r>
              <w:rPr>
                <w:rFonts w:hint="eastAsia" w:ascii="仿宋_GB2312" w:eastAsia="仿宋_GB2312"/>
                <w:color w:val="auto"/>
                <w:szCs w:val="21"/>
              </w:rPr>
              <w:t>4.解释备案阶段：按有关法律、法规、规章、文件执行。</w:t>
            </w:r>
          </w:p>
          <w:p w14:paraId="28F79B36">
            <w:pPr>
              <w:widowControl/>
              <w:jc w:val="left"/>
              <w:rPr>
                <w:rFonts w:ascii="仿宋_GB2312" w:hAnsi="宋体" w:eastAsia="仿宋_GB2312"/>
                <w:color w:val="auto"/>
                <w:szCs w:val="21"/>
              </w:rPr>
            </w:pPr>
            <w:r>
              <w:rPr>
                <w:rFonts w:hint="eastAsia" w:ascii="仿宋_GB2312" w:eastAsia="仿宋_GB2312"/>
                <w:color w:val="auto"/>
                <w:szCs w:val="21"/>
              </w:rPr>
              <w:t>5.其他责任：法律法规规章文件规定应履行的其他责任。</w:t>
            </w:r>
          </w:p>
        </w:tc>
      </w:tr>
      <w:tr w14:paraId="63E9E76B">
        <w:tblPrEx>
          <w:tblCellMar>
            <w:top w:w="0" w:type="dxa"/>
            <w:left w:w="0" w:type="dxa"/>
            <w:bottom w:w="0" w:type="dxa"/>
            <w:right w:w="0" w:type="dxa"/>
          </w:tblCellMar>
        </w:tblPrEx>
        <w:trPr>
          <w:trHeight w:val="6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67D6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A2C7D">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9B2F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70E8B">
            <w:pPr>
              <w:widowControl/>
              <w:jc w:val="center"/>
              <w:rPr>
                <w:rFonts w:ascii="仿宋_GB2312" w:hAnsi="宋体" w:eastAsia="仿宋_GB2312"/>
                <w:color w:val="auto"/>
                <w:sz w:val="24"/>
              </w:rPr>
            </w:pPr>
            <w:r>
              <w:rPr>
                <w:rFonts w:hint="eastAsia" w:ascii="仿宋_GB2312" w:eastAsia="仿宋_GB2312"/>
                <w:color w:val="auto"/>
                <w:sz w:val="24"/>
              </w:rPr>
              <w:t>产品质量安全监督管理科</w:t>
            </w:r>
          </w:p>
          <w:p w14:paraId="3A68BD84">
            <w:pPr>
              <w:jc w:val="center"/>
              <w:rPr>
                <w:rFonts w:ascii="仿宋_GB2312" w:hAnsi="宋体" w:eastAsia="仿宋_GB2312" w:cs="仿宋_GB2312"/>
                <w:color w:val="auto"/>
                <w:sz w:val="24"/>
              </w:rPr>
            </w:pPr>
          </w:p>
        </w:tc>
      </w:tr>
      <w:tr w14:paraId="52CE5E70">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29A4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20C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5E85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C595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64397A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3D3A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927B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57C9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4030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0BD5F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721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FDFC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788B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6653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0AF46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44F1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1516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3BFE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5E1F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F1E97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698D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9B339">
            <w:pPr>
              <w:jc w:val="center"/>
              <w:rPr>
                <w:rFonts w:ascii="仿宋_GB2312" w:hAnsi="宋体" w:eastAsia="仿宋_GB2312" w:cs="仿宋_GB2312"/>
                <w:color w:val="auto"/>
                <w:sz w:val="24"/>
              </w:rPr>
            </w:pPr>
          </w:p>
        </w:tc>
      </w:tr>
    </w:tbl>
    <w:p w14:paraId="56A9B083">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C0C3CB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9C2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0D827">
            <w:pPr>
              <w:jc w:val="center"/>
              <w:rPr>
                <w:rFonts w:ascii="宋体" w:hAnsi="宋体"/>
                <w:color w:val="auto"/>
                <w:sz w:val="20"/>
                <w:szCs w:val="20"/>
              </w:rPr>
            </w:pPr>
            <w:r>
              <w:rPr>
                <w:rFonts w:hint="eastAsia" w:ascii="仿宋_GB2312" w:hAnsi="宋体" w:eastAsia="仿宋_GB2312" w:cs="仿宋_GB2312"/>
                <w:color w:val="auto"/>
                <w:sz w:val="24"/>
              </w:rPr>
              <w:t>计量监管</w:t>
            </w:r>
          </w:p>
        </w:tc>
      </w:tr>
      <w:tr w14:paraId="7FD368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4FB3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598C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431FFAF1">
        <w:tblPrEx>
          <w:tblCellMar>
            <w:top w:w="0" w:type="dxa"/>
            <w:left w:w="0" w:type="dxa"/>
            <w:bottom w:w="0" w:type="dxa"/>
            <w:right w:w="0" w:type="dxa"/>
          </w:tblCellMar>
        </w:tblPrEx>
        <w:trPr>
          <w:trHeight w:val="36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34CA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D5B7E">
            <w:pPr>
              <w:widowControl/>
              <w:jc w:val="left"/>
              <w:rPr>
                <w:rFonts w:hint="eastAsia" w:ascii="仿宋_GB2312" w:eastAsia="仿宋_GB2312"/>
                <w:color w:val="auto"/>
                <w:szCs w:val="21"/>
              </w:rPr>
            </w:pPr>
            <w:r>
              <w:rPr>
                <w:rFonts w:hint="eastAsia" w:ascii="仿宋_GB2312" w:eastAsia="仿宋_GB2312"/>
                <w:color w:val="auto"/>
                <w:szCs w:val="21"/>
                <w:lang w:eastAsia="zh-CN"/>
              </w:rPr>
              <w:t>【</w:t>
            </w:r>
            <w:r>
              <w:rPr>
                <w:rFonts w:hint="eastAsia" w:ascii="仿宋_GB2312" w:eastAsia="仿宋_GB2312"/>
                <w:color w:val="auto"/>
                <w:szCs w:val="21"/>
              </w:rPr>
              <w:t>法律</w:t>
            </w:r>
            <w:r>
              <w:rPr>
                <w:rFonts w:hint="eastAsia" w:ascii="仿宋_GB2312" w:eastAsia="仿宋_GB2312"/>
                <w:color w:val="auto"/>
                <w:szCs w:val="21"/>
                <w:lang w:eastAsia="zh-CN"/>
              </w:rPr>
              <w:t>】</w:t>
            </w:r>
            <w:r>
              <w:rPr>
                <w:rFonts w:hint="eastAsia" w:ascii="仿宋_GB2312" w:eastAsia="仿宋_GB2312"/>
                <w:color w:val="auto"/>
                <w:szCs w:val="21"/>
              </w:rPr>
              <w:t>《中华人民共和国计量法》（2018）第四条  国务院计量行政部门对全国计量工作实施统一监督管理。</w:t>
            </w:r>
          </w:p>
          <w:p w14:paraId="5491FE17">
            <w:pPr>
              <w:widowControl/>
              <w:jc w:val="left"/>
              <w:rPr>
                <w:rFonts w:hint="eastAsia" w:ascii="仿宋_GB2312" w:eastAsia="仿宋_GB2312"/>
                <w:color w:val="auto"/>
                <w:szCs w:val="21"/>
              </w:rPr>
            </w:pPr>
            <w:r>
              <w:rPr>
                <w:rFonts w:hint="eastAsia" w:ascii="仿宋_GB2312" w:eastAsia="仿宋_GB2312"/>
                <w:color w:val="auto"/>
                <w:szCs w:val="21"/>
              </w:rPr>
              <w:t>　　县级以上地方人民政府计量行政部门对本行政区域内的计量工作实施监督管理。</w:t>
            </w:r>
          </w:p>
          <w:p w14:paraId="776BF724">
            <w:pPr>
              <w:widowControl/>
              <w:jc w:val="left"/>
              <w:rPr>
                <w:rFonts w:ascii="仿宋_GB2312" w:hAnsi="宋体" w:eastAsia="仿宋_GB2312"/>
                <w:color w:val="auto"/>
                <w:szCs w:val="21"/>
              </w:rPr>
            </w:pPr>
            <w:r>
              <w:rPr>
                <w:rFonts w:hint="eastAsia" w:ascii="仿宋_GB2312" w:eastAsia="仿宋_GB2312"/>
                <w:color w:val="auto"/>
                <w:szCs w:val="21"/>
              </w:rPr>
              <w:t>第十八条  县级以上人民政府计量行政部门应当依法对制造、修理、销售、进口和使用计量器具，以及计量检定等相关计量活动进行监督检查。有关单位和个人不得拒绝、阻挠。</w:t>
            </w:r>
          </w:p>
        </w:tc>
      </w:tr>
      <w:tr w14:paraId="3DFFD481">
        <w:tblPrEx>
          <w:tblCellMar>
            <w:top w:w="0" w:type="dxa"/>
            <w:left w:w="0" w:type="dxa"/>
            <w:bottom w:w="0" w:type="dxa"/>
            <w:right w:w="0" w:type="dxa"/>
          </w:tblCellMar>
        </w:tblPrEx>
        <w:trPr>
          <w:trHeight w:val="26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A145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7F6AA">
            <w:pPr>
              <w:widowControl/>
              <w:jc w:val="left"/>
              <w:rPr>
                <w:rFonts w:hint="eastAsia" w:ascii="仿宋_GB2312" w:eastAsia="仿宋_GB2312"/>
                <w:color w:val="auto"/>
                <w:szCs w:val="21"/>
                <w:lang w:eastAsia="zh-CN"/>
              </w:rPr>
            </w:pPr>
            <w:r>
              <w:rPr>
                <w:rFonts w:hint="eastAsia" w:ascii="仿宋_GB2312" w:eastAsia="仿宋_GB2312"/>
                <w:color w:val="auto"/>
                <w:szCs w:val="21"/>
              </w:rPr>
              <w:t>1.检查责任：县级以上市场监管部门依照法律法规，负责对本辖区内计量工作实施监督检查。</w:t>
            </w:r>
          </w:p>
          <w:p w14:paraId="33D1DA9F">
            <w:pPr>
              <w:widowControl/>
              <w:jc w:val="left"/>
              <w:rPr>
                <w:rFonts w:hint="eastAsia" w:ascii="仿宋_GB2312" w:eastAsia="仿宋_GB2312"/>
                <w:color w:val="auto"/>
                <w:szCs w:val="21"/>
                <w:lang w:eastAsia="zh-CN"/>
              </w:rPr>
            </w:pPr>
            <w:r>
              <w:rPr>
                <w:rFonts w:hint="eastAsia" w:ascii="仿宋_GB2312" w:eastAsia="仿宋_GB2312"/>
                <w:color w:val="auto"/>
                <w:szCs w:val="21"/>
              </w:rPr>
              <w:t>2.处置责任：依法采取相关处置措施。</w:t>
            </w:r>
          </w:p>
          <w:p w14:paraId="3BBC99FD">
            <w:pPr>
              <w:widowControl/>
              <w:jc w:val="left"/>
              <w:rPr>
                <w:rFonts w:hint="eastAsia" w:ascii="仿宋_GB2312" w:eastAsia="仿宋_GB2312"/>
                <w:color w:val="auto"/>
                <w:szCs w:val="21"/>
                <w:lang w:eastAsia="zh-CN"/>
              </w:rPr>
            </w:pPr>
            <w:r>
              <w:rPr>
                <w:rFonts w:hint="eastAsia" w:ascii="仿宋_GB2312" w:eastAsia="仿宋_GB2312"/>
                <w:color w:val="auto"/>
                <w:szCs w:val="21"/>
              </w:rPr>
              <w:t>3.信息公开责任：按照相关规定办理信息公开事项。</w:t>
            </w:r>
          </w:p>
          <w:p w14:paraId="0DE24E61">
            <w:pPr>
              <w:widowControl/>
              <w:jc w:val="left"/>
              <w:rPr>
                <w:rFonts w:ascii="仿宋_GB2312" w:hAnsi="宋体" w:eastAsia="仿宋_GB2312"/>
                <w:color w:val="auto"/>
                <w:szCs w:val="21"/>
              </w:rPr>
            </w:pPr>
            <w:r>
              <w:rPr>
                <w:rFonts w:hint="eastAsia" w:ascii="仿宋_GB2312" w:eastAsia="仿宋_GB2312"/>
                <w:color w:val="auto"/>
                <w:szCs w:val="21"/>
              </w:rPr>
              <w:t>4.其他责任：法律法规规章文件规定应履行的其他责任。</w:t>
            </w:r>
          </w:p>
        </w:tc>
      </w:tr>
      <w:tr w14:paraId="269B2F1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052B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FD14B">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9CDE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6CAE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3AB3D52">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B06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1F0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665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95F0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1843EA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C406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AF0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7CB2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7E77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909BD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B479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C777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49F5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32DC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4085D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BBDB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9585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E0B4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5B19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DCA36F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8D97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9DEC2">
            <w:pPr>
              <w:jc w:val="center"/>
              <w:rPr>
                <w:rFonts w:ascii="仿宋_GB2312" w:hAnsi="宋体" w:eastAsia="仿宋_GB2312" w:cs="仿宋_GB2312"/>
                <w:color w:val="auto"/>
                <w:sz w:val="24"/>
              </w:rPr>
            </w:pPr>
          </w:p>
        </w:tc>
      </w:tr>
    </w:tbl>
    <w:p w14:paraId="5C367602">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87D48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15C5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2FF91">
            <w:pPr>
              <w:widowControl/>
              <w:jc w:val="center"/>
              <w:rPr>
                <w:rFonts w:ascii="仿宋_GB2312" w:hAnsi="宋体" w:eastAsia="仿宋_GB2312"/>
                <w:color w:val="auto"/>
                <w:sz w:val="24"/>
              </w:rPr>
            </w:pPr>
            <w:r>
              <w:rPr>
                <w:rFonts w:hint="eastAsia" w:ascii="仿宋_GB2312" w:eastAsia="仿宋_GB2312"/>
                <w:color w:val="auto"/>
                <w:sz w:val="24"/>
              </w:rPr>
              <w:t>仲裁检定和计量调解</w:t>
            </w:r>
          </w:p>
        </w:tc>
      </w:tr>
      <w:tr w14:paraId="33A86E1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2AC4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F74BB">
            <w:pPr>
              <w:widowControl/>
              <w:jc w:val="center"/>
              <w:rPr>
                <w:rFonts w:ascii="仿宋_GB2312" w:hAnsi="宋体" w:eastAsia="仿宋_GB2312"/>
                <w:color w:val="auto"/>
                <w:sz w:val="24"/>
              </w:rPr>
            </w:pPr>
            <w:r>
              <w:rPr>
                <w:rFonts w:hint="eastAsia" w:ascii="仿宋_GB2312" w:eastAsia="仿宋_GB2312"/>
                <w:color w:val="auto"/>
                <w:sz w:val="24"/>
              </w:rPr>
              <w:t>其他职权</w:t>
            </w:r>
          </w:p>
        </w:tc>
      </w:tr>
      <w:tr w14:paraId="750A50C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C2D0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04A65">
            <w:pPr>
              <w:widowControl/>
              <w:jc w:val="left"/>
              <w:rPr>
                <w:rFonts w:ascii="仿宋_GB2312" w:hAnsi="宋体" w:eastAsia="仿宋_GB2312"/>
                <w:color w:val="auto"/>
                <w:sz w:val="24"/>
              </w:rPr>
            </w:pPr>
            <w:r>
              <w:rPr>
                <w:rFonts w:hint="eastAsia" w:ascii="仿宋_GB2312" w:eastAsia="仿宋_GB2312"/>
                <w:color w:val="auto"/>
                <w:sz w:val="24"/>
              </w:rPr>
              <w:t>《中华人民共和国计量法实施细则》</w:t>
            </w:r>
            <w:r>
              <w:rPr>
                <w:rFonts w:hint="eastAsia" w:ascii="仿宋_GB2312" w:eastAsia="仿宋_GB2312"/>
                <w:b w:val="0"/>
                <w:bCs w:val="0"/>
                <w:color w:val="auto"/>
                <w:sz w:val="24"/>
              </w:rPr>
              <w:t xml:space="preserve"> </w:t>
            </w:r>
            <w:r>
              <w:rPr>
                <w:rFonts w:hint="eastAsia" w:ascii="仿宋_GB2312" w:hAnsi="仿宋_GB2312" w:eastAsia="仿宋_GB2312" w:cs="仿宋_GB2312"/>
                <w:b w:val="0"/>
                <w:bCs w:val="0"/>
                <w:color w:val="auto"/>
                <w:sz w:val="24"/>
                <w:szCs w:val="24"/>
                <w:shd w:val="clear" w:color="auto" w:fill="FFFFFF"/>
              </w:rPr>
              <w:t xml:space="preserve">第三十四条 </w:t>
            </w:r>
            <w:r>
              <w:rPr>
                <w:rFonts w:hint="eastAsia" w:ascii="仿宋_GB2312" w:hAnsi="仿宋_GB2312" w:eastAsia="仿宋_GB2312" w:cs="仿宋_GB2312"/>
                <w:color w:val="auto"/>
                <w:sz w:val="24"/>
                <w:szCs w:val="24"/>
                <w:shd w:val="clear" w:color="auto" w:fill="FFFFFF"/>
              </w:rPr>
              <w:t> 县级以上人民政府计量行政部门负责计量纠纷的调解和仲裁检定，并可根据司法机关、合同管理机关、涉外仲裁机关或者其他单位的委托，指定有关计量检定机构进行仲裁检定。</w:t>
            </w:r>
            <w:r>
              <w:rPr>
                <w:rFonts w:hint="eastAsia" w:ascii="仿宋_GB2312" w:hAnsi="仿宋_GB2312" w:eastAsia="仿宋_GB2312" w:cs="仿宋_GB2312"/>
                <w:color w:val="auto"/>
                <w:sz w:val="24"/>
                <w:szCs w:val="24"/>
                <w:shd w:val="clear" w:color="auto" w:fill="FFFFFF"/>
                <w:lang w:val="en-US" w:eastAsia="zh-CN"/>
              </w:rPr>
              <w:t xml:space="preserve">                       </w:t>
            </w:r>
            <w:r>
              <w:rPr>
                <w:rFonts w:hint="eastAsia" w:ascii="仿宋_GB2312" w:eastAsia="仿宋_GB2312"/>
                <w:color w:val="auto"/>
                <w:sz w:val="24"/>
              </w:rPr>
              <w:t>《仲裁检定和计量调解办法》第六条  申请仲裁检定应向所在地的县（市）级人民政府计量行政部门递交仲裁检定申请书，并根据仲裁检定的需要提交申请书副本。司法机关、合同管理机关、涉外仲裁机关或者其他单位委托有关人民政府计量行政部门进行仲裁检定的，应出具仲裁检定委托书。</w:t>
            </w:r>
          </w:p>
        </w:tc>
      </w:tr>
      <w:tr w14:paraId="3F52586C">
        <w:tblPrEx>
          <w:tblCellMar>
            <w:top w:w="0" w:type="dxa"/>
            <w:left w:w="0" w:type="dxa"/>
            <w:bottom w:w="0" w:type="dxa"/>
            <w:right w:w="0" w:type="dxa"/>
          </w:tblCellMar>
        </w:tblPrEx>
        <w:trPr>
          <w:trHeight w:val="3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531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2FD6C">
            <w:pPr>
              <w:widowControl/>
              <w:jc w:val="left"/>
              <w:rPr>
                <w:rFonts w:hint="eastAsia" w:ascii="仿宋_GB2312" w:eastAsia="仿宋_GB2312"/>
                <w:color w:val="auto"/>
                <w:sz w:val="24"/>
                <w:lang w:eastAsia="zh-CN"/>
              </w:rPr>
            </w:pPr>
            <w:r>
              <w:rPr>
                <w:rFonts w:hint="eastAsia" w:ascii="仿宋_GB2312" w:eastAsia="仿宋_GB2312"/>
                <w:color w:val="auto"/>
                <w:sz w:val="24"/>
              </w:rPr>
              <w:t>⒈受理责任：公示依法应当提交的材料；一次性告知补正材料；依法受理或不予受理（不予受理应当告知理由）。</w:t>
            </w:r>
          </w:p>
          <w:p w14:paraId="0B387EE6">
            <w:pPr>
              <w:widowControl/>
              <w:jc w:val="left"/>
              <w:rPr>
                <w:rFonts w:hint="eastAsia" w:ascii="仿宋_GB2312" w:eastAsia="仿宋_GB2312"/>
                <w:color w:val="auto"/>
                <w:sz w:val="24"/>
                <w:lang w:eastAsia="zh-CN"/>
              </w:rPr>
            </w:pPr>
            <w:r>
              <w:rPr>
                <w:rFonts w:hint="eastAsia" w:ascii="仿宋_GB2312" w:eastAsia="仿宋_GB2312"/>
                <w:color w:val="auto"/>
                <w:sz w:val="24"/>
              </w:rPr>
              <w:t>⒉处置责任 ：指定仲裁检定机构，并对该实施机构出具的仲裁检定结果进行审核；提出审查意见。</w:t>
            </w:r>
          </w:p>
          <w:p w14:paraId="0F7962D3">
            <w:pPr>
              <w:widowControl/>
              <w:jc w:val="left"/>
              <w:rPr>
                <w:rFonts w:hint="eastAsia" w:ascii="仿宋_GB2312" w:eastAsia="仿宋_GB2312"/>
                <w:color w:val="auto"/>
                <w:sz w:val="24"/>
                <w:lang w:eastAsia="zh-CN"/>
              </w:rPr>
            </w:pPr>
            <w:r>
              <w:rPr>
                <w:rFonts w:hint="eastAsia" w:ascii="仿宋_GB2312" w:eastAsia="仿宋_GB2312"/>
                <w:color w:val="auto"/>
                <w:sz w:val="24"/>
              </w:rPr>
              <w:t>⒊决定责任 ：作出决定</w:t>
            </w:r>
          </w:p>
          <w:p w14:paraId="42EA512D">
            <w:pPr>
              <w:widowControl/>
              <w:jc w:val="left"/>
              <w:rPr>
                <w:rFonts w:hint="eastAsia" w:ascii="仿宋_GB2312" w:eastAsia="仿宋_GB2312"/>
                <w:color w:val="auto"/>
                <w:sz w:val="24"/>
                <w:lang w:eastAsia="zh-CN"/>
              </w:rPr>
            </w:pPr>
            <w:r>
              <w:rPr>
                <w:rFonts w:hint="eastAsia" w:ascii="仿宋_GB2312" w:eastAsia="仿宋_GB2312"/>
                <w:color w:val="auto"/>
                <w:sz w:val="24"/>
              </w:rPr>
              <w:t>⒋送达责任 ：仲裁检定结果通知当事人或委托单位⒌事后监管责任 ：建立计量纠纷仲裁检定档案；加强监督检查。</w:t>
            </w:r>
          </w:p>
          <w:p w14:paraId="3A7476E6">
            <w:pPr>
              <w:widowControl/>
              <w:jc w:val="left"/>
              <w:rPr>
                <w:rFonts w:ascii="仿宋_GB2312" w:hAnsi="宋体" w:eastAsia="仿宋_GB2312"/>
                <w:color w:val="auto"/>
                <w:sz w:val="24"/>
              </w:rPr>
            </w:pPr>
            <w:r>
              <w:rPr>
                <w:rFonts w:hint="eastAsia" w:ascii="仿宋_GB2312" w:eastAsia="仿宋_GB2312"/>
                <w:color w:val="auto"/>
                <w:sz w:val="24"/>
              </w:rPr>
              <w:t>⒍其他责任：法律法规规章文件规定应履行的其他责任。</w:t>
            </w:r>
          </w:p>
        </w:tc>
      </w:tr>
      <w:tr w14:paraId="3EB566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061C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CD816">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9F4F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4ED8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1F9CB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FE44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8D1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A240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137B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55CA7A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BF76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09E8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825E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66E1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E0DB0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7107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C294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C02F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D6DF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F1DCEF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E0A1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A35D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60D0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227B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337FE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F33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7FFFA">
            <w:pPr>
              <w:jc w:val="center"/>
              <w:rPr>
                <w:rFonts w:ascii="仿宋_GB2312" w:hAnsi="宋体" w:eastAsia="仿宋_GB2312" w:cs="仿宋_GB2312"/>
                <w:color w:val="auto"/>
                <w:sz w:val="24"/>
              </w:rPr>
            </w:pPr>
          </w:p>
        </w:tc>
      </w:tr>
    </w:tbl>
    <w:p w14:paraId="58D6FF9C">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CABDD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6390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2A25B">
            <w:pPr>
              <w:widowControl/>
              <w:jc w:val="center"/>
              <w:rPr>
                <w:rFonts w:ascii="仿宋_GB2312" w:hAnsi="宋体" w:eastAsia="仿宋_GB2312"/>
                <w:color w:val="auto"/>
                <w:sz w:val="28"/>
                <w:szCs w:val="28"/>
              </w:rPr>
            </w:pPr>
            <w:r>
              <w:rPr>
                <w:rFonts w:hint="eastAsia" w:ascii="仿宋_GB2312" w:eastAsia="仿宋_GB2312"/>
                <w:color w:val="auto"/>
                <w:sz w:val="28"/>
                <w:szCs w:val="28"/>
              </w:rPr>
              <w:t>集贸市场计量监管</w:t>
            </w:r>
          </w:p>
        </w:tc>
      </w:tr>
      <w:tr w14:paraId="26B2E80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AD4E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BF2AD">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14:paraId="3DEE8EB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7416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73172">
            <w:pPr>
              <w:widowControl/>
              <w:jc w:val="left"/>
              <w:rPr>
                <w:rFonts w:hint="eastAsia" w:ascii="仿宋_GB2312" w:eastAsia="仿宋_GB2312"/>
                <w:color w:val="auto"/>
                <w:sz w:val="24"/>
              </w:rPr>
            </w:pPr>
            <w:r>
              <w:rPr>
                <w:rFonts w:hint="eastAsia" w:ascii="仿宋_GB2312" w:eastAsia="仿宋_GB2312"/>
                <w:color w:val="auto"/>
                <w:sz w:val="24"/>
              </w:rPr>
              <w:t>【部门规章】《集贸市场计量监督管理办法》（2020）第二条  本办法适用于全国城乡集贸市场经营活动中的计量器具管理、商品量计量管理、计量行为及其监督管理活动。</w:t>
            </w:r>
          </w:p>
          <w:p w14:paraId="488F86EE">
            <w:pPr>
              <w:widowControl/>
              <w:jc w:val="left"/>
              <w:rPr>
                <w:rFonts w:hint="eastAsia" w:ascii="仿宋_GB2312" w:eastAsia="仿宋_GB2312"/>
                <w:color w:val="auto"/>
                <w:sz w:val="24"/>
              </w:rPr>
            </w:pPr>
            <w:r>
              <w:rPr>
                <w:rFonts w:hint="eastAsia" w:ascii="仿宋_GB2312" w:eastAsia="仿宋_GB2312"/>
                <w:color w:val="auto"/>
                <w:sz w:val="24"/>
              </w:rPr>
              <w:t>　　本办法所称城乡集贸市场（以下简称集市）是指由法人单位或者自然人（以下简称集市主办者）主办的，由入场经营者（以下简称经营者）向集市主办者承租场地、进行商品交易的固定场所。</w:t>
            </w:r>
          </w:p>
          <w:p w14:paraId="5DFA965F">
            <w:pPr>
              <w:widowControl/>
              <w:jc w:val="left"/>
              <w:rPr>
                <w:rFonts w:hint="eastAsia" w:ascii="仿宋_GB2312" w:eastAsia="仿宋_GB2312"/>
                <w:color w:val="auto"/>
                <w:sz w:val="24"/>
              </w:rPr>
            </w:pPr>
            <w:r>
              <w:rPr>
                <w:rFonts w:hint="eastAsia" w:ascii="仿宋_GB2312" w:eastAsia="仿宋_GB2312"/>
                <w:color w:val="auto"/>
                <w:sz w:val="24"/>
              </w:rPr>
              <w:t>第三条  国家市场监督管理总局对全国集市计量工作实施统一监督管理。</w:t>
            </w:r>
          </w:p>
          <w:p w14:paraId="14FB6BDE">
            <w:pPr>
              <w:widowControl/>
              <w:jc w:val="left"/>
              <w:rPr>
                <w:rFonts w:ascii="仿宋_GB2312" w:hAnsi="宋体" w:eastAsia="仿宋_GB2312" w:cs="仿宋_GB2312"/>
                <w:color w:val="auto"/>
                <w:sz w:val="24"/>
              </w:rPr>
            </w:pPr>
            <w:r>
              <w:rPr>
                <w:rFonts w:hint="eastAsia" w:ascii="仿宋_GB2312" w:eastAsia="仿宋_GB2312"/>
                <w:color w:val="auto"/>
                <w:sz w:val="24"/>
              </w:rPr>
              <w:t>县级以上地方市场监督管理部门对本行政区域内的集市计量工作实施监督管理。</w:t>
            </w:r>
          </w:p>
        </w:tc>
      </w:tr>
      <w:tr w14:paraId="160148F4">
        <w:tblPrEx>
          <w:tblCellMar>
            <w:top w:w="0" w:type="dxa"/>
            <w:left w:w="0" w:type="dxa"/>
            <w:bottom w:w="0" w:type="dxa"/>
            <w:right w:w="0" w:type="dxa"/>
          </w:tblCellMar>
        </w:tblPrEx>
        <w:trPr>
          <w:trHeight w:val="27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98BD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E0E1E">
            <w:pPr>
              <w:widowControl/>
              <w:jc w:val="left"/>
              <w:rPr>
                <w:rFonts w:hint="eastAsia" w:ascii="仿宋_GB2312" w:eastAsia="仿宋_GB2312"/>
                <w:color w:val="auto"/>
                <w:sz w:val="24"/>
                <w:lang w:eastAsia="zh-CN"/>
              </w:rPr>
            </w:pPr>
            <w:r>
              <w:rPr>
                <w:rFonts w:hint="eastAsia" w:ascii="仿宋_GB2312" w:eastAsia="仿宋_GB2312"/>
                <w:color w:val="auto"/>
                <w:sz w:val="24"/>
              </w:rPr>
              <w:t>1.检查责任：严格按照检查方案，对照上述检查内容进行逐一核实，出具检查结果。</w:t>
            </w:r>
          </w:p>
          <w:p w14:paraId="105DE293">
            <w:pPr>
              <w:widowControl/>
              <w:jc w:val="left"/>
              <w:rPr>
                <w:rFonts w:hint="eastAsia" w:ascii="仿宋_GB2312" w:eastAsia="仿宋_GB2312"/>
                <w:color w:val="auto"/>
                <w:sz w:val="24"/>
                <w:lang w:eastAsia="zh-CN"/>
              </w:rPr>
            </w:pPr>
          </w:p>
          <w:p w14:paraId="175F92F8">
            <w:pPr>
              <w:widowControl/>
              <w:jc w:val="left"/>
              <w:rPr>
                <w:rFonts w:hint="eastAsia" w:ascii="仿宋_GB2312" w:eastAsia="仿宋_GB2312"/>
                <w:color w:val="auto"/>
                <w:sz w:val="24"/>
                <w:lang w:eastAsia="zh-CN"/>
              </w:rPr>
            </w:pPr>
            <w:r>
              <w:rPr>
                <w:rFonts w:hint="eastAsia" w:ascii="仿宋_GB2312" w:eastAsia="仿宋_GB2312"/>
                <w:color w:val="auto"/>
                <w:sz w:val="24"/>
              </w:rPr>
              <w:t>2.监管责任：强化计量工作监管。</w:t>
            </w:r>
          </w:p>
          <w:p w14:paraId="0B0240C3">
            <w:pPr>
              <w:widowControl/>
              <w:jc w:val="left"/>
              <w:rPr>
                <w:rFonts w:hint="eastAsia" w:ascii="仿宋_GB2312" w:eastAsia="仿宋_GB2312"/>
                <w:color w:val="auto"/>
                <w:sz w:val="24"/>
                <w:lang w:eastAsia="zh-CN"/>
              </w:rPr>
            </w:pPr>
          </w:p>
          <w:p w14:paraId="02740402">
            <w:pPr>
              <w:widowControl/>
              <w:jc w:val="left"/>
              <w:rPr>
                <w:rFonts w:ascii="仿宋_GB2312" w:hAnsi="宋体" w:eastAsia="仿宋_GB2312" w:cs="仿宋_GB2312"/>
                <w:color w:val="auto"/>
                <w:sz w:val="24"/>
              </w:rPr>
            </w:pPr>
            <w:r>
              <w:rPr>
                <w:rFonts w:hint="eastAsia" w:ascii="仿宋_GB2312" w:eastAsia="仿宋_GB2312"/>
                <w:color w:val="auto"/>
                <w:sz w:val="24"/>
              </w:rPr>
              <w:t>3.其他责任：法律法规规章文件规定应履行的其他责任。</w:t>
            </w:r>
          </w:p>
        </w:tc>
      </w:tr>
      <w:tr w14:paraId="4C5B93C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2D2E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8B85A">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5A97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2CA12">
            <w:pPr>
              <w:widowControl/>
              <w:jc w:val="center"/>
              <w:rPr>
                <w:rFonts w:ascii="宋体" w:hAnsi="宋体"/>
                <w:color w:val="auto"/>
                <w:sz w:val="22"/>
                <w:szCs w:val="22"/>
              </w:rPr>
            </w:pPr>
            <w:r>
              <w:rPr>
                <w:rFonts w:hint="eastAsia"/>
                <w:color w:val="auto"/>
                <w:sz w:val="22"/>
                <w:szCs w:val="22"/>
              </w:rPr>
              <w:t>特种设备安全监察科（计量科）</w:t>
            </w:r>
          </w:p>
          <w:p w14:paraId="764179BE">
            <w:pPr>
              <w:jc w:val="center"/>
              <w:rPr>
                <w:rFonts w:ascii="仿宋_GB2312" w:hAnsi="宋体" w:eastAsia="仿宋_GB2312" w:cs="仿宋_GB2312"/>
                <w:color w:val="auto"/>
                <w:sz w:val="24"/>
              </w:rPr>
            </w:pPr>
          </w:p>
        </w:tc>
      </w:tr>
      <w:tr w14:paraId="3CE5E8E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010F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7A1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71B2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D7F6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97572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B59F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B7B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6761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D75A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1E1A17">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FBAB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783A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3B2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3643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B28D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F9DE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8DC9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1827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FC54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47B982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3A136">
            <w:pPr>
              <w:widowControl/>
              <w:ind w:firstLine="720" w:firstLineChars="300"/>
              <w:jc w:val="both"/>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5C2C1">
            <w:pPr>
              <w:jc w:val="center"/>
              <w:rPr>
                <w:rFonts w:ascii="仿宋_GB2312" w:hAnsi="宋体" w:eastAsia="仿宋_GB2312" w:cs="仿宋_GB2312"/>
                <w:color w:val="auto"/>
                <w:sz w:val="24"/>
              </w:rPr>
            </w:pPr>
          </w:p>
        </w:tc>
      </w:tr>
    </w:tbl>
    <w:p w14:paraId="3568DD48">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4E3B0A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3231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CBE3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加油站计量监管</w:t>
            </w:r>
          </w:p>
          <w:p w14:paraId="27945DD0">
            <w:pPr>
              <w:jc w:val="center"/>
              <w:rPr>
                <w:rFonts w:ascii="仿宋_GB2312" w:hAnsi="宋体" w:eastAsia="仿宋_GB2312" w:cs="仿宋_GB2312"/>
                <w:color w:val="auto"/>
                <w:sz w:val="24"/>
              </w:rPr>
            </w:pPr>
          </w:p>
        </w:tc>
      </w:tr>
      <w:tr w14:paraId="32C2F42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2830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DD27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6BCAD9D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DDB9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4A3F8">
            <w:pPr>
              <w:widowControl/>
              <w:jc w:val="left"/>
              <w:rPr>
                <w:rFonts w:ascii="仿宋_GB2312" w:hAnsi="宋体" w:eastAsia="仿宋_GB2312"/>
                <w:color w:val="auto"/>
                <w:sz w:val="28"/>
                <w:szCs w:val="28"/>
              </w:rPr>
            </w:pPr>
            <w:r>
              <w:rPr>
                <w:rFonts w:hint="eastAsia" w:ascii="仿宋_GB2312" w:eastAsia="仿宋_GB2312"/>
                <w:color w:val="auto"/>
                <w:sz w:val="28"/>
                <w:szCs w:val="28"/>
              </w:rPr>
              <w:t>《加油站计量监督管理办法》第三条  国家质量监督检验检疫总局对全国加油站计量工作实施统一监督管理。县级以上地方质量技术监督部门对本行政区域内的加油站计量工作实施监督管理。</w:t>
            </w:r>
          </w:p>
        </w:tc>
      </w:tr>
      <w:tr w14:paraId="5127FCFC">
        <w:tblPrEx>
          <w:tblCellMar>
            <w:top w:w="0" w:type="dxa"/>
            <w:left w:w="0" w:type="dxa"/>
            <w:bottom w:w="0" w:type="dxa"/>
            <w:right w:w="0" w:type="dxa"/>
          </w:tblCellMar>
        </w:tblPrEx>
        <w:trPr>
          <w:trHeight w:val="3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770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3D5EC">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1.检查责任：严格按照检查方案，对照上述检查内容进行逐一核实，出具检查结果。</w:t>
            </w:r>
          </w:p>
          <w:p w14:paraId="6971BAFD">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2.监管责任：强化计量工作监管。</w:t>
            </w:r>
          </w:p>
          <w:p w14:paraId="6CA4DFEF">
            <w:pPr>
              <w:widowControl/>
              <w:jc w:val="left"/>
              <w:rPr>
                <w:rFonts w:ascii="仿宋_GB2312" w:hAnsi="宋体" w:eastAsia="仿宋_GB2312"/>
                <w:color w:val="auto"/>
                <w:sz w:val="28"/>
                <w:szCs w:val="28"/>
              </w:rPr>
            </w:pPr>
            <w:r>
              <w:rPr>
                <w:rFonts w:hint="eastAsia" w:ascii="仿宋_GB2312" w:eastAsia="仿宋_GB2312"/>
                <w:color w:val="auto"/>
                <w:sz w:val="28"/>
                <w:szCs w:val="28"/>
              </w:rPr>
              <w:t>3.其他责任：法律法规规章文件规定应履行的其他责任。</w:t>
            </w:r>
          </w:p>
        </w:tc>
      </w:tr>
      <w:tr w14:paraId="27CB7D4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DD97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24EA1">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82B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15EFD">
            <w:pPr>
              <w:widowControl/>
              <w:jc w:val="center"/>
              <w:rPr>
                <w:rFonts w:ascii="仿宋_GB2312" w:hAnsi="宋体" w:eastAsia="仿宋_GB2312"/>
                <w:color w:val="auto"/>
                <w:sz w:val="22"/>
                <w:szCs w:val="22"/>
              </w:rPr>
            </w:pPr>
            <w:r>
              <w:rPr>
                <w:rFonts w:hint="eastAsia" w:ascii="仿宋_GB2312" w:eastAsia="仿宋_GB2312"/>
                <w:color w:val="auto"/>
                <w:sz w:val="22"/>
                <w:szCs w:val="22"/>
              </w:rPr>
              <w:t>特种设备安全监察科（计量科）</w:t>
            </w:r>
          </w:p>
          <w:p w14:paraId="1BA5028D">
            <w:pPr>
              <w:jc w:val="center"/>
              <w:rPr>
                <w:rFonts w:ascii="仿宋_GB2312" w:hAnsi="宋体" w:eastAsia="仿宋_GB2312" w:cs="仿宋_GB2312"/>
                <w:color w:val="auto"/>
                <w:sz w:val="24"/>
              </w:rPr>
            </w:pPr>
          </w:p>
        </w:tc>
      </w:tr>
      <w:tr w14:paraId="157003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A5CF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151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C44B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4D9E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89A5A1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9768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1549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264C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C233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B44B9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187A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A37D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B609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7FF9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97018F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0593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C987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CCD2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B5B8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93F15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6707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B2D7E">
            <w:pPr>
              <w:jc w:val="center"/>
              <w:rPr>
                <w:rFonts w:ascii="仿宋_GB2312" w:hAnsi="宋体" w:eastAsia="仿宋_GB2312" w:cs="仿宋_GB2312"/>
                <w:color w:val="auto"/>
                <w:sz w:val="24"/>
              </w:rPr>
            </w:pPr>
          </w:p>
        </w:tc>
      </w:tr>
    </w:tbl>
    <w:p w14:paraId="217C7945">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830B8B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BC0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46F52">
            <w:pPr>
              <w:jc w:val="center"/>
              <w:rPr>
                <w:rFonts w:ascii="仿宋_GB2312" w:hAnsi="宋体" w:eastAsia="仿宋_GB2312" w:cs="仿宋_GB2312"/>
                <w:color w:val="auto"/>
                <w:sz w:val="24"/>
              </w:rPr>
            </w:pPr>
            <w:r>
              <w:rPr>
                <w:rFonts w:hint="eastAsia" w:ascii="仿宋_GB2312" w:eastAsia="仿宋_GB2312"/>
                <w:color w:val="auto"/>
                <w:sz w:val="24"/>
              </w:rPr>
              <w:t>定量包装商品计量监管</w:t>
            </w:r>
          </w:p>
        </w:tc>
      </w:tr>
      <w:tr w14:paraId="2415B9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2706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7B1D7">
            <w:pPr>
              <w:widowControl/>
              <w:jc w:val="center"/>
              <w:rPr>
                <w:rFonts w:ascii="仿宋_GB2312" w:hAnsi="宋体" w:eastAsia="仿宋_GB2312"/>
                <w:color w:val="auto"/>
                <w:sz w:val="24"/>
              </w:rPr>
            </w:pPr>
            <w:r>
              <w:rPr>
                <w:rFonts w:hint="eastAsia" w:ascii="仿宋_GB2312" w:eastAsia="仿宋_GB2312"/>
                <w:color w:val="auto"/>
                <w:sz w:val="24"/>
              </w:rPr>
              <w:t>其他职权</w:t>
            </w:r>
          </w:p>
          <w:p w14:paraId="43079ADD">
            <w:pPr>
              <w:jc w:val="center"/>
              <w:rPr>
                <w:rFonts w:ascii="仿宋_GB2312" w:hAnsi="宋体" w:eastAsia="仿宋_GB2312" w:cs="仿宋_GB2312"/>
                <w:color w:val="auto"/>
                <w:sz w:val="24"/>
              </w:rPr>
            </w:pPr>
          </w:p>
        </w:tc>
      </w:tr>
      <w:tr w14:paraId="31F6AFA1">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BD8F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01F52">
            <w:pPr>
              <w:widowControl/>
              <w:jc w:val="left"/>
              <w:rPr>
                <w:rFonts w:ascii="仿宋_GB2312" w:hAnsi="宋体" w:eastAsia="仿宋_GB2312"/>
                <w:color w:val="auto"/>
                <w:szCs w:val="21"/>
              </w:rPr>
            </w:pPr>
            <w:r>
              <w:rPr>
                <w:rFonts w:hint="eastAsia" w:ascii="仿宋_GB2312" w:eastAsia="仿宋_GB2312"/>
                <w:color w:val="auto"/>
                <w:szCs w:val="21"/>
              </w:rPr>
              <w:t>《定量包装商品计量监督管理办法》第三条  国家质量监督检验检疫总局对全国定量包装商品的计量工作实施统一监督管理。县级以上地方质量技术监督部门对本行政区域内定量包装商品的计量工作实施监督管理。</w:t>
            </w:r>
          </w:p>
          <w:p w14:paraId="6B9D9ABA">
            <w:pPr>
              <w:jc w:val="left"/>
              <w:rPr>
                <w:rFonts w:ascii="仿宋_GB2312" w:hAnsi="宋体" w:eastAsia="仿宋_GB2312" w:cs="仿宋_GB2312"/>
                <w:color w:val="auto"/>
                <w:szCs w:val="21"/>
              </w:rPr>
            </w:pPr>
          </w:p>
        </w:tc>
      </w:tr>
      <w:tr w14:paraId="40C75BD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D70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941DF">
            <w:pPr>
              <w:widowControl/>
              <w:jc w:val="left"/>
              <w:rPr>
                <w:rFonts w:hint="eastAsia" w:ascii="仿宋_GB2312" w:eastAsia="仿宋_GB2312"/>
                <w:color w:val="auto"/>
                <w:szCs w:val="21"/>
                <w:lang w:eastAsia="zh-CN"/>
              </w:rPr>
            </w:pPr>
            <w:r>
              <w:rPr>
                <w:rFonts w:hint="eastAsia" w:ascii="仿宋_GB2312" w:eastAsia="仿宋_GB2312"/>
                <w:color w:val="auto"/>
                <w:szCs w:val="21"/>
              </w:rPr>
              <w:t>1.检查责任：严格按照检查方案，对照上述检查内容进行逐一核实，出具检查结果。</w:t>
            </w:r>
          </w:p>
          <w:p w14:paraId="2B7E4FDF">
            <w:pPr>
              <w:widowControl/>
              <w:jc w:val="left"/>
              <w:rPr>
                <w:rFonts w:hint="eastAsia" w:ascii="仿宋_GB2312" w:eastAsia="仿宋_GB2312"/>
                <w:color w:val="auto"/>
                <w:szCs w:val="21"/>
                <w:lang w:eastAsia="zh-CN"/>
              </w:rPr>
            </w:pPr>
          </w:p>
          <w:p w14:paraId="54F7C550">
            <w:pPr>
              <w:widowControl/>
              <w:jc w:val="left"/>
              <w:rPr>
                <w:rFonts w:hint="eastAsia" w:ascii="仿宋_GB2312" w:eastAsia="仿宋_GB2312"/>
                <w:color w:val="auto"/>
                <w:szCs w:val="21"/>
                <w:lang w:eastAsia="zh-CN"/>
              </w:rPr>
            </w:pPr>
            <w:r>
              <w:rPr>
                <w:rFonts w:hint="eastAsia" w:ascii="仿宋_GB2312" w:eastAsia="仿宋_GB2312"/>
                <w:color w:val="auto"/>
                <w:szCs w:val="21"/>
              </w:rPr>
              <w:t>2.监管责任：强化计量工作监管。</w:t>
            </w:r>
          </w:p>
          <w:p w14:paraId="5BC319AC">
            <w:pPr>
              <w:widowControl/>
              <w:jc w:val="left"/>
              <w:rPr>
                <w:rFonts w:hint="eastAsia" w:ascii="仿宋_GB2312" w:eastAsia="仿宋_GB2312"/>
                <w:color w:val="auto"/>
                <w:szCs w:val="21"/>
                <w:lang w:eastAsia="zh-CN"/>
              </w:rPr>
            </w:pPr>
          </w:p>
          <w:p w14:paraId="4DB7924D">
            <w:pPr>
              <w:widowControl/>
              <w:jc w:val="left"/>
              <w:rPr>
                <w:rFonts w:ascii="仿宋_GB2312" w:hAnsi="宋体" w:eastAsia="仿宋_GB2312"/>
                <w:color w:val="auto"/>
                <w:szCs w:val="21"/>
              </w:rPr>
            </w:pPr>
            <w:r>
              <w:rPr>
                <w:rFonts w:hint="eastAsia" w:ascii="仿宋_GB2312" w:eastAsia="仿宋_GB2312"/>
                <w:color w:val="auto"/>
                <w:szCs w:val="21"/>
              </w:rPr>
              <w:t>3.其他责任：法律法规规章文件规定应履行的其他责任。</w:t>
            </w:r>
          </w:p>
          <w:p w14:paraId="535A297C">
            <w:pPr>
              <w:jc w:val="left"/>
              <w:rPr>
                <w:rFonts w:ascii="仿宋_GB2312" w:hAnsi="宋体" w:eastAsia="仿宋_GB2312" w:cs="仿宋_GB2312"/>
                <w:color w:val="auto"/>
                <w:szCs w:val="21"/>
              </w:rPr>
            </w:pPr>
          </w:p>
        </w:tc>
      </w:tr>
      <w:tr w14:paraId="531D12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B4D2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CDA8C">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1B6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7572A">
            <w:pPr>
              <w:widowControl/>
              <w:jc w:val="center"/>
              <w:rPr>
                <w:rFonts w:ascii="仿宋_GB2312" w:hAnsi="宋体" w:eastAsia="仿宋_GB2312"/>
                <w:color w:val="auto"/>
                <w:sz w:val="22"/>
                <w:szCs w:val="22"/>
              </w:rPr>
            </w:pPr>
            <w:r>
              <w:rPr>
                <w:rFonts w:hint="eastAsia" w:ascii="仿宋_GB2312" w:eastAsia="仿宋_GB2312"/>
                <w:color w:val="auto"/>
                <w:sz w:val="22"/>
                <w:szCs w:val="22"/>
              </w:rPr>
              <w:t>特种设备安全监察科（计量科）</w:t>
            </w:r>
          </w:p>
          <w:p w14:paraId="26D8DCA3">
            <w:pPr>
              <w:jc w:val="center"/>
              <w:rPr>
                <w:rFonts w:ascii="仿宋_GB2312" w:hAnsi="宋体" w:eastAsia="仿宋_GB2312" w:cs="仿宋_GB2312"/>
                <w:color w:val="auto"/>
                <w:sz w:val="24"/>
              </w:rPr>
            </w:pPr>
          </w:p>
        </w:tc>
      </w:tr>
      <w:tr w14:paraId="4A4829D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834E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26CD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3D80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4D3C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CE94FD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8EA3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276A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3B5D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2F51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1D3D8A1">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94E9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69BC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F956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C8F5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3CE00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CD5F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A300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492D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01B9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861DAD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347A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58422">
            <w:pPr>
              <w:jc w:val="center"/>
              <w:rPr>
                <w:rFonts w:ascii="仿宋_GB2312" w:hAnsi="宋体" w:eastAsia="仿宋_GB2312" w:cs="仿宋_GB2312"/>
                <w:color w:val="auto"/>
                <w:sz w:val="24"/>
              </w:rPr>
            </w:pPr>
          </w:p>
        </w:tc>
      </w:tr>
    </w:tbl>
    <w:p w14:paraId="155C336B">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940C5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27CF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C865C">
            <w:pPr>
              <w:widowControl/>
              <w:jc w:val="center"/>
              <w:rPr>
                <w:rFonts w:ascii="仿宋_GB2312" w:hAnsi="宋体" w:eastAsia="仿宋_GB2312"/>
                <w:color w:val="auto"/>
                <w:sz w:val="28"/>
                <w:szCs w:val="28"/>
              </w:rPr>
            </w:pPr>
            <w:r>
              <w:rPr>
                <w:rFonts w:hint="eastAsia" w:ascii="仿宋_GB2312" w:eastAsia="仿宋_GB2312"/>
                <w:color w:val="auto"/>
                <w:sz w:val="28"/>
                <w:szCs w:val="28"/>
              </w:rPr>
              <w:t>能源计量监管</w:t>
            </w:r>
          </w:p>
        </w:tc>
      </w:tr>
      <w:tr w14:paraId="2F37E9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476B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0067D">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14:paraId="4F9566F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ED11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B1240">
            <w:pPr>
              <w:widowControl/>
              <w:jc w:val="left"/>
              <w:rPr>
                <w:rFonts w:ascii="仿宋_GB2312" w:hAnsi="宋体" w:eastAsia="仿宋_GB2312"/>
                <w:color w:val="auto"/>
                <w:sz w:val="28"/>
                <w:szCs w:val="28"/>
              </w:rPr>
            </w:pPr>
            <w:r>
              <w:rPr>
                <w:rFonts w:hint="eastAsia" w:ascii="仿宋_GB2312" w:eastAsia="仿宋_GB2312"/>
                <w:color w:val="auto"/>
                <w:sz w:val="28"/>
                <w:szCs w:val="28"/>
              </w:rPr>
              <w:t>《能源计量监督管理办法》第三条  国家质量监督检验检疫总局对全国能源计量工作实施统一监督管理。县级以上地方质量技术监督部门对本行政区域内的能源计量工作实施监督管理。</w:t>
            </w:r>
          </w:p>
        </w:tc>
      </w:tr>
      <w:tr w14:paraId="1EDAD177">
        <w:tblPrEx>
          <w:tblCellMar>
            <w:top w:w="0" w:type="dxa"/>
            <w:left w:w="0" w:type="dxa"/>
            <w:bottom w:w="0" w:type="dxa"/>
            <w:right w:w="0" w:type="dxa"/>
          </w:tblCellMar>
        </w:tblPrEx>
        <w:trPr>
          <w:trHeight w:val="29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9915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E3E56">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1.检查责任：严格按照检查方案，对照上述检查内容进行逐一核实，出具检查结果。</w:t>
            </w:r>
          </w:p>
          <w:p w14:paraId="2BACB115">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2.监管责任：强化计量工作监管。</w:t>
            </w:r>
          </w:p>
          <w:p w14:paraId="12FD12D8">
            <w:pPr>
              <w:widowControl/>
              <w:jc w:val="left"/>
              <w:rPr>
                <w:rFonts w:ascii="仿宋_GB2312" w:hAnsi="宋体" w:eastAsia="仿宋_GB2312"/>
                <w:color w:val="auto"/>
                <w:sz w:val="28"/>
                <w:szCs w:val="28"/>
              </w:rPr>
            </w:pPr>
            <w:r>
              <w:rPr>
                <w:rFonts w:hint="eastAsia" w:ascii="仿宋_GB2312" w:eastAsia="仿宋_GB2312"/>
                <w:color w:val="auto"/>
                <w:sz w:val="28"/>
                <w:szCs w:val="28"/>
              </w:rPr>
              <w:t>3.其他责任：法律法规规章文件规定应履行的其他责任。</w:t>
            </w:r>
          </w:p>
        </w:tc>
      </w:tr>
      <w:tr w14:paraId="700E9A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BB5A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CD060">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DDAF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CDE38">
            <w:pPr>
              <w:widowControl/>
              <w:jc w:val="center"/>
              <w:rPr>
                <w:rFonts w:ascii="宋体" w:hAnsi="宋体"/>
                <w:color w:val="auto"/>
                <w:sz w:val="22"/>
                <w:szCs w:val="22"/>
              </w:rPr>
            </w:pPr>
            <w:r>
              <w:rPr>
                <w:rFonts w:hint="eastAsia"/>
                <w:color w:val="auto"/>
                <w:sz w:val="22"/>
                <w:szCs w:val="22"/>
              </w:rPr>
              <w:t>特种设备安全监察科（计量科）</w:t>
            </w:r>
          </w:p>
          <w:p w14:paraId="30BC75E1">
            <w:pPr>
              <w:jc w:val="center"/>
              <w:rPr>
                <w:rFonts w:ascii="仿宋_GB2312" w:hAnsi="宋体" w:eastAsia="仿宋_GB2312" w:cs="仿宋_GB2312"/>
                <w:color w:val="auto"/>
                <w:sz w:val="24"/>
              </w:rPr>
            </w:pPr>
          </w:p>
        </w:tc>
      </w:tr>
      <w:tr w14:paraId="2984AA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8465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8F7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E397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E937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5D7476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2469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E3C0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A86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9E51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DBD7D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6D3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F4C49">
            <w:pPr>
              <w:ind w:firstLine="1440" w:firstLineChars="600"/>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A48E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4B4A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B051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992B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6ABA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5D55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CBCC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B066A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58EF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1BF35">
            <w:pPr>
              <w:jc w:val="center"/>
              <w:rPr>
                <w:rFonts w:ascii="仿宋_GB2312" w:hAnsi="宋体" w:eastAsia="仿宋_GB2312" w:cs="仿宋_GB2312"/>
                <w:color w:val="auto"/>
                <w:sz w:val="24"/>
              </w:rPr>
            </w:pPr>
          </w:p>
        </w:tc>
      </w:tr>
    </w:tbl>
    <w:p w14:paraId="54DAD5B1">
      <w:pPr>
        <w:rPr>
          <w:color w:val="auto"/>
        </w:rPr>
      </w:pPr>
    </w:p>
    <w:p w14:paraId="6E58213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2EFC5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3FBB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851C5">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计量检定印、证管理</w:t>
            </w:r>
          </w:p>
          <w:p w14:paraId="0B240C1D">
            <w:pPr>
              <w:jc w:val="center"/>
              <w:rPr>
                <w:rFonts w:hint="eastAsia" w:ascii="仿宋_GB2312" w:hAnsi="仿宋_GB2312" w:eastAsia="仿宋_GB2312" w:cs="仿宋_GB2312"/>
                <w:color w:val="auto"/>
                <w:sz w:val="24"/>
              </w:rPr>
            </w:pPr>
          </w:p>
        </w:tc>
      </w:tr>
      <w:tr w14:paraId="24517AB8">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A0D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9A806">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其他职权</w:t>
            </w:r>
          </w:p>
        </w:tc>
      </w:tr>
      <w:tr w14:paraId="58E1B95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CA3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A3512">
            <w:pPr>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《计量检定印、证管理办法》第四条  计量检定印、证上使用的代号，按照全国行政区划编排。省级以上法定计量检定机构的，由国务院计量行政部门规定；省级以上法定计量检定机构的，由省级人民政府计量行政部门规定；被授权单位的，由授权单位规定。地方人民政府计量行政部门规定的代号，由省级人民政府计量行政部门统一向国务院计量行政部门备案。</w:t>
            </w:r>
          </w:p>
          <w:p w14:paraId="0EBBC1FD">
            <w:pPr>
              <w:jc w:val="left"/>
              <w:rPr>
                <w:rFonts w:hint="eastAsia" w:ascii="仿宋_GB2312" w:hAnsi="仿宋_GB2312" w:eastAsia="仿宋_GB2312" w:cs="仿宋_GB2312"/>
                <w:color w:val="auto"/>
                <w:sz w:val="24"/>
              </w:rPr>
            </w:pPr>
          </w:p>
        </w:tc>
      </w:tr>
      <w:tr w14:paraId="7FCA8896">
        <w:tblPrEx>
          <w:tblCellMar>
            <w:top w:w="0" w:type="dxa"/>
            <w:left w:w="0" w:type="dxa"/>
            <w:bottom w:w="0" w:type="dxa"/>
            <w:right w:w="0" w:type="dxa"/>
          </w:tblCellMar>
        </w:tblPrEx>
        <w:trPr>
          <w:trHeight w:val="3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033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7086A">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1.制定地方检定规程；</w:t>
            </w:r>
          </w:p>
          <w:p w14:paraId="6893C688">
            <w:pPr>
              <w:jc w:val="left"/>
              <w:rPr>
                <w:rFonts w:hint="eastAsia" w:ascii="仿宋_GB2312" w:hAnsi="仿宋_GB2312" w:eastAsia="仿宋_GB2312" w:cs="仿宋_GB2312"/>
                <w:bCs/>
                <w:color w:val="auto"/>
                <w:sz w:val="24"/>
                <w:lang w:eastAsia="zh-CN"/>
              </w:rPr>
            </w:pPr>
          </w:p>
          <w:p w14:paraId="74035FE0">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2.规定并授予法定计量检定机构及授权单位计量检定印、证的代号，并监督其正确使用；</w:t>
            </w:r>
          </w:p>
          <w:p w14:paraId="14AB75B1">
            <w:pPr>
              <w:jc w:val="left"/>
              <w:rPr>
                <w:rFonts w:hint="eastAsia" w:ascii="仿宋_GB2312" w:hAnsi="仿宋_GB2312" w:eastAsia="仿宋_GB2312" w:cs="仿宋_GB2312"/>
                <w:bCs/>
                <w:color w:val="auto"/>
                <w:sz w:val="24"/>
                <w:lang w:eastAsia="zh-CN"/>
              </w:rPr>
            </w:pPr>
          </w:p>
          <w:p w14:paraId="4B76FDB9">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3.对伪造、倒卖、盗用强制检定印、证以及标志的行为依法进行查处。</w:t>
            </w:r>
          </w:p>
          <w:p w14:paraId="35F96022">
            <w:pPr>
              <w:jc w:val="left"/>
              <w:rPr>
                <w:rFonts w:hint="eastAsia" w:ascii="仿宋_GB2312" w:hAnsi="仿宋_GB2312" w:eastAsia="仿宋_GB2312" w:cs="仿宋_GB2312"/>
                <w:bCs/>
                <w:color w:val="auto"/>
                <w:sz w:val="24"/>
                <w:lang w:eastAsia="zh-CN"/>
              </w:rPr>
            </w:pPr>
          </w:p>
          <w:p w14:paraId="2D83AF54">
            <w:pPr>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4.其他责任：法律法规规章文件规定应履行的其他责任。</w:t>
            </w:r>
          </w:p>
          <w:p w14:paraId="52A1F9BC">
            <w:pPr>
              <w:jc w:val="left"/>
              <w:rPr>
                <w:rFonts w:hint="eastAsia" w:ascii="仿宋_GB2312" w:hAnsi="仿宋_GB2312" w:eastAsia="仿宋_GB2312" w:cs="仿宋_GB2312"/>
                <w:color w:val="auto"/>
                <w:sz w:val="24"/>
              </w:rPr>
            </w:pPr>
          </w:p>
        </w:tc>
      </w:tr>
      <w:tr w14:paraId="2C73F5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9DA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5181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FB4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BB4EB">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特种设备安全监察科（计量科）</w:t>
            </w:r>
          </w:p>
          <w:p w14:paraId="6F362B45">
            <w:pPr>
              <w:jc w:val="center"/>
              <w:rPr>
                <w:rFonts w:hint="eastAsia" w:ascii="仿宋_GB2312" w:hAnsi="仿宋_GB2312" w:eastAsia="仿宋_GB2312" w:cs="仿宋_GB2312"/>
                <w:color w:val="auto"/>
                <w:sz w:val="24"/>
              </w:rPr>
            </w:pPr>
          </w:p>
        </w:tc>
      </w:tr>
      <w:tr w14:paraId="6799487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4F4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7C3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D26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77E1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CA328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0C4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A44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809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EE4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6C672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EC1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CDB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5E3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A08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23F1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617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0AE59">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6A0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AD17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A0FA630">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1F8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DC99F">
            <w:pPr>
              <w:jc w:val="center"/>
              <w:rPr>
                <w:rFonts w:hint="eastAsia" w:ascii="仿宋_GB2312" w:hAnsi="宋体" w:eastAsia="仿宋_GB2312" w:cs="仿宋_GB2312"/>
                <w:color w:val="auto"/>
                <w:sz w:val="24"/>
              </w:rPr>
            </w:pPr>
          </w:p>
        </w:tc>
      </w:tr>
    </w:tbl>
    <w:p w14:paraId="02811B18">
      <w:pPr>
        <w:rPr>
          <w:color w:val="auto"/>
        </w:rPr>
      </w:pPr>
    </w:p>
    <w:p w14:paraId="5AE015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3420A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442C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3CA2">
            <w:pPr>
              <w:jc w:val="center"/>
              <w:rPr>
                <w:rFonts w:hint="eastAsia" w:ascii="仿宋_GB2312" w:hAnsi="宋体" w:eastAsia="仿宋_GB2312" w:cs="宋体"/>
                <w:bCs/>
                <w:color w:val="auto"/>
                <w:sz w:val="24"/>
              </w:rPr>
            </w:pPr>
            <w:r>
              <w:rPr>
                <w:rFonts w:hint="eastAsia" w:ascii="仿宋_GB2312" w:eastAsia="仿宋_GB2312"/>
                <w:bCs/>
                <w:color w:val="auto"/>
                <w:sz w:val="24"/>
              </w:rPr>
              <w:t>在国务院认证认可监督管理部门的授权范围内，依照《中华人民共和国认证认可条例》的规定对认证活动实施监督管理</w:t>
            </w:r>
          </w:p>
          <w:p w14:paraId="62A3F4A0">
            <w:pPr>
              <w:jc w:val="center"/>
              <w:rPr>
                <w:rFonts w:hint="eastAsia" w:ascii="仿宋_GB2312" w:hAnsi="宋体" w:eastAsia="仿宋_GB2312" w:cs="仿宋_GB2312"/>
                <w:color w:val="auto"/>
                <w:sz w:val="24"/>
              </w:rPr>
            </w:pPr>
          </w:p>
        </w:tc>
      </w:tr>
      <w:tr w14:paraId="42A0B8F8">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AE4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D99B9">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0D998E3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926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F3B7D">
            <w:pPr>
              <w:jc w:val="left"/>
              <w:rPr>
                <w:rFonts w:hint="eastAsia" w:ascii="仿宋_GB2312" w:hAnsi="宋体" w:eastAsia="仿宋_GB2312" w:cs="仿宋_GB2312"/>
                <w:color w:val="auto"/>
                <w:sz w:val="24"/>
              </w:rPr>
            </w:pPr>
            <w:r>
              <w:rPr>
                <w:rFonts w:hint="eastAsia" w:ascii="仿宋_GB2312" w:eastAsia="仿宋_GB2312"/>
                <w:bCs/>
                <w:color w:val="auto"/>
                <w:sz w:val="24"/>
              </w:rPr>
              <w:t>【行政法规】《中华人民共和国认证认可条例》（2020） 第五十四条第一款  县级以上地方人民政府市场监管部门在国务院认证认可监督管理部门的授权范围内，依照本条例的规定对认证活动实施监督管理。</w:t>
            </w:r>
          </w:p>
        </w:tc>
      </w:tr>
      <w:tr w14:paraId="2BF208B1">
        <w:tblPrEx>
          <w:tblCellMar>
            <w:top w:w="0" w:type="dxa"/>
            <w:left w:w="0" w:type="dxa"/>
            <w:bottom w:w="0" w:type="dxa"/>
            <w:right w:w="0" w:type="dxa"/>
          </w:tblCellMar>
        </w:tblPrEx>
        <w:trPr>
          <w:trHeight w:val="3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58E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5652E">
            <w:pPr>
              <w:jc w:val="left"/>
              <w:rPr>
                <w:rFonts w:hint="eastAsia" w:ascii="仿宋_GB2312" w:hAnsi="宋体" w:eastAsia="仿宋_GB2312" w:cs="宋体"/>
                <w:bCs/>
                <w:color w:val="auto"/>
                <w:sz w:val="24"/>
              </w:rPr>
            </w:pPr>
            <w:r>
              <w:rPr>
                <w:rFonts w:hint="eastAsia" w:ascii="仿宋_GB2312" w:eastAsia="仿宋_GB2312"/>
                <w:bCs/>
                <w:color w:val="auto"/>
                <w:sz w:val="24"/>
              </w:rPr>
              <w:t>定期对所辖区域的认证活动实施监督，查处认证违法行为，并建立相应的监督协调工作机制。</w:t>
            </w:r>
          </w:p>
          <w:p w14:paraId="5F701B04">
            <w:pPr>
              <w:jc w:val="left"/>
              <w:rPr>
                <w:rFonts w:hint="eastAsia" w:ascii="仿宋_GB2312" w:hAnsi="宋体" w:eastAsia="仿宋_GB2312" w:cs="仿宋_GB2312"/>
                <w:color w:val="auto"/>
                <w:sz w:val="24"/>
              </w:rPr>
            </w:pPr>
          </w:p>
        </w:tc>
      </w:tr>
      <w:tr w14:paraId="444F83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9D2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455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509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82FA2">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7EE5E8CC">
            <w:pPr>
              <w:jc w:val="center"/>
              <w:rPr>
                <w:rFonts w:hint="eastAsia" w:ascii="仿宋_GB2312" w:hAnsi="宋体" w:eastAsia="仿宋_GB2312" w:cs="仿宋_GB2312"/>
                <w:color w:val="auto"/>
                <w:sz w:val="24"/>
              </w:rPr>
            </w:pPr>
          </w:p>
        </w:tc>
      </w:tr>
      <w:tr w14:paraId="7C6BA7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80A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923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E84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CBAF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5163F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269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D4C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270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056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46DBA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9E2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5A1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404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7AF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FB91C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EEF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F3DD2">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21B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655E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4B283C2">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07D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56C62">
            <w:pPr>
              <w:jc w:val="center"/>
              <w:rPr>
                <w:rFonts w:hint="eastAsia" w:ascii="仿宋_GB2312" w:hAnsi="宋体" w:eastAsia="仿宋_GB2312" w:cs="仿宋_GB2312"/>
                <w:color w:val="auto"/>
                <w:sz w:val="24"/>
              </w:rPr>
            </w:pPr>
          </w:p>
        </w:tc>
      </w:tr>
    </w:tbl>
    <w:p w14:paraId="220B2E29">
      <w:pPr>
        <w:rPr>
          <w:color w:val="auto"/>
        </w:rPr>
      </w:pPr>
    </w:p>
    <w:p w14:paraId="03F91C39">
      <w:pPr>
        <w:rPr>
          <w:color w:val="auto"/>
        </w:rPr>
      </w:pPr>
    </w:p>
    <w:p w14:paraId="76B04E2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9ED83C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BD63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4E143">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负责所辖区域内的检验检测机构的监督检查</w:t>
            </w:r>
          </w:p>
          <w:p w14:paraId="752BB455">
            <w:pPr>
              <w:jc w:val="center"/>
              <w:rPr>
                <w:rFonts w:hint="eastAsia" w:ascii="仿宋_GB2312" w:hAnsi="仿宋_GB2312" w:eastAsia="仿宋_GB2312" w:cs="仿宋_GB2312"/>
                <w:color w:val="auto"/>
                <w:sz w:val="24"/>
              </w:rPr>
            </w:pPr>
          </w:p>
        </w:tc>
      </w:tr>
      <w:tr w14:paraId="335070AC">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720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C7157">
            <w:pPr>
              <w:jc w:val="center"/>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其他职权</w:t>
            </w:r>
          </w:p>
        </w:tc>
      </w:tr>
      <w:tr w14:paraId="58E0D3C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A38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DC7F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【部门规章】《检验检测机构监督管理办法》第四条 第四条 国家市场监督管理总局统一负责、综合协调检验检测机构监督管理工作。</w:t>
            </w:r>
          </w:p>
          <w:p w14:paraId="587697B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1"/>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省级市场监督管理部门负责本行政区域内检验检测机构监督管理工作。</w:t>
            </w:r>
          </w:p>
          <w:p w14:paraId="40FCA82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1"/>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地（市）、县级市场监督管理部门负责本行政区域内检验检测机构监督检查工作。</w:t>
            </w:r>
          </w:p>
        </w:tc>
      </w:tr>
      <w:tr w14:paraId="06F25C00">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740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8603D">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1.检查责任：对本辖区内检检验检测机构及其工作情况组织监督检查；</w:t>
            </w:r>
          </w:p>
          <w:p w14:paraId="45D06165">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2.处置责任：对监督检查发现的问题，责令限期整改、依法实施处罚、依法撤消资质认证证书；</w:t>
            </w:r>
          </w:p>
          <w:p w14:paraId="34DBF9C9">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3.移送责任：及时予以公告，对构成违法犯罪的移交司法机关；</w:t>
            </w:r>
          </w:p>
          <w:p w14:paraId="21E1CEF4">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4.事后管理责任：对监督检查发现的问题，检验检测机构整改完成后，对整改情况组织进行核查；</w:t>
            </w:r>
          </w:p>
          <w:p w14:paraId="42B5F272">
            <w:pPr>
              <w:jc w:val="left"/>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5.其他责任：法律法规规章文件规定应履行的其他责任。</w:t>
            </w:r>
          </w:p>
        </w:tc>
      </w:tr>
      <w:tr w14:paraId="5834F1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1FB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E77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24A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29659">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54D25DF4">
            <w:pPr>
              <w:jc w:val="center"/>
              <w:rPr>
                <w:rFonts w:hint="eastAsia" w:ascii="仿宋_GB2312" w:hAnsi="宋体" w:eastAsia="仿宋_GB2312" w:cs="仿宋_GB2312"/>
                <w:color w:val="auto"/>
                <w:sz w:val="24"/>
              </w:rPr>
            </w:pPr>
          </w:p>
        </w:tc>
      </w:tr>
      <w:tr w14:paraId="2187B9D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D58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9F7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F2B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3507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DDFDCD4">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E7F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AD6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6E1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C56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8668A4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CC8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E81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259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CE9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23D5CCB">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5A3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2F7D2">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20A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DC14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7A1615F">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ABC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BC982">
            <w:pPr>
              <w:jc w:val="center"/>
              <w:rPr>
                <w:rFonts w:hint="eastAsia" w:ascii="仿宋_GB2312" w:hAnsi="宋体" w:eastAsia="仿宋_GB2312" w:cs="仿宋_GB2312"/>
                <w:color w:val="auto"/>
                <w:sz w:val="24"/>
              </w:rPr>
            </w:pPr>
          </w:p>
        </w:tc>
      </w:tr>
    </w:tbl>
    <w:p w14:paraId="015C8197">
      <w:pPr>
        <w:rPr>
          <w:color w:val="auto"/>
        </w:rPr>
      </w:pPr>
    </w:p>
    <w:p w14:paraId="7B5957E2">
      <w:pPr>
        <w:rPr>
          <w:color w:val="auto"/>
        </w:rPr>
      </w:pPr>
    </w:p>
    <w:p w14:paraId="393244D5">
      <w:pPr>
        <w:rPr>
          <w:color w:val="auto"/>
        </w:rPr>
      </w:pPr>
    </w:p>
    <w:p w14:paraId="7C10F380">
      <w:pPr>
        <w:rPr>
          <w:color w:val="auto"/>
        </w:rPr>
      </w:pPr>
    </w:p>
    <w:p w14:paraId="0436CD93">
      <w:pPr>
        <w:rPr>
          <w:color w:val="auto"/>
        </w:rPr>
      </w:pPr>
    </w:p>
    <w:p w14:paraId="58512B2D">
      <w:pPr>
        <w:rPr>
          <w:color w:val="auto"/>
        </w:rPr>
      </w:pPr>
    </w:p>
    <w:p w14:paraId="2275ECD3">
      <w:pPr>
        <w:rPr>
          <w:color w:val="auto"/>
        </w:rPr>
      </w:pPr>
    </w:p>
    <w:p w14:paraId="7F5F589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8ABB86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18E4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EE59C">
            <w:pPr>
              <w:jc w:val="center"/>
              <w:rPr>
                <w:rFonts w:hint="eastAsia" w:ascii="仿宋_GB2312" w:hAnsi="宋体" w:eastAsia="仿宋_GB2312" w:cs="宋体"/>
                <w:bCs/>
                <w:color w:val="auto"/>
                <w:sz w:val="24"/>
              </w:rPr>
            </w:pPr>
            <w:r>
              <w:rPr>
                <w:rFonts w:hint="eastAsia" w:ascii="仿宋_GB2312" w:eastAsia="仿宋_GB2312"/>
                <w:bCs/>
                <w:color w:val="auto"/>
                <w:sz w:val="24"/>
              </w:rPr>
              <w:t>负责所辖区域内的检验检测机构资质认定评审员的确认、培训和监督管理</w:t>
            </w:r>
          </w:p>
          <w:p w14:paraId="46F9AE39">
            <w:pPr>
              <w:jc w:val="center"/>
              <w:rPr>
                <w:rFonts w:hint="eastAsia" w:ascii="仿宋_GB2312" w:hAnsi="宋体" w:eastAsia="仿宋_GB2312" w:cs="仿宋_GB2312"/>
                <w:color w:val="auto"/>
                <w:sz w:val="24"/>
              </w:rPr>
            </w:pPr>
          </w:p>
        </w:tc>
      </w:tr>
      <w:tr w14:paraId="4ECD30CC">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756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32CBB">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546AE73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A56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04D97">
            <w:pPr>
              <w:jc w:val="left"/>
              <w:rPr>
                <w:rFonts w:hint="eastAsia" w:ascii="仿宋_GB2312" w:eastAsia="仿宋_GB2312"/>
                <w:bCs/>
                <w:color w:val="auto"/>
                <w:szCs w:val="21"/>
              </w:rPr>
            </w:pPr>
            <w:r>
              <w:rPr>
                <w:rFonts w:hint="eastAsia" w:ascii="仿宋_GB2312" w:eastAsia="仿宋_GB2312"/>
                <w:bCs/>
                <w:color w:val="auto"/>
                <w:szCs w:val="21"/>
              </w:rPr>
              <w:t xml:space="preserve">【部门规章】《检验检测机构资质认定管理办法》（2015）第十九条 资质认定部门应当建立并完善评审员专业技能培训、考核、使用和监督制度。                    </w:t>
            </w:r>
          </w:p>
          <w:p w14:paraId="2CC74B85">
            <w:pPr>
              <w:jc w:val="left"/>
              <w:rPr>
                <w:rFonts w:hint="eastAsia" w:ascii="仿宋_GB2312" w:eastAsia="仿宋_GB2312"/>
                <w:bCs/>
                <w:color w:val="auto"/>
                <w:szCs w:val="21"/>
              </w:rPr>
            </w:pPr>
            <w:r>
              <w:rPr>
                <w:rFonts w:hint="eastAsia" w:ascii="仿宋_GB2312" w:eastAsia="仿宋_GB2312"/>
                <w:bCs/>
                <w:color w:val="auto"/>
                <w:szCs w:val="21"/>
              </w:rPr>
              <w:t>第二十条 资质认定部门应当对技术评审活动进行监督，建立责任追究机制。资质认定部门委托专业技术评价机构组织开展技术评审的，应当对专业技术评价机构及其组织的技术评审活动进行监督。</w:t>
            </w:r>
          </w:p>
          <w:p w14:paraId="5B46D762">
            <w:pPr>
              <w:jc w:val="left"/>
              <w:rPr>
                <w:rFonts w:hint="eastAsia" w:ascii="仿宋_GB2312" w:hAnsi="宋体" w:eastAsia="仿宋_GB2312" w:cs="宋体"/>
                <w:bCs/>
                <w:color w:val="auto"/>
                <w:sz w:val="24"/>
              </w:rPr>
            </w:pPr>
            <w:r>
              <w:rPr>
                <w:rFonts w:hint="eastAsia" w:ascii="仿宋_GB2312" w:eastAsia="仿宋_GB2312"/>
                <w:bCs/>
                <w:color w:val="auto"/>
                <w:szCs w:val="21"/>
              </w:rPr>
              <w:t>第四十条 对检验检测机构、专业技术评价机构或者资质认定部门及相关人员的违法违规行为，任何单位和个人有权举报。相关部门应当依据各自职责及时处理，并为举报人保密。</w:t>
            </w:r>
          </w:p>
        </w:tc>
      </w:tr>
      <w:tr w14:paraId="6291403E">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9D3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427A6">
            <w:pPr>
              <w:jc w:val="left"/>
              <w:rPr>
                <w:rFonts w:hint="eastAsia" w:ascii="仿宋_GB2312" w:eastAsia="仿宋_GB2312"/>
                <w:bCs/>
                <w:color w:val="auto"/>
                <w:szCs w:val="21"/>
                <w:lang w:eastAsia="zh-CN"/>
              </w:rPr>
            </w:pPr>
            <w:r>
              <w:rPr>
                <w:rFonts w:hint="eastAsia" w:ascii="仿宋_GB2312" w:eastAsia="仿宋_GB2312"/>
                <w:bCs/>
                <w:color w:val="auto"/>
                <w:szCs w:val="21"/>
              </w:rPr>
              <w:t>1.受理责任：收到计量检定员资格申请后，即时作出是否受理的决定并书面告知申请人；申请材料不齐全或者不符合法定要求的，当场告知申请人需要补正的全部内容。</w:t>
            </w:r>
          </w:p>
          <w:p w14:paraId="702C1D51">
            <w:pPr>
              <w:jc w:val="left"/>
              <w:rPr>
                <w:rFonts w:hint="eastAsia" w:ascii="仿宋_GB2312" w:eastAsia="仿宋_GB2312"/>
                <w:bCs/>
                <w:color w:val="auto"/>
                <w:szCs w:val="21"/>
                <w:lang w:eastAsia="zh-CN"/>
              </w:rPr>
            </w:pPr>
            <w:r>
              <w:rPr>
                <w:rFonts w:hint="eastAsia" w:ascii="仿宋_GB2312" w:eastAsia="仿宋_GB2312"/>
                <w:bCs/>
                <w:color w:val="auto"/>
                <w:szCs w:val="21"/>
              </w:rPr>
              <w:t>2.审查责任：对《计量检定员资格申请表》和其他申请材料进行审查；依照计量检定员考核规则等要求进行考核。</w:t>
            </w:r>
          </w:p>
          <w:p w14:paraId="7752F0A2">
            <w:pPr>
              <w:jc w:val="left"/>
              <w:rPr>
                <w:rFonts w:hint="eastAsia" w:ascii="仿宋_GB2312" w:eastAsia="仿宋_GB2312"/>
                <w:bCs/>
                <w:color w:val="auto"/>
                <w:szCs w:val="21"/>
                <w:lang w:eastAsia="zh-CN"/>
              </w:rPr>
            </w:pPr>
            <w:r>
              <w:rPr>
                <w:rFonts w:hint="eastAsia" w:ascii="仿宋_GB2312" w:eastAsia="仿宋_GB2312"/>
                <w:bCs/>
                <w:color w:val="auto"/>
                <w:szCs w:val="21"/>
              </w:rPr>
              <w:t>3.登记发证责任：经考核合格的，作出核准决定，并颁发《计量检定员证》；作出不予核准决定的,应当书面告知申请人并说明理由。</w:t>
            </w:r>
          </w:p>
          <w:p w14:paraId="7FF4805D">
            <w:pPr>
              <w:jc w:val="left"/>
              <w:rPr>
                <w:rFonts w:hint="eastAsia" w:ascii="仿宋_GB2312" w:eastAsia="仿宋_GB2312"/>
                <w:bCs/>
                <w:color w:val="auto"/>
                <w:szCs w:val="21"/>
                <w:lang w:eastAsia="zh-CN"/>
              </w:rPr>
            </w:pPr>
            <w:r>
              <w:rPr>
                <w:rFonts w:hint="eastAsia" w:ascii="仿宋_GB2312" w:eastAsia="仿宋_GB2312"/>
                <w:bCs/>
                <w:color w:val="auto"/>
                <w:szCs w:val="21"/>
              </w:rPr>
              <w:t>4.事后监管责任：完善计量监管机制，加强对计量检定人员的监督管理，建立计量检定人员管理档案，保证计量检定人员依法从事计量检定活动。发现违法行为的，及时予以纠正。</w:t>
            </w:r>
          </w:p>
          <w:p w14:paraId="1676D753">
            <w:pPr>
              <w:jc w:val="left"/>
              <w:rPr>
                <w:rFonts w:hint="eastAsia" w:ascii="仿宋_GB2312" w:hAnsi="宋体" w:eastAsia="仿宋_GB2312" w:cs="宋体"/>
                <w:bCs/>
                <w:color w:val="auto"/>
                <w:szCs w:val="21"/>
              </w:rPr>
            </w:pPr>
            <w:r>
              <w:rPr>
                <w:rFonts w:hint="eastAsia" w:ascii="仿宋_GB2312" w:eastAsia="仿宋_GB2312"/>
                <w:bCs/>
                <w:color w:val="auto"/>
                <w:szCs w:val="21"/>
              </w:rPr>
              <w:t>5.其他责任：法律法规规章文件规定应履行的其他责任。</w:t>
            </w:r>
          </w:p>
        </w:tc>
      </w:tr>
      <w:tr w14:paraId="03254A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539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ADC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48E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38416">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7104A476">
            <w:pPr>
              <w:jc w:val="center"/>
              <w:rPr>
                <w:rFonts w:hint="eastAsia" w:ascii="仿宋_GB2312" w:hAnsi="宋体" w:eastAsia="仿宋_GB2312" w:cs="仿宋_GB2312"/>
                <w:color w:val="auto"/>
                <w:sz w:val="24"/>
              </w:rPr>
            </w:pPr>
          </w:p>
        </w:tc>
      </w:tr>
      <w:tr w14:paraId="59E91BF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F6E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70A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02D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4D75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5A1CD03">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C30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AAB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D29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FC4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C110D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1FE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6A7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79F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70A7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BC598CE">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E7E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3F04A">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DD2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B9EA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E84C8AD">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6E7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39609">
            <w:pPr>
              <w:jc w:val="center"/>
              <w:rPr>
                <w:rFonts w:hint="eastAsia" w:ascii="仿宋_GB2312" w:hAnsi="宋体" w:eastAsia="仿宋_GB2312" w:cs="仿宋_GB2312"/>
                <w:color w:val="auto"/>
                <w:sz w:val="24"/>
              </w:rPr>
            </w:pPr>
          </w:p>
        </w:tc>
      </w:tr>
    </w:tbl>
    <w:p w14:paraId="1CB3F09E">
      <w:pPr>
        <w:rPr>
          <w:color w:val="auto"/>
        </w:rPr>
      </w:pPr>
    </w:p>
    <w:p w14:paraId="1DB716C4">
      <w:pPr>
        <w:rPr>
          <w:color w:val="auto"/>
        </w:rPr>
      </w:pPr>
    </w:p>
    <w:p w14:paraId="019BA8CC">
      <w:pPr>
        <w:rPr>
          <w:color w:val="auto"/>
        </w:rPr>
      </w:pPr>
    </w:p>
    <w:p w14:paraId="32309F2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F7D35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3650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642A0">
            <w:pPr>
              <w:jc w:val="center"/>
              <w:rPr>
                <w:rFonts w:hint="eastAsia" w:ascii="仿宋_GB2312" w:hAnsi="宋体" w:eastAsia="仿宋_GB2312" w:cs="宋体"/>
                <w:bCs/>
                <w:color w:val="auto"/>
                <w:sz w:val="24"/>
              </w:rPr>
            </w:pPr>
            <w:r>
              <w:rPr>
                <w:rFonts w:hint="eastAsia" w:ascii="仿宋_GB2312" w:eastAsia="仿宋_GB2312"/>
                <w:bCs/>
                <w:color w:val="auto"/>
                <w:sz w:val="24"/>
              </w:rPr>
              <w:t>实施强制性产品认证执法检查</w:t>
            </w:r>
          </w:p>
        </w:tc>
      </w:tr>
      <w:tr w14:paraId="3BAF8B54">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10B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9C29C">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3B1A892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8C0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C4E0A">
            <w:pPr>
              <w:jc w:val="left"/>
              <w:rPr>
                <w:rFonts w:hint="eastAsia" w:ascii="仿宋_GB2312" w:eastAsia="仿宋_GB2312"/>
                <w:bCs/>
                <w:color w:val="auto"/>
                <w:sz w:val="24"/>
              </w:rPr>
            </w:pPr>
            <w:r>
              <w:rPr>
                <w:rFonts w:hint="eastAsia" w:ascii="仿宋_GB2312" w:eastAsia="仿宋_GB2312"/>
                <w:bCs/>
                <w:color w:val="auto"/>
                <w:sz w:val="24"/>
              </w:rPr>
              <w:t>【部门规章】《强制性产品认证管理规定》（2009）第三十七条　地方质检两局依法按照各自职责，对所辖区域内强制性产品认证活动实施监督检查，对违法行为进行查处。</w:t>
            </w:r>
          </w:p>
          <w:p w14:paraId="2DBE976C">
            <w:pPr>
              <w:jc w:val="left"/>
              <w:rPr>
                <w:rFonts w:hint="eastAsia" w:ascii="仿宋_GB2312" w:hAnsi="宋体" w:eastAsia="仿宋_GB2312" w:cs="宋体"/>
                <w:bCs/>
                <w:color w:val="auto"/>
                <w:szCs w:val="21"/>
              </w:rPr>
            </w:pPr>
            <w:r>
              <w:rPr>
                <w:rFonts w:hint="eastAsia" w:ascii="仿宋_GB2312" w:eastAsia="仿宋_GB2312"/>
                <w:bCs/>
                <w:color w:val="auto"/>
                <w:sz w:val="24"/>
              </w:rPr>
              <w:t>　　列入目录内的产品未经认证，但尚未出厂、销售的，地方质检两局应当告诫其产品生产企业及时进行强制性产品认证。</w:t>
            </w:r>
          </w:p>
        </w:tc>
      </w:tr>
      <w:tr w14:paraId="0B8282C0">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F17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2D7BA">
            <w:pPr>
              <w:jc w:val="left"/>
              <w:rPr>
                <w:rFonts w:hint="eastAsia" w:ascii="仿宋_GB2312" w:eastAsia="仿宋_GB2312"/>
                <w:bCs/>
                <w:color w:val="auto"/>
                <w:sz w:val="24"/>
                <w:lang w:eastAsia="zh-CN"/>
              </w:rPr>
            </w:pPr>
            <w:r>
              <w:rPr>
                <w:rFonts w:hint="eastAsia" w:ascii="仿宋_GB2312" w:eastAsia="仿宋_GB2312"/>
                <w:bCs/>
                <w:color w:val="auto"/>
                <w:sz w:val="24"/>
              </w:rPr>
              <w:t>1.检查阶段：根据本地区的实际情况，组织监督抽查、定期或者不定期的监督检查。</w:t>
            </w:r>
          </w:p>
          <w:p w14:paraId="1A89FA32">
            <w:pPr>
              <w:jc w:val="left"/>
              <w:rPr>
                <w:rFonts w:hint="eastAsia" w:ascii="仿宋_GB2312" w:eastAsia="仿宋_GB2312"/>
                <w:bCs/>
                <w:color w:val="auto"/>
                <w:sz w:val="24"/>
                <w:lang w:eastAsia="zh-CN"/>
              </w:rPr>
            </w:pPr>
            <w:r>
              <w:rPr>
                <w:rFonts w:hint="eastAsia" w:ascii="仿宋_GB2312" w:eastAsia="仿宋_GB2312"/>
                <w:bCs/>
                <w:color w:val="auto"/>
                <w:sz w:val="24"/>
              </w:rPr>
              <w:t>2.处置阶段：在依法履行职责过程中，对违反法律法规规章的行为及时采取措施予以责令改正或查处。</w:t>
            </w:r>
          </w:p>
          <w:p w14:paraId="7F7292A2">
            <w:pPr>
              <w:jc w:val="left"/>
              <w:rPr>
                <w:rFonts w:hint="eastAsia" w:ascii="仿宋_GB2312" w:eastAsia="仿宋_GB2312"/>
                <w:bCs/>
                <w:color w:val="auto"/>
                <w:sz w:val="24"/>
                <w:lang w:eastAsia="zh-CN"/>
              </w:rPr>
            </w:pPr>
            <w:r>
              <w:rPr>
                <w:rFonts w:hint="eastAsia" w:ascii="仿宋_GB2312" w:eastAsia="仿宋_GB2312"/>
                <w:bCs/>
                <w:color w:val="auto"/>
                <w:sz w:val="24"/>
              </w:rPr>
              <w:t>3.信息公开阶段：依法公开相关检查结果信息。</w:t>
            </w:r>
          </w:p>
          <w:p w14:paraId="5C8AA187">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7C51EEB8">
            <w:pPr>
              <w:jc w:val="left"/>
              <w:rPr>
                <w:rFonts w:hint="eastAsia" w:ascii="宋体" w:hAnsi="宋体" w:cs="宋体"/>
                <w:b/>
                <w:bCs/>
                <w:color w:val="auto"/>
                <w:sz w:val="20"/>
                <w:szCs w:val="20"/>
              </w:rPr>
            </w:pPr>
          </w:p>
        </w:tc>
      </w:tr>
      <w:tr w14:paraId="203F1D2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947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BD2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FDF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7AAF4">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3FD77027">
            <w:pPr>
              <w:jc w:val="center"/>
              <w:rPr>
                <w:rFonts w:hint="eastAsia" w:ascii="仿宋_GB2312" w:hAnsi="宋体" w:eastAsia="仿宋_GB2312" w:cs="仿宋_GB2312"/>
                <w:color w:val="auto"/>
                <w:sz w:val="24"/>
              </w:rPr>
            </w:pPr>
          </w:p>
        </w:tc>
      </w:tr>
      <w:tr w14:paraId="4529957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CD5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255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E2C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E223F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3FD09E9">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9E1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541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70A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B35D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06F66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097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6E4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7E5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9EB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390ED2">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C23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B52A6">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A4D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3539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ED24053">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F3F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895DC">
            <w:pPr>
              <w:jc w:val="center"/>
              <w:rPr>
                <w:rFonts w:hint="eastAsia" w:ascii="仿宋_GB2312" w:hAnsi="宋体" w:eastAsia="仿宋_GB2312" w:cs="仿宋_GB2312"/>
                <w:color w:val="auto"/>
                <w:sz w:val="24"/>
              </w:rPr>
            </w:pPr>
          </w:p>
        </w:tc>
      </w:tr>
    </w:tbl>
    <w:p w14:paraId="3C216DF3">
      <w:pPr>
        <w:rPr>
          <w:rFonts w:hint="eastAsia" w:ascii="方正小标宋简体" w:hAnsi="方正小标宋简体" w:eastAsia="方正小标宋简体" w:cs="方正小标宋简体"/>
          <w:color w:val="auto"/>
          <w:kern w:val="0"/>
          <w:sz w:val="44"/>
          <w:szCs w:val="44"/>
          <w:lang w:bidi="ar"/>
        </w:rPr>
      </w:pPr>
    </w:p>
    <w:p w14:paraId="1A198738">
      <w:pPr>
        <w:rPr>
          <w:rFonts w:hint="eastAsia" w:ascii="方正小标宋简体" w:hAnsi="方正小标宋简体" w:eastAsia="方正小标宋简体" w:cs="方正小标宋简体"/>
          <w:color w:val="auto"/>
          <w:kern w:val="0"/>
          <w:sz w:val="44"/>
          <w:szCs w:val="44"/>
          <w:lang w:bidi="ar"/>
        </w:rPr>
      </w:pPr>
    </w:p>
    <w:p w14:paraId="374BA6E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9BA9E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E8ED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55845">
            <w:pPr>
              <w:jc w:val="center"/>
              <w:rPr>
                <w:rFonts w:hint="eastAsia" w:ascii="仿宋_GB2312" w:hAnsi="宋体" w:eastAsia="仿宋_GB2312" w:cs="宋体"/>
                <w:bCs/>
                <w:color w:val="auto"/>
                <w:sz w:val="24"/>
              </w:rPr>
            </w:pPr>
            <w:r>
              <w:rPr>
                <w:rFonts w:hint="eastAsia" w:ascii="仿宋_GB2312" w:eastAsia="仿宋_GB2312"/>
                <w:bCs/>
                <w:color w:val="auto"/>
                <w:sz w:val="24"/>
              </w:rPr>
              <w:t>开展对本辖区内认证机构和认证活动的监督检查</w:t>
            </w:r>
          </w:p>
          <w:p w14:paraId="3661F091">
            <w:pPr>
              <w:jc w:val="center"/>
              <w:rPr>
                <w:rFonts w:hint="eastAsia" w:ascii="仿宋_GB2312" w:hAnsi="宋体" w:eastAsia="仿宋_GB2312" w:cs="宋体"/>
                <w:bCs/>
                <w:color w:val="auto"/>
                <w:sz w:val="24"/>
              </w:rPr>
            </w:pPr>
          </w:p>
        </w:tc>
      </w:tr>
      <w:tr w14:paraId="10F9FC76">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A10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7F079">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48A7971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5B3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D030F">
            <w:pPr>
              <w:jc w:val="left"/>
              <w:rPr>
                <w:rFonts w:hint="eastAsia" w:ascii="仿宋_GB2312" w:hAnsi="宋体" w:eastAsia="仿宋_GB2312" w:cs="宋体"/>
                <w:bCs/>
                <w:color w:val="auto"/>
                <w:szCs w:val="21"/>
              </w:rPr>
            </w:pPr>
            <w:r>
              <w:rPr>
                <w:rFonts w:hint="eastAsia" w:ascii="仿宋_GB2312" w:eastAsia="仿宋_GB2312"/>
                <w:bCs/>
                <w:color w:val="auto"/>
                <w:sz w:val="24"/>
              </w:rPr>
              <w:t>【行政法规】《中华人民共和国认证认可条例》（2020） 第五十四条第一款  县级以上地方人民政府市场监管部门在国务院认证认可监督管理部门的授权范围内，依照本条例的规定对认证活动实施监督管理。</w:t>
            </w:r>
          </w:p>
        </w:tc>
      </w:tr>
      <w:tr w14:paraId="2AD2B438">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BF9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1E5F4">
            <w:pPr>
              <w:jc w:val="left"/>
              <w:rPr>
                <w:rFonts w:hint="eastAsia" w:ascii="仿宋_GB2312" w:eastAsia="仿宋_GB2312"/>
                <w:bCs/>
                <w:color w:val="auto"/>
                <w:sz w:val="24"/>
                <w:lang w:eastAsia="zh-CN"/>
              </w:rPr>
            </w:pPr>
            <w:r>
              <w:rPr>
                <w:rFonts w:hint="eastAsia" w:ascii="仿宋_GB2312" w:eastAsia="仿宋_GB2312"/>
                <w:bCs/>
                <w:color w:val="auto"/>
                <w:sz w:val="24"/>
              </w:rPr>
              <w:t>1.检查责任：按照法规的规定和程序实施检查；检查人员不得少于2名，并主动出示相关证件。</w:t>
            </w:r>
          </w:p>
          <w:p w14:paraId="1E7F5AEC">
            <w:pPr>
              <w:jc w:val="left"/>
              <w:rPr>
                <w:rFonts w:hint="eastAsia" w:ascii="仿宋_GB2312" w:eastAsia="仿宋_GB2312"/>
                <w:bCs/>
                <w:color w:val="auto"/>
                <w:sz w:val="24"/>
                <w:lang w:eastAsia="zh-CN"/>
              </w:rPr>
            </w:pPr>
            <w:r>
              <w:rPr>
                <w:rFonts w:hint="eastAsia" w:ascii="仿宋_GB2312" w:eastAsia="仿宋_GB2312"/>
                <w:bCs/>
                <w:color w:val="auto"/>
                <w:sz w:val="24"/>
              </w:rPr>
              <w:t>2.督促整改责任：对检查不合格的单位，应当下达责令整改通知书，限期改正。</w:t>
            </w:r>
          </w:p>
          <w:p w14:paraId="43DD1BBE">
            <w:pPr>
              <w:jc w:val="left"/>
              <w:rPr>
                <w:rFonts w:hint="eastAsia" w:ascii="仿宋_GB2312" w:eastAsia="仿宋_GB2312"/>
                <w:bCs/>
                <w:color w:val="auto"/>
                <w:sz w:val="24"/>
                <w:lang w:eastAsia="zh-CN"/>
              </w:rPr>
            </w:pPr>
            <w:r>
              <w:rPr>
                <w:rFonts w:hint="eastAsia" w:ascii="仿宋_GB2312" w:eastAsia="仿宋_GB2312"/>
                <w:bCs/>
                <w:color w:val="auto"/>
                <w:sz w:val="24"/>
              </w:rPr>
              <w:t>3.处置责任：检验结束后，及时将检验结果和被抽查单位的法定权利书面告知，依法向社会发布监督抽查结果。按照相关法律，对监督抽查不合格单位进行处理。</w:t>
            </w:r>
          </w:p>
          <w:p w14:paraId="2A56811A">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29746E2D">
            <w:pPr>
              <w:jc w:val="left"/>
              <w:rPr>
                <w:rFonts w:hint="eastAsia" w:ascii="宋体" w:hAnsi="宋体" w:cs="宋体"/>
                <w:b/>
                <w:bCs/>
                <w:color w:val="auto"/>
                <w:sz w:val="20"/>
                <w:szCs w:val="20"/>
              </w:rPr>
            </w:pPr>
          </w:p>
        </w:tc>
      </w:tr>
      <w:tr w14:paraId="0BC4172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759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30A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6EF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9A8BA">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2FE15E13">
            <w:pPr>
              <w:jc w:val="center"/>
              <w:rPr>
                <w:rFonts w:hint="eastAsia" w:ascii="仿宋_GB2312" w:hAnsi="宋体" w:eastAsia="仿宋_GB2312" w:cs="仿宋_GB2312"/>
                <w:color w:val="auto"/>
                <w:sz w:val="24"/>
              </w:rPr>
            </w:pPr>
          </w:p>
        </w:tc>
      </w:tr>
      <w:tr w14:paraId="383B265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A17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80F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D31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0F15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F70A048">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B42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B59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050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F23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19215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320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FF2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5DA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0DE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B6986A1">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15B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DB7B5">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106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8D00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47B85BC">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E68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A6C79">
            <w:pPr>
              <w:jc w:val="center"/>
              <w:rPr>
                <w:rFonts w:hint="eastAsia" w:ascii="仿宋_GB2312" w:hAnsi="宋体" w:eastAsia="仿宋_GB2312" w:cs="仿宋_GB2312"/>
                <w:color w:val="auto"/>
                <w:sz w:val="24"/>
              </w:rPr>
            </w:pPr>
          </w:p>
        </w:tc>
      </w:tr>
    </w:tbl>
    <w:p w14:paraId="2666DABD">
      <w:pPr>
        <w:rPr>
          <w:color w:val="auto"/>
        </w:rPr>
      </w:pPr>
    </w:p>
    <w:p w14:paraId="129394D1">
      <w:pPr>
        <w:rPr>
          <w:color w:val="auto"/>
        </w:rPr>
      </w:pPr>
    </w:p>
    <w:p w14:paraId="2EDBFF5F">
      <w:pPr>
        <w:rPr>
          <w:color w:val="auto"/>
        </w:rPr>
      </w:pPr>
    </w:p>
    <w:p w14:paraId="7B67936D">
      <w:pPr>
        <w:rPr>
          <w:color w:val="auto"/>
        </w:rPr>
      </w:pPr>
    </w:p>
    <w:p w14:paraId="39883EB2">
      <w:pPr>
        <w:rPr>
          <w:color w:val="auto"/>
        </w:rPr>
      </w:pPr>
    </w:p>
    <w:p w14:paraId="4E1320A8">
      <w:pPr>
        <w:rPr>
          <w:color w:val="auto"/>
        </w:rPr>
      </w:pPr>
    </w:p>
    <w:p w14:paraId="4EAA4538">
      <w:pPr>
        <w:rPr>
          <w:color w:val="auto"/>
        </w:rPr>
      </w:pPr>
    </w:p>
    <w:p w14:paraId="2D1DDDE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136DB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97E6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D4BE9">
            <w:pPr>
              <w:jc w:val="center"/>
              <w:rPr>
                <w:rFonts w:hint="eastAsia" w:ascii="仿宋_GB2312" w:hAnsi="宋体" w:eastAsia="仿宋_GB2312" w:cs="宋体"/>
                <w:bCs/>
                <w:color w:val="auto"/>
                <w:sz w:val="24"/>
              </w:rPr>
            </w:pPr>
            <w:r>
              <w:rPr>
                <w:rFonts w:hint="eastAsia" w:ascii="仿宋_GB2312" w:eastAsia="仿宋_GB2312"/>
                <w:bCs/>
                <w:color w:val="auto"/>
                <w:sz w:val="24"/>
              </w:rPr>
              <w:t>受理对认证活动的申诉和投诉，组织查处认证违法行为</w:t>
            </w:r>
          </w:p>
          <w:p w14:paraId="34D17153">
            <w:pPr>
              <w:rPr>
                <w:rFonts w:hint="eastAsia" w:ascii="仿宋_GB2312" w:hAnsi="宋体" w:eastAsia="仿宋_GB2312" w:cs="宋体"/>
                <w:bCs/>
                <w:color w:val="auto"/>
                <w:sz w:val="24"/>
              </w:rPr>
            </w:pPr>
          </w:p>
        </w:tc>
      </w:tr>
      <w:tr w14:paraId="048F85D4">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08E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06E21">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293FD5B2">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603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43467">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【行政法规】《中华人民共和国认证认可条例》（2020）第五十四条　县级以上地方人民政府市场监督管理部门在国务院认证认可监督管理部门的授权范围内，依照本条例的规定对认证活动实施监督管理。</w:t>
            </w:r>
          </w:p>
          <w:p w14:paraId="5B92787D">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国务院认证认可监督管理部门授权的县级以上地方人民政府市场监督管理部门，以下称地方认证监督管理部门。</w:t>
            </w:r>
          </w:p>
          <w:p w14:paraId="32E3D6F3">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第五十五条　任何单位和个人对认证认可违法行为，有权向国务院认证认可监督管理部门和地方认证监督管理部门举报。国务院认证认可监督管理部门和地方认证监督管理部门应当及时调查处理，并为举报人保密。</w:t>
            </w:r>
          </w:p>
        </w:tc>
      </w:tr>
      <w:tr w14:paraId="4AB228FE">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E17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67D11">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1.立案责任：根据日常管理中发现或者接到举报的违法行为的，应予以审查，决定是否立案；</w:t>
            </w:r>
          </w:p>
          <w:p w14:paraId="6B9743CF">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2.调查责任：指定专人负责，对违法行为证据调查取证，与当事人有直接利害关系的应当回避。执法人员不得少于两人，调查时应出示执法证件，允许当事人辩解陈述，执法人员应保守有关秘密；</w:t>
            </w:r>
          </w:p>
          <w:p w14:paraId="596F2DC3">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3.审查责任：对案件的违法事实、证据、调查取证程序、法律适用、处罚种类和幅度、当事人的陈述和申辩理由等方面进行审查，提出处理意见；</w:t>
            </w:r>
          </w:p>
          <w:p w14:paraId="544E4968">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4.告知责任：做出行政处罚决定前，应书面告知当事人违法事实拟做出的行政处罚及其享有的陈述、申辩、要求听证等权利；</w:t>
            </w:r>
          </w:p>
          <w:p w14:paraId="3D41A147">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5.决定责任：行政处罚决定书，载明行政处罚告知、当事人陈述申辩或者听证情况等内容；</w:t>
            </w:r>
          </w:p>
          <w:p w14:paraId="45C80948">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6.送达阶段责任：行政处罚决定书按法律规定的方式送达当事人；</w:t>
            </w:r>
          </w:p>
          <w:p w14:paraId="6FE8B449">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7.执行阶段责任：将罚款在处罚决定规定的期限内追缴入库。</w:t>
            </w:r>
          </w:p>
          <w:p w14:paraId="2BC3A18D">
            <w:pPr>
              <w:jc w:val="left"/>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8.其他责任：法律法规规章文件规定应履行的其他责任。</w:t>
            </w:r>
          </w:p>
        </w:tc>
      </w:tr>
      <w:tr w14:paraId="24C3B2D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95F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A39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10D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27C24">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44F00C08">
            <w:pPr>
              <w:jc w:val="center"/>
              <w:rPr>
                <w:rFonts w:hint="eastAsia" w:ascii="仿宋_GB2312" w:hAnsi="宋体" w:eastAsia="仿宋_GB2312" w:cs="仿宋_GB2312"/>
                <w:color w:val="auto"/>
                <w:sz w:val="24"/>
              </w:rPr>
            </w:pPr>
          </w:p>
        </w:tc>
      </w:tr>
      <w:tr w14:paraId="0B6CE37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57F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836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BFA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5BD9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08975CB">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95C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EE0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59B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1B0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546E3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258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FB2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81D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A62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FA9A2FD">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968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6FF69">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66C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98EF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FFCB467">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B2C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C86BA">
            <w:pPr>
              <w:jc w:val="center"/>
              <w:rPr>
                <w:rFonts w:hint="eastAsia" w:ascii="仿宋_GB2312" w:hAnsi="宋体" w:eastAsia="仿宋_GB2312" w:cs="仿宋_GB2312"/>
                <w:color w:val="auto"/>
                <w:sz w:val="24"/>
              </w:rPr>
            </w:pPr>
          </w:p>
        </w:tc>
      </w:tr>
    </w:tbl>
    <w:p w14:paraId="3F698F72">
      <w:pPr>
        <w:rPr>
          <w:color w:val="auto"/>
        </w:rPr>
      </w:pPr>
    </w:p>
    <w:p w14:paraId="588C70F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AC31CD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A006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24915">
            <w:pPr>
              <w:rPr>
                <w:rFonts w:hint="eastAsia" w:ascii="仿宋_GB2312" w:hAnsi="宋体" w:eastAsia="仿宋_GB2312" w:cs="宋体"/>
                <w:bCs/>
                <w:color w:val="auto"/>
                <w:sz w:val="24"/>
              </w:rPr>
            </w:pPr>
            <w:r>
              <w:rPr>
                <w:rFonts w:hint="eastAsia" w:ascii="仿宋_GB2312" w:eastAsia="仿宋_GB2312"/>
                <w:bCs/>
                <w:color w:val="auto"/>
                <w:sz w:val="24"/>
              </w:rPr>
              <w:t>负责省以下认证监管部门的认证监管人员培训、考核</w:t>
            </w:r>
          </w:p>
        </w:tc>
      </w:tr>
      <w:tr w14:paraId="1736ABA2">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502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F7768">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3216EFD2">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857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E37AF">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 xml:space="preserve">【规范性文件】《新疆维吾尔自治区人民政府授予新疆生产建设兵团行政职能和行政执法权的决定》（新政发〔2018〕7号）第1700项负责省以下认证监管部门的认证监管人员培训、考核。                 </w:t>
            </w:r>
          </w:p>
          <w:p w14:paraId="2C78B393">
            <w:pPr>
              <w:jc w:val="left"/>
              <w:rPr>
                <w:rFonts w:hint="eastAsia" w:ascii="仿宋_GB2312" w:hAnsi="宋体" w:eastAsia="仿宋_GB2312" w:cs="宋体"/>
                <w:bCs/>
                <w:color w:val="auto"/>
                <w:szCs w:val="21"/>
              </w:rPr>
            </w:pPr>
          </w:p>
        </w:tc>
      </w:tr>
      <w:tr w14:paraId="1D34FEDF">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1F0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0F319">
            <w:pPr>
              <w:jc w:val="left"/>
              <w:rPr>
                <w:rFonts w:hint="eastAsia" w:ascii="仿宋_GB2312" w:eastAsia="仿宋_GB2312"/>
                <w:bCs/>
                <w:color w:val="auto"/>
                <w:szCs w:val="21"/>
                <w:lang w:eastAsia="zh-CN"/>
              </w:rPr>
            </w:pPr>
            <w:r>
              <w:rPr>
                <w:rFonts w:hint="eastAsia" w:ascii="仿宋_GB2312" w:eastAsia="仿宋_GB2312"/>
                <w:bCs/>
                <w:color w:val="auto"/>
                <w:szCs w:val="21"/>
              </w:rPr>
              <w:t>1.受理责任:受理申请人提交的材料；符合条件的，予以受理；材料不齐全或者不符合法定形式的，履行一次性告知义务；不符合条件的，不予受理，出具不予受理文书并说明理由。</w:t>
            </w:r>
          </w:p>
          <w:p w14:paraId="65EEA68D">
            <w:pPr>
              <w:jc w:val="left"/>
              <w:rPr>
                <w:rFonts w:hint="eastAsia" w:ascii="仿宋_GB2312" w:eastAsia="仿宋_GB2312"/>
                <w:bCs/>
                <w:color w:val="auto"/>
                <w:szCs w:val="21"/>
                <w:lang w:eastAsia="zh-CN"/>
              </w:rPr>
            </w:pPr>
            <w:r>
              <w:rPr>
                <w:rFonts w:hint="eastAsia" w:ascii="仿宋_GB2312" w:eastAsia="仿宋_GB2312"/>
                <w:bCs/>
                <w:color w:val="auto"/>
                <w:szCs w:val="21"/>
              </w:rPr>
              <w:t>2.审查责任:审核申请人提交的材料；组织专家进行现场评审核查。</w:t>
            </w:r>
          </w:p>
          <w:p w14:paraId="05EDBAE8">
            <w:pPr>
              <w:jc w:val="left"/>
              <w:rPr>
                <w:rFonts w:hint="eastAsia" w:ascii="仿宋_GB2312" w:eastAsia="仿宋_GB2312"/>
                <w:bCs/>
                <w:color w:val="auto"/>
                <w:szCs w:val="21"/>
                <w:lang w:eastAsia="zh-CN"/>
              </w:rPr>
            </w:pPr>
            <w:r>
              <w:rPr>
                <w:rFonts w:hint="eastAsia" w:ascii="仿宋_GB2312" w:eastAsia="仿宋_GB2312"/>
                <w:bCs/>
                <w:color w:val="auto"/>
                <w:szCs w:val="21"/>
              </w:rPr>
              <w:t>3.决定责任:予以批准的，制作相关决定文书；不予批准的，制作文书，说明理由，并交代相对人权利和救济途径。</w:t>
            </w:r>
          </w:p>
          <w:p w14:paraId="5B37913C">
            <w:pPr>
              <w:jc w:val="left"/>
              <w:rPr>
                <w:rFonts w:hint="eastAsia" w:ascii="仿宋_GB2312" w:eastAsia="仿宋_GB2312"/>
                <w:bCs/>
                <w:color w:val="auto"/>
                <w:szCs w:val="21"/>
                <w:lang w:eastAsia="zh-CN"/>
              </w:rPr>
            </w:pPr>
            <w:r>
              <w:rPr>
                <w:rFonts w:hint="eastAsia" w:ascii="仿宋_GB2312" w:eastAsia="仿宋_GB2312"/>
                <w:bCs/>
                <w:color w:val="auto"/>
                <w:szCs w:val="21"/>
              </w:rPr>
              <w:t>4.送达责任:将决定送达申请人。</w:t>
            </w:r>
          </w:p>
          <w:p w14:paraId="0D093F8C">
            <w:pPr>
              <w:jc w:val="left"/>
              <w:rPr>
                <w:rFonts w:hint="eastAsia" w:ascii="仿宋_GB2312" w:eastAsia="仿宋_GB2312"/>
                <w:bCs/>
                <w:color w:val="auto"/>
                <w:szCs w:val="21"/>
                <w:lang w:eastAsia="zh-CN"/>
              </w:rPr>
            </w:pPr>
            <w:r>
              <w:rPr>
                <w:rFonts w:hint="eastAsia" w:ascii="仿宋_GB2312" w:eastAsia="仿宋_GB2312"/>
                <w:bCs/>
                <w:color w:val="auto"/>
                <w:szCs w:val="21"/>
              </w:rPr>
              <w:t>5.事后监管责任：依据《中华人民共和国计量法》、《中华人民共和国标准化法》、《中华人民共和国认证认可条例》和《实验室和检查机构资质认定管理办法》等法律法规，履行对实验室和检验检测机构的监督管理责任。</w:t>
            </w:r>
          </w:p>
          <w:p w14:paraId="3EDCB322">
            <w:pPr>
              <w:jc w:val="left"/>
              <w:rPr>
                <w:rFonts w:hint="eastAsia" w:ascii="仿宋_GB2312" w:hAnsi="宋体" w:eastAsia="仿宋_GB2312" w:cs="宋体"/>
                <w:bCs/>
                <w:color w:val="auto"/>
                <w:szCs w:val="21"/>
              </w:rPr>
            </w:pPr>
            <w:r>
              <w:rPr>
                <w:rFonts w:hint="eastAsia" w:ascii="仿宋_GB2312" w:eastAsia="仿宋_GB2312"/>
                <w:bCs/>
                <w:color w:val="auto"/>
                <w:szCs w:val="21"/>
              </w:rPr>
              <w:t>6.其他责任：法律法规规章文件规定应履行的其他责任。</w:t>
            </w:r>
          </w:p>
        </w:tc>
      </w:tr>
      <w:tr w14:paraId="0F39002A">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AA3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8E7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148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6FE80">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tc>
      </w:tr>
      <w:tr w14:paraId="68787B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3E8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6D7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24D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ACE2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6F2AD4">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09A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D87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C73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16A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7B6842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3A4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8DB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A64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E62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87A4B58">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074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D877B">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D83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6138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BCA9471">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572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C052D">
            <w:pPr>
              <w:jc w:val="center"/>
              <w:rPr>
                <w:rFonts w:hint="eastAsia" w:ascii="仿宋_GB2312" w:hAnsi="宋体" w:eastAsia="仿宋_GB2312" w:cs="仿宋_GB2312"/>
                <w:color w:val="auto"/>
                <w:sz w:val="24"/>
              </w:rPr>
            </w:pPr>
          </w:p>
        </w:tc>
      </w:tr>
    </w:tbl>
    <w:p w14:paraId="21B5C818">
      <w:pPr>
        <w:rPr>
          <w:rFonts w:hint="eastAsia" w:ascii="方正小标宋简体" w:hAnsi="方正小标宋简体" w:eastAsia="方正小标宋简体" w:cs="方正小标宋简体"/>
          <w:color w:val="auto"/>
          <w:kern w:val="0"/>
          <w:sz w:val="44"/>
          <w:szCs w:val="44"/>
          <w:lang w:bidi="ar"/>
        </w:rPr>
      </w:pPr>
    </w:p>
    <w:p w14:paraId="5B208D8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ADF4C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509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75C58">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特种设备监管</w:t>
            </w:r>
          </w:p>
        </w:tc>
      </w:tr>
      <w:tr w14:paraId="421CA1BD">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A40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6A8CE">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4DE089F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E5F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B328B">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【法律】《中华人民共和国特种设备安全法》（2014）第四条  国家对特种设备的生产、经营、使用，实施分类的、全过程的安全监督管理。</w:t>
            </w:r>
          </w:p>
          <w:p w14:paraId="32E1C161">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第五条  国务院负责特种设备安全监督管理的部门对全国特种设备安全实施监督管理。县级以上地方各级人民政府负责特种设备安全监督管理的部门对本行政区域内特种设备安全实施监督管理。</w:t>
            </w:r>
          </w:p>
          <w:p w14:paraId="6AD5D948">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【行政法规】《特种设备安全监察条例》（2009） 第四条  国务院特种设备安全监督管理部门负责全国特种设备的安全监察工作，县以上地方负责特种设备安全监督管理的部门对本行政区域内特种设备实施安全监察（以下统称特种设备安全监督管理部门）。</w:t>
            </w:r>
          </w:p>
        </w:tc>
      </w:tr>
      <w:tr w14:paraId="22B54D66">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4C4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4B6E6">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1.受理责任：制定本局特种设备安全监督检查实施方案或者受理举报。</w:t>
            </w:r>
          </w:p>
          <w:p w14:paraId="639AD9A4">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检查责任：依法实施特种设备安全监督检查，由2名以上特种设备安全监察人员参加，并出示有效的特种设备安全行政执法证件。安全监察人员制作特种设备现场安全监督检查笔录；依照规定程序，对不符合安全技术规范要求或者存在严重事故隐患的特种设备依法实施查封或者扣押。</w:t>
            </w:r>
          </w:p>
          <w:p w14:paraId="25C888D1">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处置责任：安全监察人员发现被检查者，有违反特种设备安全法律、法规规定和安全技术规范要求的行为或者特种设备存在事故隐患时，发出特种设备安全监察指令，责令其及时采取措施予以改正或者消除事故隐患。对被检查者的特种设备安全违法行为，依照法定程序实施行政处罚。</w:t>
            </w:r>
          </w:p>
          <w:p w14:paraId="148BAE7C">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4.监管责任：制定定期或不定期特种设备检查计划，依法</w:t>
            </w:r>
            <w:r>
              <w:rPr>
                <w:rFonts w:hint="eastAsia" w:ascii="仿宋_GB2312" w:eastAsia="仿宋_GB2312"/>
                <w:bCs/>
                <w:color w:val="auto"/>
                <w:sz w:val="21"/>
                <w:szCs w:val="21"/>
                <w:lang w:eastAsia="zh-CN"/>
              </w:rPr>
              <w:t>全社会</w:t>
            </w:r>
            <w:r>
              <w:rPr>
                <w:rFonts w:hint="eastAsia" w:ascii="仿宋_GB2312" w:eastAsia="仿宋_GB2312"/>
                <w:bCs/>
                <w:color w:val="auto"/>
                <w:sz w:val="21"/>
                <w:szCs w:val="21"/>
              </w:rPr>
              <w:t>特种设备安全监督检查情况相关信息。</w:t>
            </w:r>
          </w:p>
          <w:p w14:paraId="40E4E91A">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5.其他责任：法律法规规章文件规定应履行的其他责任。</w:t>
            </w:r>
          </w:p>
        </w:tc>
      </w:tr>
      <w:tr w14:paraId="3A5D6905">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948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24A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CF2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EE15F">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14:paraId="104AE7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0CA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3D4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0EC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AB2C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671C40A">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252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A73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C83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116F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53E66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BA2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BDD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A15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308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D8DF2DA">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8E6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2717D">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p w14:paraId="1201D21F">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F39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6538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A3256E5">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F03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FA7F5">
            <w:pPr>
              <w:jc w:val="center"/>
              <w:rPr>
                <w:rFonts w:hint="eastAsia" w:ascii="仿宋_GB2312" w:hAnsi="宋体" w:eastAsia="仿宋_GB2312" w:cs="仿宋_GB2312"/>
                <w:color w:val="auto"/>
                <w:sz w:val="24"/>
              </w:rPr>
            </w:pPr>
          </w:p>
        </w:tc>
      </w:tr>
    </w:tbl>
    <w:p w14:paraId="44F1965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907428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8756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4B2BD">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特种设备事故应急救援与调查处理</w:t>
            </w:r>
          </w:p>
        </w:tc>
      </w:tr>
      <w:tr w14:paraId="0D7C5E09">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256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5E427">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1616CA60">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385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7622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【法律】《中华人民共和国特种设备安全法》（2014） 第六十九条  国务院负责特种设备安全监督管理的部门应当依法组织制定特种设备重特大事故应急预案，报国务院批准后纳入国家突发事件应急预案体系。</w:t>
            </w:r>
          </w:p>
          <w:p w14:paraId="5A3A365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县级以上地方各级人民政府及其负责特种设备安全监督管理的部门应当依法组织制定本行政区域内特种设备事故应急预案，建立或者纳入相应的应急处置与救援体系。</w:t>
            </w:r>
          </w:p>
          <w:p w14:paraId="1A7E14D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特种设备使用单位应当制定特种设备事故应急专项预案，并定期进行应急演练。</w:t>
            </w:r>
          </w:p>
          <w:p w14:paraId="22A9927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第七十条  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p>
          <w:p w14:paraId="3EA06A9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p>
          <w:p w14:paraId="78F9774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与事故相关的单位和人员不得迟报、谎报或者瞒报事故情况，不得隐匿、毁灭有关证据或者故意破坏事故现场。</w:t>
            </w:r>
          </w:p>
          <w:p w14:paraId="1C9271A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第七十一条  事故发生地人民政府接到事故报告，应当依法启动应急预案，采取应急处置措施，组织应急救援。</w:t>
            </w:r>
          </w:p>
          <w:p w14:paraId="3681A6D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第七十二条  特种设备发生特别重大事故，由国务院或者国务院授权有关部门组织事故调查组进行调查。</w:t>
            </w:r>
          </w:p>
          <w:p w14:paraId="1541B96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发生重大事故，由国务院负责特种设备安全监督管理的部门会同有关部门组织事故调查组进行调查。</w:t>
            </w:r>
          </w:p>
          <w:p w14:paraId="0CE395E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发生较大事故，由省、自治区、直辖市人民政府负责特种设备安全监督管理的部门会同有关部门组织事故调查组进行调查。</w:t>
            </w:r>
          </w:p>
          <w:p w14:paraId="08C65F2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发生一般事故，由设区的市级人民政府负责特种设备安全监督管理的部门会同有关部门组织事故调查组进行调查。</w:t>
            </w:r>
          </w:p>
          <w:p w14:paraId="0149BC7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事故调查组应当依法、独立、公正开展调查，提出事故调查报告。</w:t>
            </w:r>
          </w:p>
          <w:p w14:paraId="2279E4B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第七十三条  组织事故调查的部门应当将事故调查报告报本级人民政府，并报上一级人民政府负责特种设备安全监督管理的部门备案。有关部门和单位应当依照法律、行政法规的规定，追究事故责任单位和人员的责任。</w:t>
            </w:r>
          </w:p>
          <w:p w14:paraId="016FA0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事故责任单位应当依法落实整改措施，预防同类事故发生。事故造成损害的，事故责任单位应当依法承担赔偿责任。</w:t>
            </w:r>
          </w:p>
          <w:p w14:paraId="3E12CFC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【行政法规】《特种设备安全监察条例》（2009） 第六十五条  特种设备安全监督管理部门应当制定特种设备应急预案。特种设备使用单位应当制定事故应急专项预案，并定期进行事故应急演练。</w:t>
            </w:r>
          </w:p>
          <w:p w14:paraId="5EF6698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压力容器、压力管道发生爆炸或者泄漏，在抢险救援时应当区分介质特性，严格按照相关预案规定程序处理，防止二次爆炸。</w:t>
            </w:r>
          </w:p>
          <w:p w14:paraId="2E5F769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第六十六条  特种设备事故发生后，事故发生单位应当立即启动事故应急预案，组织抢救，防止事故扩大，减少人员伤亡和财产损失，并及时向事故发生地县以上特种设备安全监督管理部门和有关部门报告。</w:t>
            </w:r>
          </w:p>
          <w:p w14:paraId="1B4AAF6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cs="宋体"/>
                <w:b/>
                <w:bCs/>
                <w:color w:val="auto"/>
                <w:sz w:val="18"/>
                <w:szCs w:val="18"/>
              </w:rPr>
            </w:pPr>
            <w:r>
              <w:rPr>
                <w:rFonts w:hint="eastAsia" w:ascii="仿宋_GB2312" w:hAnsi="仿宋_GB2312" w:eastAsia="仿宋_GB2312" w:cs="仿宋_GB2312"/>
                <w:b w:val="0"/>
                <w:bCs w:val="0"/>
                <w:color w:val="auto"/>
                <w:sz w:val="21"/>
                <w:szCs w:val="21"/>
              </w:rPr>
              <w:t>县以上特种设备安全监督管理部门接到事故报告，应当尽快核实有关情况，立即向所在地人民政府报告，并逐级上报事故情况。必要时，特种设备安全监督管理部门可以越级上报事故情况。对特别重大事故、重大事故，国务院特种设备安全监督管理部门应当立即报告国务院并通报国务院安全生产监督管理部门等有关部门。</w:t>
            </w:r>
          </w:p>
        </w:tc>
      </w:tr>
      <w:tr w14:paraId="68B0A215">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B10E1">
            <w:pPr>
              <w:widowControl/>
              <w:jc w:val="center"/>
              <w:textAlignment w:val="center"/>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0"/>
                <w:sz w:val="21"/>
                <w:szCs w:val="21"/>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B2CEB">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1.受理责任：接到事故报告后，应尽快核实有关情况，及时将事故向市人民政府报告，并逐级上报事故情况。</w:t>
            </w:r>
          </w:p>
          <w:p w14:paraId="3CEDBFBB">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调查责任：接到事故报告后，经现场初步判断，发现不属于或者无法确定为特种设备事故的，及时报告本级人民政府，由本级人民政府或者其授权或者委托的部门组织事故调查组进行调查。一般特种设备事故的事故调查需经市级人民政府批准后会同有关部门组织事故调查组进行调查。</w:t>
            </w:r>
          </w:p>
          <w:p w14:paraId="5DEB448A">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处置责任：事故调查报告报经市级人民政府批复，报省质检局备案。在接到批复之日起10日内，将事故调查报告及批复意见主送有关地方人民政府及其有关部门，送达事故发生单位、责任单位和责任人员，并抄送参加事故调查的有关部门和单位。</w:t>
            </w:r>
          </w:p>
          <w:p w14:paraId="6205078C">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4.监管责任：特种设备事故调查后续监管。</w:t>
            </w:r>
          </w:p>
          <w:p w14:paraId="0F4FB644">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5.其他责任：法律法规规章文件规定应履行的其他责任。</w:t>
            </w:r>
          </w:p>
        </w:tc>
      </w:tr>
      <w:tr w14:paraId="4A5C159B">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12A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5DB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952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07293">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14:paraId="37A3924E">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610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0EC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012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7E84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B593E4">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6BC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BB0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057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24F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9F1080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DB4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F40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D52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F4A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C24B3F">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F80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AF308">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0C3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18BB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7D0BCBB">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6E4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7567E">
            <w:pPr>
              <w:jc w:val="center"/>
              <w:rPr>
                <w:rFonts w:hint="eastAsia" w:ascii="仿宋_GB2312" w:hAnsi="宋体" w:eastAsia="仿宋_GB2312" w:cs="仿宋_GB2312"/>
                <w:color w:val="auto"/>
                <w:sz w:val="24"/>
              </w:rPr>
            </w:pPr>
          </w:p>
        </w:tc>
      </w:tr>
    </w:tbl>
    <w:p w14:paraId="7C5D4146">
      <w:pPr>
        <w:rPr>
          <w:rFonts w:hint="eastAsia" w:ascii="方正小标宋简体" w:hAnsi="方正小标宋简体" w:eastAsia="方正小标宋简体" w:cs="方正小标宋简体"/>
          <w:color w:val="auto"/>
          <w:kern w:val="0"/>
          <w:sz w:val="44"/>
          <w:szCs w:val="44"/>
          <w:lang w:bidi="ar"/>
        </w:rPr>
      </w:pPr>
    </w:p>
    <w:p w14:paraId="2815D654">
      <w:pPr>
        <w:rPr>
          <w:rFonts w:hint="eastAsia" w:ascii="方正小标宋简体" w:hAnsi="方正小标宋简体" w:eastAsia="方正小标宋简体" w:cs="方正小标宋简体"/>
          <w:color w:val="auto"/>
          <w:kern w:val="0"/>
          <w:sz w:val="44"/>
          <w:szCs w:val="44"/>
          <w:lang w:bidi="ar"/>
        </w:rPr>
      </w:pPr>
    </w:p>
    <w:p w14:paraId="4A395FB1">
      <w:pPr>
        <w:rPr>
          <w:color w:val="auto"/>
        </w:rPr>
      </w:pPr>
    </w:p>
    <w:p w14:paraId="6711A8BA">
      <w:pPr>
        <w:rPr>
          <w:color w:val="auto"/>
        </w:rPr>
      </w:pPr>
    </w:p>
    <w:p w14:paraId="074D3F71">
      <w:pPr>
        <w:rPr>
          <w:color w:val="auto"/>
        </w:rPr>
      </w:pPr>
    </w:p>
    <w:p w14:paraId="3800122B">
      <w:pPr>
        <w:rPr>
          <w:color w:val="auto"/>
        </w:rPr>
      </w:pPr>
    </w:p>
    <w:p w14:paraId="173273D4">
      <w:pPr>
        <w:rPr>
          <w:color w:val="auto"/>
        </w:rPr>
      </w:pPr>
    </w:p>
    <w:p w14:paraId="796B20B0">
      <w:pPr>
        <w:rPr>
          <w:color w:val="auto"/>
        </w:rPr>
      </w:pPr>
    </w:p>
    <w:p w14:paraId="6F16E9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9E25B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51A5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15657">
            <w:pPr>
              <w:jc w:val="center"/>
              <w:rPr>
                <w:rFonts w:hint="eastAsia" w:ascii="仿宋_GB2312" w:hAnsi="宋体" w:eastAsia="仿宋_GB2312" w:cs="宋体"/>
                <w:bCs/>
                <w:color w:val="auto"/>
                <w:sz w:val="24"/>
              </w:rPr>
            </w:pPr>
            <w:r>
              <w:rPr>
                <w:rFonts w:hint="eastAsia" w:ascii="仿宋_GB2312" w:eastAsia="仿宋_GB2312"/>
                <w:bCs/>
                <w:color w:val="auto"/>
                <w:sz w:val="24"/>
              </w:rPr>
              <w:t>高耗能特种设备实施节能监管</w:t>
            </w:r>
          </w:p>
        </w:tc>
      </w:tr>
      <w:tr w14:paraId="70C5E69F">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AD5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D700B">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53BE904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2F7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78409B">
            <w:pPr>
              <w:jc w:val="left"/>
              <w:rPr>
                <w:rFonts w:hint="eastAsia" w:ascii="仿宋_GB2312" w:eastAsia="仿宋_GB2312"/>
                <w:bCs/>
                <w:color w:val="auto"/>
                <w:sz w:val="24"/>
              </w:rPr>
            </w:pPr>
            <w:r>
              <w:rPr>
                <w:rFonts w:hint="eastAsia" w:ascii="仿宋_GB2312" w:eastAsia="仿宋_GB2312"/>
                <w:bCs/>
                <w:color w:val="auto"/>
                <w:sz w:val="24"/>
              </w:rPr>
              <w:t>【部门规章】《高耗能特种设备节能监督管理办法》（2020）第四条  国家市场监督管理总局（以下简称市场监管总局）负责综合管理全国高耗能特种设备的节能监督工作。</w:t>
            </w:r>
          </w:p>
          <w:p w14:paraId="077AABAF">
            <w:pPr>
              <w:jc w:val="left"/>
              <w:rPr>
                <w:rFonts w:hint="eastAsia" w:ascii="宋体" w:hAnsi="宋体" w:cs="宋体"/>
                <w:b/>
                <w:bCs/>
                <w:color w:val="auto"/>
                <w:sz w:val="18"/>
                <w:szCs w:val="18"/>
              </w:rPr>
            </w:pPr>
            <w:r>
              <w:rPr>
                <w:rFonts w:hint="eastAsia" w:ascii="仿宋_GB2312" w:eastAsia="仿宋_GB2312"/>
                <w:bCs/>
                <w:color w:val="auto"/>
                <w:sz w:val="24"/>
              </w:rPr>
              <w:t>地方各级市场监督管理部门负责本行政区域内高耗能特种设备的节能监督管理工作。</w:t>
            </w:r>
          </w:p>
        </w:tc>
      </w:tr>
      <w:tr w14:paraId="3D896885">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B67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11D2B">
            <w:pPr>
              <w:jc w:val="left"/>
              <w:rPr>
                <w:rFonts w:hint="eastAsia" w:ascii="仿宋_GB2312" w:eastAsia="仿宋_GB2312"/>
                <w:bCs/>
                <w:color w:val="auto"/>
                <w:sz w:val="24"/>
              </w:rPr>
            </w:pPr>
            <w:r>
              <w:rPr>
                <w:rFonts w:hint="eastAsia" w:ascii="仿宋_GB2312" w:eastAsia="仿宋_GB2312"/>
                <w:bCs/>
                <w:color w:val="auto"/>
                <w:sz w:val="24"/>
              </w:rPr>
              <w:t>1.监管责任：负责本行政区域内高耗能特种设备的节能监督管理工作。</w:t>
            </w:r>
          </w:p>
          <w:p w14:paraId="342A2F0A">
            <w:pPr>
              <w:jc w:val="left"/>
              <w:rPr>
                <w:rFonts w:hint="eastAsia" w:ascii="仿宋_GB2312" w:eastAsia="仿宋_GB2312"/>
                <w:bCs/>
                <w:color w:val="auto"/>
                <w:sz w:val="24"/>
                <w:lang w:eastAsia="zh-CN"/>
              </w:rPr>
            </w:pPr>
            <w:r>
              <w:rPr>
                <w:rFonts w:hint="eastAsia" w:ascii="仿宋_GB2312" w:eastAsia="仿宋_GB2312"/>
                <w:bCs/>
                <w:color w:val="auto"/>
                <w:sz w:val="24"/>
              </w:rPr>
              <w:t>2.处置责任：发现高耗能特种设备生产单位、使用单位和检验检测机构违反有关法律、法规、特种设备安全技术规范和标准的行为，应当以书面形式责令有关单位予以改正；对高耗能特种设备节能工作效果的信息收集，定期统计分析，及时向上一级市场监督管理部门报送，并将相关工作信息纳入特种设备动态监管体系；定期向社会公布高耗能特种设备能效状况。</w:t>
            </w:r>
          </w:p>
          <w:p w14:paraId="6D4EE18D">
            <w:pPr>
              <w:jc w:val="left"/>
              <w:rPr>
                <w:rFonts w:hint="eastAsia" w:ascii="仿宋_GB2312" w:hAnsi="宋体" w:eastAsia="仿宋_GB2312" w:cs="宋体"/>
                <w:bCs/>
                <w:color w:val="auto"/>
                <w:sz w:val="24"/>
              </w:rPr>
            </w:pPr>
            <w:r>
              <w:rPr>
                <w:rFonts w:hint="eastAsia" w:ascii="仿宋_GB2312" w:eastAsia="仿宋_GB2312"/>
                <w:bCs/>
                <w:color w:val="auto"/>
                <w:sz w:val="24"/>
              </w:rPr>
              <w:t>3.其他责任：法律法规规章文件规定应履行的其他责任。</w:t>
            </w:r>
          </w:p>
          <w:p w14:paraId="195165E5">
            <w:pPr>
              <w:jc w:val="left"/>
              <w:rPr>
                <w:rFonts w:hint="eastAsia" w:ascii="仿宋_GB2312" w:hAnsi="宋体" w:eastAsia="仿宋_GB2312" w:cs="宋体"/>
                <w:bCs/>
                <w:color w:val="auto"/>
                <w:sz w:val="15"/>
                <w:szCs w:val="15"/>
              </w:rPr>
            </w:pPr>
          </w:p>
          <w:p w14:paraId="09D73C8B">
            <w:pPr>
              <w:jc w:val="left"/>
              <w:rPr>
                <w:rFonts w:hint="eastAsia" w:ascii="仿宋_GB2312" w:hAnsi="宋体" w:eastAsia="仿宋_GB2312" w:cs="宋体"/>
                <w:bCs/>
                <w:color w:val="auto"/>
                <w:sz w:val="15"/>
                <w:szCs w:val="15"/>
              </w:rPr>
            </w:pPr>
          </w:p>
        </w:tc>
      </w:tr>
      <w:tr w14:paraId="72368F22">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3AC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03D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128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A7EAC">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14:paraId="4FA228AB">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45A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2D0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F62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6121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68564F0">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FD4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668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C81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6B7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F2059F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601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2E7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388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8C7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C50D73">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B01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40D4C">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3B0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FA0A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52DA00B">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97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2BBFD">
            <w:pPr>
              <w:jc w:val="center"/>
              <w:rPr>
                <w:rFonts w:hint="eastAsia" w:ascii="仿宋_GB2312" w:hAnsi="宋体" w:eastAsia="仿宋_GB2312" w:cs="仿宋_GB2312"/>
                <w:color w:val="auto"/>
                <w:sz w:val="24"/>
              </w:rPr>
            </w:pPr>
          </w:p>
        </w:tc>
      </w:tr>
    </w:tbl>
    <w:p w14:paraId="51EAFA48">
      <w:pPr>
        <w:rPr>
          <w:rFonts w:hint="eastAsia" w:ascii="方正小标宋简体" w:hAnsi="方正小标宋简体" w:eastAsia="方正小标宋简体" w:cs="方正小标宋简体"/>
          <w:color w:val="auto"/>
          <w:kern w:val="0"/>
          <w:sz w:val="44"/>
          <w:szCs w:val="44"/>
          <w:lang w:bidi="ar"/>
        </w:rPr>
      </w:pPr>
    </w:p>
    <w:p w14:paraId="6EE6D903">
      <w:pPr>
        <w:rPr>
          <w:color w:val="auto"/>
        </w:rPr>
      </w:pPr>
    </w:p>
    <w:p w14:paraId="1F7308D2">
      <w:pPr>
        <w:rPr>
          <w:color w:val="auto"/>
        </w:rPr>
      </w:pPr>
    </w:p>
    <w:p w14:paraId="65795219">
      <w:pPr>
        <w:rPr>
          <w:color w:val="auto"/>
        </w:rPr>
      </w:pPr>
    </w:p>
    <w:p w14:paraId="3644BD9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51ACD7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C1C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F37D7">
            <w:pPr>
              <w:jc w:val="center"/>
              <w:rPr>
                <w:rFonts w:hint="eastAsia" w:ascii="仿宋_GB2312" w:hAnsi="宋体" w:eastAsia="仿宋_GB2312" w:cs="宋体"/>
                <w:bCs/>
                <w:color w:val="auto"/>
                <w:sz w:val="24"/>
              </w:rPr>
            </w:pPr>
            <w:r>
              <w:rPr>
                <w:rFonts w:hint="eastAsia" w:ascii="仿宋_GB2312" w:eastAsia="仿宋_GB2312"/>
                <w:bCs/>
                <w:color w:val="auto"/>
                <w:sz w:val="24"/>
              </w:rPr>
              <w:t>对纤维制品质量的检查</w:t>
            </w:r>
          </w:p>
        </w:tc>
      </w:tr>
      <w:tr w14:paraId="403CD2F5">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547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01486">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67B99FD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B59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652DB">
            <w:pPr>
              <w:spacing w:after="240"/>
              <w:jc w:val="left"/>
              <w:rPr>
                <w:rFonts w:hint="eastAsia" w:ascii="仿宋_GB2312" w:eastAsia="仿宋_GB2312"/>
                <w:bCs/>
                <w:color w:val="auto"/>
                <w:sz w:val="24"/>
                <w:lang w:eastAsia="zh-CN"/>
              </w:rPr>
            </w:pPr>
            <w:r>
              <w:rPr>
                <w:rFonts w:hint="eastAsia" w:ascii="仿宋_GB2312" w:eastAsia="仿宋_GB2312"/>
                <w:bCs/>
                <w:color w:val="auto"/>
                <w:sz w:val="24"/>
              </w:rPr>
              <w:t>《絮用纤维制品质量监督管理办法》第二十一条 纤维质量监督机构依法对纤维制品质量实施监督检查。对生产企业生产学生服、用于经营性服务或者公益活动的生活用絮用纤维制品的原辅材料、设备、加工过程等加强监督检查。对公益活动中使用纤维制品，不符合本办法规定的，向有关主管部门进行通报。</w:t>
            </w:r>
          </w:p>
          <w:p w14:paraId="59D49212">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xml:space="preserve">第二十二条 纤维质量监督机构在纤维制品生产销售相对集中地区，根据业户数量、产品种类、生产规模和质量状况，确定重点区域场所名单，增加监督检查频次和检查项目，加强重点区域产品的质量监督。 </w:t>
            </w:r>
          </w:p>
        </w:tc>
      </w:tr>
      <w:tr w14:paraId="46A78070">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E5A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9F02A">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05A1C56E">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19F41FBB">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14:paraId="19FA3FDA">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15C48382">
            <w:pPr>
              <w:jc w:val="left"/>
              <w:rPr>
                <w:rFonts w:hint="eastAsia" w:ascii="仿宋_GB2312" w:hAnsi="宋体" w:eastAsia="仿宋_GB2312" w:cs="宋体"/>
                <w:bCs/>
                <w:color w:val="auto"/>
                <w:sz w:val="15"/>
                <w:szCs w:val="15"/>
              </w:rPr>
            </w:pPr>
          </w:p>
        </w:tc>
      </w:tr>
      <w:tr w14:paraId="04428F1F">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E46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72A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8A8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095C7">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2B55BB81">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38D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C09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F33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BA20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BB94D92">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441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678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C24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D13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3AC2E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DDC9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16A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25E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782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8FB8AE">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CAC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61AEF">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E86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94F1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228BED1">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140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E4E3B">
            <w:pPr>
              <w:jc w:val="center"/>
              <w:rPr>
                <w:rFonts w:hint="eastAsia" w:ascii="仿宋_GB2312" w:hAnsi="宋体" w:eastAsia="仿宋_GB2312" w:cs="仿宋_GB2312"/>
                <w:color w:val="auto"/>
                <w:sz w:val="24"/>
              </w:rPr>
            </w:pPr>
          </w:p>
        </w:tc>
      </w:tr>
    </w:tbl>
    <w:p w14:paraId="3E962CBE">
      <w:pPr>
        <w:rPr>
          <w:color w:val="auto"/>
        </w:rPr>
      </w:pPr>
    </w:p>
    <w:p w14:paraId="6DED3C7A">
      <w:pPr>
        <w:rPr>
          <w:color w:val="auto"/>
        </w:rPr>
      </w:pPr>
    </w:p>
    <w:p w14:paraId="545F2B5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9DE09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F40B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86546">
            <w:pPr>
              <w:jc w:val="center"/>
              <w:rPr>
                <w:rFonts w:hint="eastAsia" w:ascii="仿宋_GB2312" w:hAnsi="宋体" w:eastAsia="仿宋_GB2312" w:cs="宋体"/>
                <w:bCs/>
                <w:color w:val="auto"/>
                <w:sz w:val="24"/>
              </w:rPr>
            </w:pPr>
            <w:r>
              <w:rPr>
                <w:rFonts w:hint="eastAsia" w:ascii="仿宋_GB2312" w:eastAsia="仿宋_GB2312"/>
                <w:bCs/>
                <w:color w:val="auto"/>
                <w:sz w:val="24"/>
              </w:rPr>
              <w:t>对棉花收购、加工、销售、承储现场的棉花的检查</w:t>
            </w:r>
          </w:p>
          <w:p w14:paraId="111921D8">
            <w:pPr>
              <w:rPr>
                <w:rFonts w:hint="eastAsia" w:ascii="仿宋_GB2312" w:hAnsi="宋体" w:eastAsia="仿宋_GB2312" w:cs="宋体"/>
                <w:bCs/>
                <w:color w:val="auto"/>
                <w:sz w:val="24"/>
              </w:rPr>
            </w:pPr>
          </w:p>
        </w:tc>
      </w:tr>
      <w:tr w14:paraId="2D908CAC">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B8E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535DD">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45413AD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9BE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AB91F">
            <w:pPr>
              <w:jc w:val="left"/>
              <w:rPr>
                <w:rFonts w:hint="eastAsia" w:ascii="仿宋_GB2312" w:hAnsi="宋体" w:eastAsia="仿宋_GB2312" w:cs="宋体"/>
                <w:bCs/>
                <w:color w:val="auto"/>
                <w:sz w:val="24"/>
              </w:rPr>
            </w:pPr>
            <w:r>
              <w:rPr>
                <w:rFonts w:hint="eastAsia" w:ascii="仿宋_GB2312" w:eastAsia="仿宋_GB2312"/>
                <w:bCs/>
                <w:color w:val="auto"/>
                <w:sz w:val="24"/>
              </w:rPr>
              <w:t>《棉花质量监督管理条例》 第十九条  棉花质量监督机构对棉花质量公证检验以外的棉花，可以在棉花收购、加工、销售、承储的现场实施监督检查。监督检查的内容是：棉花质量、数量和包装是否符合国家标准；棉花标识以及质量凭证是否与实物相符。</w:t>
            </w:r>
          </w:p>
          <w:p w14:paraId="2C52EC52">
            <w:pPr>
              <w:spacing w:after="240"/>
              <w:jc w:val="left"/>
              <w:rPr>
                <w:rFonts w:hint="eastAsia" w:ascii="仿宋_GB2312" w:hAnsi="宋体" w:eastAsia="仿宋_GB2312" w:cs="宋体"/>
                <w:bCs/>
                <w:color w:val="auto"/>
                <w:sz w:val="24"/>
              </w:rPr>
            </w:pPr>
          </w:p>
        </w:tc>
      </w:tr>
      <w:tr w14:paraId="3B422A61">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951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679E3">
            <w:pPr>
              <w:jc w:val="left"/>
              <w:rPr>
                <w:rFonts w:hint="eastAsia" w:ascii="仿宋_GB2312" w:eastAsia="仿宋_GB2312"/>
                <w:bCs/>
                <w:color w:val="auto"/>
                <w:sz w:val="24"/>
                <w:lang w:eastAsia="zh-CN"/>
              </w:rPr>
            </w:pPr>
            <w:r>
              <w:rPr>
                <w:rFonts w:hint="eastAsia" w:ascii="仿宋_GB2312" w:eastAsia="仿宋_GB2312"/>
                <w:bCs/>
                <w:color w:val="auto"/>
                <w:sz w:val="24"/>
              </w:rPr>
              <w:t>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18AA26BC">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1FC06896">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57540289">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06ACBF15">
            <w:pPr>
              <w:jc w:val="left"/>
              <w:rPr>
                <w:rFonts w:hint="eastAsia" w:ascii="仿宋_GB2312" w:hAnsi="宋体" w:eastAsia="仿宋_GB2312" w:cs="宋体"/>
                <w:bCs/>
                <w:color w:val="auto"/>
                <w:sz w:val="15"/>
                <w:szCs w:val="15"/>
              </w:rPr>
            </w:pPr>
          </w:p>
        </w:tc>
      </w:tr>
      <w:tr w14:paraId="01BE2A4E">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8E9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F6C9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0B9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C06B8">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5F469168">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741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103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9AC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A4AA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41100D7">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649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2FF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ABC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989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365DA8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5A5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FFA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DE2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AF8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C62C4B7">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008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1B292">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D24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CAF3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63C1E97">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2B6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FBBE8">
            <w:pPr>
              <w:jc w:val="center"/>
              <w:rPr>
                <w:rFonts w:hint="eastAsia" w:ascii="仿宋_GB2312" w:hAnsi="宋体" w:eastAsia="仿宋_GB2312" w:cs="仿宋_GB2312"/>
                <w:color w:val="auto"/>
                <w:sz w:val="24"/>
              </w:rPr>
            </w:pPr>
          </w:p>
        </w:tc>
      </w:tr>
    </w:tbl>
    <w:p w14:paraId="3A1008FF">
      <w:pPr>
        <w:rPr>
          <w:rFonts w:hint="eastAsia" w:ascii="方正小标宋简体" w:hAnsi="方正小标宋简体" w:eastAsia="方正小标宋简体" w:cs="方正小标宋简体"/>
          <w:color w:val="auto"/>
          <w:kern w:val="0"/>
          <w:sz w:val="44"/>
          <w:szCs w:val="44"/>
          <w:lang w:bidi="ar"/>
        </w:rPr>
      </w:pPr>
    </w:p>
    <w:p w14:paraId="152D336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FAA3D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469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6B723">
            <w:pPr>
              <w:rPr>
                <w:rFonts w:hint="eastAsia" w:ascii="仿宋_GB2312" w:hAnsi="宋体" w:eastAsia="仿宋_GB2312" w:cs="宋体"/>
                <w:bCs/>
                <w:color w:val="auto"/>
                <w:sz w:val="24"/>
              </w:rPr>
            </w:pPr>
            <w:r>
              <w:rPr>
                <w:rFonts w:hint="eastAsia" w:ascii="仿宋_GB2312" w:eastAsia="仿宋_GB2312"/>
                <w:bCs/>
                <w:color w:val="auto"/>
                <w:sz w:val="24"/>
              </w:rPr>
              <w:t>对茧丝收购、加工、销售、承储活动所涉及场所的茧丝质量的检查</w:t>
            </w:r>
          </w:p>
          <w:p w14:paraId="70D33552">
            <w:pPr>
              <w:rPr>
                <w:rFonts w:hint="eastAsia" w:ascii="仿宋_GB2312" w:hAnsi="宋体" w:eastAsia="仿宋_GB2312" w:cs="宋体"/>
                <w:bCs/>
                <w:color w:val="auto"/>
                <w:sz w:val="24"/>
              </w:rPr>
            </w:pPr>
          </w:p>
        </w:tc>
      </w:tr>
      <w:tr w14:paraId="609FF7CC">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0F8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6E27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14:paraId="5C2AEAE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748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DF49E">
            <w:pPr>
              <w:spacing w:after="240"/>
              <w:jc w:val="left"/>
              <w:rPr>
                <w:rFonts w:hint="eastAsia" w:ascii="仿宋_GB2312" w:eastAsia="仿宋_GB2312"/>
                <w:bCs/>
                <w:color w:val="auto"/>
                <w:sz w:val="24"/>
              </w:rPr>
            </w:pPr>
            <w:r>
              <w:rPr>
                <w:rFonts w:hint="eastAsia" w:ascii="仿宋_GB2312" w:eastAsia="仿宋_GB2312"/>
                <w:bCs/>
                <w:color w:val="auto"/>
                <w:sz w:val="24"/>
              </w:rPr>
              <w:t>【部门规章】《茧丝质量监督管理办法》（2020)第五条  纤维质量监督机构可以在茧丝收购、加工、销售、承储活动所涉及的场所实施茧丝质量监督检查。</w:t>
            </w:r>
          </w:p>
          <w:p w14:paraId="003D1CF2">
            <w:pPr>
              <w:spacing w:after="240"/>
              <w:jc w:val="left"/>
              <w:rPr>
                <w:rFonts w:hint="eastAsia" w:ascii="仿宋_GB2312" w:eastAsia="仿宋_GB2312"/>
                <w:bCs/>
                <w:color w:val="auto"/>
                <w:sz w:val="24"/>
              </w:rPr>
            </w:pPr>
            <w:r>
              <w:rPr>
                <w:rFonts w:hint="eastAsia" w:ascii="仿宋_GB2312" w:eastAsia="仿宋_GB2312"/>
                <w:bCs/>
                <w:color w:val="auto"/>
                <w:sz w:val="24"/>
              </w:rPr>
              <w:t>　　监督检查的内容包括：茧丝经营者收购桑蚕鲜茧是否按要求进行仪评；未经质量公证检验的茧丝质量、数量和包装、标识是否符合国家标准、地方标准和国家的有关规定；茧丝的标识以及质量凭证是否与实物相符等。</w:t>
            </w:r>
          </w:p>
          <w:p w14:paraId="3A0F3DA2">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纤维质量监督机构应当设置举报电话并向社会公布，积极受理有关茧丝质量违法行为的举报。</w:t>
            </w:r>
          </w:p>
        </w:tc>
      </w:tr>
      <w:tr w14:paraId="24AF2DD2">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8FD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3EB9D">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131CD457">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612E8630">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14:paraId="346C9AA8">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07C4C7BE">
            <w:pPr>
              <w:jc w:val="left"/>
              <w:rPr>
                <w:rFonts w:hint="eastAsia" w:ascii="仿宋_GB2312" w:hAnsi="宋体" w:eastAsia="仿宋_GB2312" w:cs="宋体"/>
                <w:bCs/>
                <w:color w:val="auto"/>
                <w:sz w:val="15"/>
                <w:szCs w:val="15"/>
              </w:rPr>
            </w:pPr>
          </w:p>
        </w:tc>
      </w:tr>
      <w:tr w14:paraId="333F4D67">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F61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E453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85F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24FF6">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44F552D9">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E73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7C2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567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695A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9677AEF">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94B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370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395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21C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468D15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B1D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88D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6A7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3ED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E3A179F">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1D8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6BDD4">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423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240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E392F2A">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F1F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D7139">
            <w:pPr>
              <w:jc w:val="center"/>
              <w:rPr>
                <w:rFonts w:hint="eastAsia" w:ascii="仿宋_GB2312" w:hAnsi="宋体" w:eastAsia="仿宋_GB2312" w:cs="仿宋_GB2312"/>
                <w:color w:val="auto"/>
                <w:sz w:val="24"/>
              </w:rPr>
            </w:pPr>
          </w:p>
        </w:tc>
      </w:tr>
    </w:tbl>
    <w:p w14:paraId="55B8CEC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EC74DD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0DC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09C11">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对公证检验以外和未经专业纤维检验机构检验的毛绒纤维实施监督检查</w:t>
            </w:r>
          </w:p>
          <w:p w14:paraId="04AFCEE5">
            <w:pPr>
              <w:jc w:val="center"/>
              <w:rPr>
                <w:rFonts w:hint="eastAsia" w:ascii="仿宋_GB2312" w:hAnsi="仿宋_GB2312" w:eastAsia="仿宋_GB2312" w:cs="仿宋_GB2312"/>
                <w:bCs/>
                <w:color w:val="auto"/>
                <w:sz w:val="24"/>
              </w:rPr>
            </w:pPr>
          </w:p>
        </w:tc>
      </w:tr>
      <w:tr w14:paraId="4C76567B">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ED5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B1A91">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03C9E5D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531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05FA9">
            <w:pPr>
              <w:jc w:val="left"/>
              <w:rPr>
                <w:rFonts w:hint="eastAsia" w:ascii="仿宋_GB2312" w:eastAsia="仿宋_GB2312"/>
                <w:bCs/>
                <w:color w:val="auto"/>
                <w:sz w:val="24"/>
              </w:rPr>
            </w:pPr>
            <w:r>
              <w:rPr>
                <w:rFonts w:hint="eastAsia" w:ascii="仿宋_GB2312" w:eastAsia="仿宋_GB2312"/>
                <w:bCs/>
                <w:color w:val="auto"/>
                <w:sz w:val="24"/>
              </w:rPr>
              <w:t>《毛绒纤维质量监督管理办法》 第八条　纤维质量监督机构对公证检验和本办法第九条规定的检验以外的毛绒纤维实施监督检查。监督检查的内容是：毛绒纤维质量、数量和包装是否符合国家标准；毛绒纤维标识以及质量凭证是否与实物相符等。</w:t>
            </w:r>
          </w:p>
          <w:p w14:paraId="44BEE452">
            <w:pPr>
              <w:jc w:val="left"/>
              <w:rPr>
                <w:rFonts w:hint="eastAsia" w:ascii="仿宋_GB2312" w:hAnsi="宋体" w:eastAsia="仿宋_GB2312" w:cs="宋体"/>
                <w:bCs/>
                <w:color w:val="auto"/>
                <w:sz w:val="24"/>
              </w:rPr>
            </w:pPr>
            <w:r>
              <w:rPr>
                <w:rFonts w:hint="eastAsia" w:ascii="仿宋_GB2312" w:eastAsia="仿宋_GB2312"/>
                <w:bCs/>
                <w:color w:val="auto"/>
                <w:sz w:val="24"/>
              </w:rPr>
              <w:t>第九条　毛绒纤维经营者销售未实施公证检验的批量山羊绒，须向省、自治区、直辖市专业纤维检验机构（以下简称省级专业纤维检验机构)或者其指定的地（市)级以上专业纤维检验机构申请检验。</w:t>
            </w:r>
          </w:p>
          <w:p w14:paraId="38991A4A">
            <w:pPr>
              <w:spacing w:after="240"/>
              <w:jc w:val="left"/>
              <w:rPr>
                <w:rFonts w:hint="eastAsia" w:ascii="仿宋_GB2312" w:hAnsi="宋体" w:eastAsia="仿宋_GB2312" w:cs="宋体"/>
                <w:bCs/>
                <w:color w:val="auto"/>
                <w:sz w:val="24"/>
              </w:rPr>
            </w:pPr>
          </w:p>
        </w:tc>
      </w:tr>
      <w:tr w14:paraId="50E7F433">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982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A8855">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404FA027">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7BB488C8">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14:paraId="1FDBD650">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3E12C593">
            <w:pPr>
              <w:jc w:val="left"/>
              <w:rPr>
                <w:rFonts w:hint="eastAsia" w:ascii="仿宋_GB2312" w:hAnsi="宋体" w:eastAsia="仿宋_GB2312" w:cs="宋体"/>
                <w:bCs/>
                <w:color w:val="auto"/>
                <w:sz w:val="15"/>
                <w:szCs w:val="15"/>
              </w:rPr>
            </w:pPr>
          </w:p>
        </w:tc>
      </w:tr>
      <w:tr w14:paraId="3F58462A">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F55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517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72E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70CA8">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6A231713">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151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F33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07C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B0C4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442AFC">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F82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28E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040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30E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2F820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AB7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86A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4BC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034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ACD4D79">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2AD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E53F8">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9E3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E64F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E521D1C">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8C9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FD704">
            <w:pPr>
              <w:jc w:val="center"/>
              <w:rPr>
                <w:rFonts w:hint="eastAsia" w:ascii="仿宋_GB2312" w:hAnsi="宋体" w:eastAsia="仿宋_GB2312" w:cs="仿宋_GB2312"/>
                <w:color w:val="auto"/>
                <w:sz w:val="24"/>
              </w:rPr>
            </w:pPr>
          </w:p>
        </w:tc>
      </w:tr>
    </w:tbl>
    <w:p w14:paraId="599C35C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DB390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116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A9CA7">
            <w:pPr>
              <w:rPr>
                <w:rFonts w:hint="eastAsia" w:ascii="仿宋_GB2312" w:hAnsi="宋体" w:eastAsia="仿宋_GB2312" w:cs="宋体"/>
                <w:bCs/>
                <w:color w:val="auto"/>
                <w:sz w:val="24"/>
              </w:rPr>
            </w:pPr>
            <w:r>
              <w:rPr>
                <w:rFonts w:hint="eastAsia" w:ascii="仿宋_GB2312" w:eastAsia="仿宋_GB2312"/>
                <w:bCs/>
                <w:color w:val="auto"/>
                <w:sz w:val="24"/>
              </w:rPr>
              <w:t>对公证检验以外麻类纤维实施监督的检查</w:t>
            </w:r>
          </w:p>
          <w:p w14:paraId="2A144977">
            <w:pPr>
              <w:rPr>
                <w:rFonts w:hint="eastAsia" w:ascii="仿宋_GB2312" w:hAnsi="宋体" w:eastAsia="仿宋_GB2312" w:cs="宋体"/>
                <w:bCs/>
                <w:color w:val="auto"/>
                <w:sz w:val="24"/>
              </w:rPr>
            </w:pPr>
          </w:p>
        </w:tc>
      </w:tr>
      <w:tr w14:paraId="4DD46028">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044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563CA">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3AA90D2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7E6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EF9F4">
            <w:pPr>
              <w:spacing w:after="240"/>
              <w:jc w:val="left"/>
              <w:rPr>
                <w:rFonts w:hint="eastAsia" w:ascii="仿宋_GB2312" w:eastAsia="仿宋_GB2312"/>
                <w:bCs/>
                <w:color w:val="auto"/>
                <w:sz w:val="24"/>
              </w:rPr>
            </w:pPr>
            <w:r>
              <w:rPr>
                <w:rFonts w:hint="eastAsia" w:ascii="仿宋_GB2312" w:eastAsia="仿宋_GB2312"/>
                <w:bCs/>
                <w:color w:val="auto"/>
                <w:sz w:val="24"/>
              </w:rPr>
              <w:t>【部门规章】《麻类纤维质量监督管理办法》（2020）第八条  纤维质量监督机构对公证检验以外的麻类纤维质量实施监督检查。</w:t>
            </w:r>
          </w:p>
          <w:p w14:paraId="47E695B6">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监督检查主要内容包括：麻类纤维质量、数量和包装、标识是否符合国家标准和技术规范规定；麻类纤维标识以及质量凭证是否与实物相符等。</w:t>
            </w:r>
          </w:p>
        </w:tc>
      </w:tr>
      <w:tr w14:paraId="21FC0DC5">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C30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04209">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18ED2AC4">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0A625E52">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1741E9C2">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4D5D2B41">
            <w:pPr>
              <w:jc w:val="left"/>
              <w:rPr>
                <w:rFonts w:hint="eastAsia" w:ascii="仿宋_GB2312" w:hAnsi="宋体" w:eastAsia="仿宋_GB2312" w:cs="宋体"/>
                <w:bCs/>
                <w:color w:val="auto"/>
                <w:sz w:val="15"/>
                <w:szCs w:val="15"/>
              </w:rPr>
            </w:pPr>
          </w:p>
        </w:tc>
      </w:tr>
      <w:tr w14:paraId="3FBEAC44">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09F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F9F9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922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69C6E">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72CDD8E0">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C8C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635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6DC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82B8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E0FCD5A">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AD5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4D3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0F8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75D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ABE0A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013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B57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FC3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0C9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F217D8F">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A48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A00DD">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F14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A23C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45A40C5">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056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FC4E9">
            <w:pPr>
              <w:jc w:val="center"/>
              <w:rPr>
                <w:rFonts w:hint="eastAsia" w:ascii="仿宋_GB2312" w:hAnsi="宋体" w:eastAsia="仿宋_GB2312" w:cs="仿宋_GB2312"/>
                <w:color w:val="auto"/>
                <w:sz w:val="24"/>
              </w:rPr>
            </w:pPr>
          </w:p>
        </w:tc>
      </w:tr>
    </w:tbl>
    <w:p w14:paraId="6E6BC3D3">
      <w:pPr>
        <w:rPr>
          <w:color w:val="auto"/>
        </w:rPr>
      </w:pPr>
    </w:p>
    <w:p w14:paraId="1F695240">
      <w:pPr>
        <w:rPr>
          <w:color w:val="auto"/>
        </w:rPr>
      </w:pPr>
    </w:p>
    <w:p w14:paraId="0F9619DD">
      <w:pPr>
        <w:rPr>
          <w:color w:val="auto"/>
        </w:rPr>
      </w:pPr>
    </w:p>
    <w:p w14:paraId="0B861840">
      <w:pPr>
        <w:rPr>
          <w:color w:val="auto"/>
        </w:rPr>
      </w:pPr>
    </w:p>
    <w:p w14:paraId="3D2263DE">
      <w:pPr>
        <w:rPr>
          <w:color w:val="auto"/>
        </w:rPr>
      </w:pPr>
    </w:p>
    <w:p w14:paraId="5AD877D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2F821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E307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162CE">
            <w:pPr>
              <w:rPr>
                <w:rFonts w:hint="eastAsia" w:ascii="仿宋_GB2312" w:hAnsi="宋体" w:eastAsia="仿宋_GB2312" w:cs="宋体"/>
                <w:bCs/>
                <w:color w:val="auto"/>
                <w:sz w:val="24"/>
              </w:rPr>
            </w:pPr>
            <w:r>
              <w:rPr>
                <w:rFonts w:hint="eastAsia" w:ascii="仿宋_GB2312" w:eastAsia="仿宋_GB2312"/>
                <w:bCs/>
                <w:color w:val="auto"/>
                <w:sz w:val="24"/>
              </w:rPr>
              <w:t>对棉花经营活动场所及经营者的检查</w:t>
            </w:r>
          </w:p>
          <w:p w14:paraId="4A47D2A4">
            <w:pPr>
              <w:rPr>
                <w:rFonts w:hint="eastAsia" w:ascii="仿宋_GB2312" w:hAnsi="宋体" w:eastAsia="仿宋_GB2312" w:cs="宋体"/>
                <w:bCs/>
                <w:color w:val="auto"/>
                <w:sz w:val="24"/>
              </w:rPr>
            </w:pPr>
          </w:p>
        </w:tc>
      </w:tr>
      <w:tr w14:paraId="433E77F1">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B22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A9054">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30A60BD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93D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CDE00">
            <w:pPr>
              <w:jc w:val="left"/>
              <w:rPr>
                <w:rFonts w:hint="eastAsia" w:ascii="仿宋_GB2312" w:eastAsia="仿宋_GB2312"/>
                <w:bCs/>
                <w:color w:val="auto"/>
                <w:sz w:val="24"/>
                <w:lang w:eastAsia="zh-CN"/>
              </w:rPr>
            </w:pPr>
            <w:r>
              <w:rPr>
                <w:rFonts w:hint="eastAsia" w:ascii="仿宋_GB2312" w:eastAsia="仿宋_GB2312"/>
                <w:bCs/>
                <w:color w:val="auto"/>
                <w:sz w:val="24"/>
              </w:rPr>
              <w:t>《棉花质量监督管理条例》 第二十条  棉花质量监督机构在实施棉花质量监督检查过程中，根据违法嫌疑证据或者举报，对涉嫌违反本条例规定的行为进行查处时，可以行使下列职权：</w:t>
            </w:r>
          </w:p>
          <w:p w14:paraId="7847698B">
            <w:pPr>
              <w:jc w:val="left"/>
              <w:rPr>
                <w:rFonts w:hint="eastAsia" w:ascii="仿宋_GB2312" w:eastAsia="仿宋_GB2312"/>
                <w:bCs/>
                <w:color w:val="auto"/>
                <w:sz w:val="24"/>
                <w:lang w:eastAsia="zh-CN"/>
              </w:rPr>
            </w:pPr>
            <w:r>
              <w:rPr>
                <w:rFonts w:hint="eastAsia" w:ascii="仿宋_GB2312" w:eastAsia="仿宋_GB2312"/>
                <w:bCs/>
                <w:color w:val="auto"/>
                <w:sz w:val="24"/>
              </w:rPr>
              <w:t>（一）对涉嫌从事违反本条例的经营活动的场所实施现场检查；</w:t>
            </w:r>
          </w:p>
          <w:p w14:paraId="120D95A2">
            <w:pPr>
              <w:jc w:val="left"/>
              <w:rPr>
                <w:rFonts w:hint="eastAsia" w:ascii="仿宋_GB2312" w:eastAsia="仿宋_GB2312"/>
                <w:bCs/>
                <w:color w:val="auto"/>
                <w:sz w:val="24"/>
                <w:lang w:eastAsia="zh-CN"/>
              </w:rPr>
            </w:pPr>
            <w:r>
              <w:rPr>
                <w:rFonts w:hint="eastAsia" w:ascii="仿宋_GB2312" w:eastAsia="仿宋_GB2312"/>
                <w:bCs/>
                <w:color w:val="auto"/>
                <w:sz w:val="24"/>
              </w:rPr>
              <w:t>（二）向棉花经营单位的有关人员调查、了解与涉嫌从事违反本条例的经营活动有关的情况；</w:t>
            </w:r>
          </w:p>
          <w:p w14:paraId="6334FD7B">
            <w:pPr>
              <w:jc w:val="left"/>
              <w:rPr>
                <w:rFonts w:hint="eastAsia" w:ascii="仿宋_GB2312" w:eastAsia="仿宋_GB2312"/>
                <w:bCs/>
                <w:color w:val="auto"/>
                <w:sz w:val="24"/>
                <w:lang w:eastAsia="zh-CN"/>
              </w:rPr>
            </w:pPr>
            <w:r>
              <w:rPr>
                <w:rFonts w:hint="eastAsia" w:ascii="仿宋_GB2312" w:eastAsia="仿宋_GB2312"/>
                <w:bCs/>
                <w:color w:val="auto"/>
                <w:sz w:val="24"/>
              </w:rPr>
              <w:t>（三）查阅、复制与棉花经营有关的合同、单据、账簿以及其他资料；</w:t>
            </w:r>
          </w:p>
          <w:p w14:paraId="49D7C57A">
            <w:pPr>
              <w:jc w:val="left"/>
              <w:rPr>
                <w:rFonts w:hint="eastAsia" w:ascii="仿宋_GB2312" w:hAnsi="宋体" w:eastAsia="仿宋_GB2312" w:cs="宋体"/>
                <w:bCs/>
                <w:color w:val="auto"/>
                <w:sz w:val="24"/>
              </w:rPr>
            </w:pPr>
            <w:r>
              <w:rPr>
                <w:rFonts w:hint="eastAsia" w:ascii="仿宋_GB2312" w:eastAsia="仿宋_GB2312"/>
                <w:bCs/>
                <w:color w:val="auto"/>
                <w:sz w:val="24"/>
              </w:rPr>
              <w:t>（四）对涉嫌掺杂掺假、以次充好、以假充真或者其他有严重质量问题的棉花以及专门用于生产掺杂掺假、以次充好、以假充真的棉花的设备、工具予以查封或者扣押。</w:t>
            </w:r>
          </w:p>
          <w:p w14:paraId="59181ECA">
            <w:pPr>
              <w:spacing w:after="240"/>
              <w:jc w:val="left"/>
              <w:rPr>
                <w:rFonts w:hint="eastAsia" w:ascii="仿宋_GB2312" w:hAnsi="宋体" w:eastAsia="仿宋_GB2312" w:cs="宋体"/>
                <w:bCs/>
                <w:color w:val="auto"/>
                <w:sz w:val="24"/>
              </w:rPr>
            </w:pPr>
          </w:p>
        </w:tc>
      </w:tr>
      <w:tr w14:paraId="1E651716">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360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3C26D">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7D4D69CD">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1316B961">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5184783A">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tc>
      </w:tr>
      <w:tr w14:paraId="1D856FCA">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E38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C7B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607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30D41">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18C7E9DF">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524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918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867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945C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2FB1570">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522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008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6D6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69F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1B0DB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162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C94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0E5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A5F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2C1A30">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DAE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E5324">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BCA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1A46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5B5EC05">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381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0419B">
            <w:pPr>
              <w:jc w:val="center"/>
              <w:rPr>
                <w:rFonts w:hint="eastAsia" w:ascii="仿宋_GB2312" w:hAnsi="宋体" w:eastAsia="仿宋_GB2312" w:cs="仿宋_GB2312"/>
                <w:color w:val="auto"/>
                <w:sz w:val="24"/>
              </w:rPr>
            </w:pPr>
          </w:p>
        </w:tc>
      </w:tr>
    </w:tbl>
    <w:p w14:paraId="475B75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8AA85B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B9CF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482A4">
            <w:pPr>
              <w:rPr>
                <w:rFonts w:hint="eastAsia" w:ascii="仿宋_GB2312" w:hAnsi="宋体" w:eastAsia="仿宋_GB2312" w:cs="宋体"/>
                <w:bCs/>
                <w:color w:val="auto"/>
                <w:sz w:val="24"/>
              </w:rPr>
            </w:pPr>
            <w:r>
              <w:rPr>
                <w:rFonts w:hint="eastAsia" w:ascii="仿宋_GB2312" w:eastAsia="仿宋_GB2312"/>
                <w:bCs/>
                <w:color w:val="auto"/>
                <w:sz w:val="24"/>
              </w:rPr>
              <w:t>对茧丝、毛绒、麻类纤维经营活动场所及经营者的检查</w:t>
            </w:r>
          </w:p>
        </w:tc>
      </w:tr>
      <w:tr w14:paraId="6EA6D9FE">
        <w:tblPrEx>
          <w:tblCellMar>
            <w:top w:w="0" w:type="dxa"/>
            <w:left w:w="0" w:type="dxa"/>
            <w:bottom w:w="0" w:type="dxa"/>
            <w:right w:w="0" w:type="dxa"/>
          </w:tblCellMar>
        </w:tblPrEx>
        <w:trPr>
          <w:trHeight w:val="6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26F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5970E">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1D87350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F44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C86F6">
            <w:pPr>
              <w:jc w:val="left"/>
              <w:rPr>
                <w:rFonts w:hint="eastAsia" w:ascii="仿宋_GB2312" w:eastAsia="仿宋_GB2312"/>
                <w:bCs/>
                <w:color w:val="auto"/>
                <w:sz w:val="24"/>
              </w:rPr>
            </w:pPr>
            <w:r>
              <w:rPr>
                <w:rFonts w:hint="eastAsia" w:ascii="仿宋_GB2312" w:eastAsia="仿宋_GB2312"/>
                <w:bCs/>
                <w:color w:val="auto"/>
                <w:sz w:val="24"/>
              </w:rPr>
              <w:t>【部门规章】《茧丝质量监督管理办法》（2020）第六条  纤维质量监督机构进行茧丝质量监督检查，以及根据违法嫌疑证据或者举报，对涉嫌违反本办法规定的行为进行查处时，可以行使下列职权：</w:t>
            </w:r>
          </w:p>
          <w:p w14:paraId="34B26C3C">
            <w:pPr>
              <w:jc w:val="left"/>
              <w:rPr>
                <w:rFonts w:hint="eastAsia" w:ascii="仿宋_GB2312" w:eastAsia="仿宋_GB2312"/>
                <w:bCs/>
                <w:color w:val="auto"/>
                <w:sz w:val="24"/>
              </w:rPr>
            </w:pPr>
            <w:r>
              <w:rPr>
                <w:rFonts w:hint="eastAsia" w:ascii="仿宋_GB2312" w:eastAsia="仿宋_GB2312"/>
                <w:bCs/>
                <w:color w:val="auto"/>
                <w:sz w:val="24"/>
              </w:rPr>
              <w:t>（一）对涉嫌从事违反本办法的茧丝经营活动所涉及的场所实施现场检查；</w:t>
            </w:r>
          </w:p>
          <w:p w14:paraId="151314D5">
            <w:pPr>
              <w:jc w:val="left"/>
              <w:rPr>
                <w:rFonts w:hint="eastAsia" w:ascii="仿宋_GB2312" w:eastAsia="仿宋_GB2312"/>
                <w:bCs/>
                <w:color w:val="auto"/>
                <w:sz w:val="24"/>
              </w:rPr>
            </w:pPr>
            <w:r>
              <w:rPr>
                <w:rFonts w:hint="eastAsia" w:ascii="仿宋_GB2312" w:eastAsia="仿宋_GB2312"/>
                <w:bCs/>
                <w:color w:val="auto"/>
                <w:sz w:val="24"/>
              </w:rPr>
              <w:t>（二）向与茧丝经营活动有关的人员调查、了解涉嫌从事违反本办法的经营活动的有关情况；</w:t>
            </w:r>
          </w:p>
          <w:p w14:paraId="77A998C5">
            <w:pPr>
              <w:jc w:val="left"/>
              <w:rPr>
                <w:rFonts w:hint="eastAsia" w:ascii="仿宋_GB2312" w:eastAsia="仿宋_GB2312"/>
                <w:bCs/>
                <w:color w:val="auto"/>
                <w:sz w:val="24"/>
              </w:rPr>
            </w:pPr>
            <w:r>
              <w:rPr>
                <w:rFonts w:hint="eastAsia" w:ascii="仿宋_GB2312" w:eastAsia="仿宋_GB2312"/>
                <w:bCs/>
                <w:color w:val="auto"/>
                <w:sz w:val="24"/>
              </w:rPr>
              <w:t>（三）查阅、复制与茧丝经营活动有关的合同、单据、帐簿以及其他资料；</w:t>
            </w:r>
          </w:p>
          <w:p w14:paraId="07D951A7">
            <w:pPr>
              <w:jc w:val="left"/>
              <w:rPr>
                <w:rFonts w:hint="eastAsia" w:ascii="仿宋_GB2312" w:eastAsia="仿宋_GB2312"/>
                <w:bCs/>
                <w:color w:val="auto"/>
                <w:sz w:val="24"/>
              </w:rPr>
            </w:pPr>
            <w:r>
              <w:rPr>
                <w:rFonts w:hint="eastAsia" w:ascii="仿宋_GB2312" w:eastAsia="仿宋_GB2312"/>
                <w:bCs/>
                <w:color w:val="auto"/>
                <w:sz w:val="24"/>
              </w:rPr>
              <w:t>（四）对涉嫌掺杂掺假、以次充好、以假充真或者其他有严重质量问题的茧丝以及直接用于生产掺杂掺假、以次充好、以假充真的茧丝的设备、工具予以查封或者扣押。</w:t>
            </w:r>
          </w:p>
          <w:p w14:paraId="16819BFD">
            <w:pPr>
              <w:jc w:val="left"/>
              <w:rPr>
                <w:rFonts w:hint="eastAsia" w:ascii="仿宋_GB2312" w:eastAsia="仿宋_GB2312"/>
                <w:bCs/>
                <w:color w:val="auto"/>
                <w:sz w:val="24"/>
              </w:rPr>
            </w:pPr>
            <w:r>
              <w:rPr>
                <w:rFonts w:hint="eastAsia" w:ascii="仿宋_GB2312" w:eastAsia="仿宋_GB2312"/>
                <w:bCs/>
                <w:color w:val="auto"/>
                <w:sz w:val="24"/>
              </w:rPr>
              <w:t>【部门规章】《毛绒纤维质量监督管理办法》（2020）第十条  维质量监督机构进行监督检查以及根据涉嫌质量违法的证据或者举报，对违反本办法规定的行为进行查处时，可以行使下列职权：</w:t>
            </w:r>
          </w:p>
          <w:p w14:paraId="669A68FC">
            <w:pPr>
              <w:jc w:val="left"/>
              <w:rPr>
                <w:rFonts w:hint="eastAsia" w:ascii="仿宋_GB2312" w:eastAsia="仿宋_GB2312"/>
                <w:bCs/>
                <w:color w:val="auto"/>
                <w:sz w:val="24"/>
              </w:rPr>
            </w:pPr>
            <w:r>
              <w:rPr>
                <w:rFonts w:hint="eastAsia" w:ascii="仿宋_GB2312" w:eastAsia="仿宋_GB2312"/>
                <w:bCs/>
                <w:color w:val="auto"/>
                <w:sz w:val="24"/>
              </w:rPr>
              <w:t>（一）对涉嫌从事违反本办法的收购、加工、销售、承储活动所涉及的场所实施现场检查；</w:t>
            </w:r>
          </w:p>
          <w:p w14:paraId="557D1A0E">
            <w:pPr>
              <w:jc w:val="left"/>
              <w:rPr>
                <w:rFonts w:hint="eastAsia" w:ascii="仿宋_GB2312" w:eastAsia="仿宋_GB2312"/>
                <w:bCs/>
                <w:color w:val="auto"/>
                <w:sz w:val="24"/>
              </w:rPr>
            </w:pPr>
            <w:r>
              <w:rPr>
                <w:rFonts w:hint="eastAsia" w:ascii="仿宋_GB2312" w:eastAsia="仿宋_GB2312"/>
                <w:bCs/>
                <w:color w:val="auto"/>
                <w:sz w:val="24"/>
              </w:rPr>
              <w:t>（二）向与毛绒纤维收购、加工、销售、承储活动有关人员调查、了解与涉嫌从事违反本办法的经营活动有关的情况；</w:t>
            </w:r>
          </w:p>
          <w:p w14:paraId="0955E9D4">
            <w:pPr>
              <w:jc w:val="left"/>
              <w:rPr>
                <w:rFonts w:hint="eastAsia" w:ascii="仿宋_GB2312" w:eastAsia="仿宋_GB2312"/>
                <w:bCs/>
                <w:color w:val="auto"/>
                <w:sz w:val="24"/>
              </w:rPr>
            </w:pPr>
            <w:r>
              <w:rPr>
                <w:rFonts w:hint="eastAsia" w:ascii="仿宋_GB2312" w:eastAsia="仿宋_GB2312"/>
                <w:bCs/>
                <w:color w:val="auto"/>
                <w:sz w:val="24"/>
              </w:rPr>
              <w:t>（三）查阅、复制与毛绒纤维收购、加工、销售、承储活动有关的合同、单据、帐簿以及其他资料；</w:t>
            </w:r>
          </w:p>
          <w:p w14:paraId="6F51626F">
            <w:pPr>
              <w:jc w:val="left"/>
              <w:rPr>
                <w:rFonts w:hint="eastAsia" w:ascii="仿宋_GB2312" w:eastAsia="仿宋_GB2312"/>
                <w:bCs/>
                <w:color w:val="auto"/>
                <w:sz w:val="24"/>
              </w:rPr>
            </w:pPr>
            <w:r>
              <w:rPr>
                <w:rFonts w:hint="eastAsia" w:ascii="仿宋_GB2312" w:eastAsia="仿宋_GB2312"/>
                <w:bCs/>
                <w:color w:val="auto"/>
                <w:sz w:val="24"/>
              </w:rPr>
              <w:t>（四）对涉嫌掺杂掺假、以假充真、以次充好或者其他有严重质量问题的毛绒纤维，以及直接用于生产掺杂掺假、以假充真、以次充好的设备、工具予以查封或者扣押。</w:t>
            </w:r>
          </w:p>
          <w:p w14:paraId="69C9D455">
            <w:pPr>
              <w:jc w:val="left"/>
              <w:rPr>
                <w:rFonts w:hint="eastAsia" w:ascii="仿宋_GB2312" w:eastAsia="仿宋_GB2312"/>
                <w:bCs/>
                <w:color w:val="auto"/>
                <w:sz w:val="24"/>
              </w:rPr>
            </w:pPr>
            <w:r>
              <w:rPr>
                <w:rFonts w:hint="eastAsia" w:ascii="仿宋_GB2312" w:eastAsia="仿宋_GB2312"/>
                <w:bCs/>
                <w:color w:val="auto"/>
                <w:sz w:val="24"/>
              </w:rPr>
              <w:t>【部门规章】《麻类纤维质量监督管理办法》（2020)第十一条  纤维质量监督机构进行麻类纤维质量监督检查，以及根据涉嫌违法证据或者举报，对涉嫌违反本办法规定的行为进行查处时，可以行使下列职权：</w:t>
            </w:r>
          </w:p>
          <w:p w14:paraId="61648055">
            <w:pPr>
              <w:jc w:val="left"/>
              <w:rPr>
                <w:rFonts w:hint="eastAsia" w:ascii="仿宋_GB2312" w:eastAsia="仿宋_GB2312"/>
                <w:bCs/>
                <w:color w:val="auto"/>
                <w:sz w:val="24"/>
              </w:rPr>
            </w:pPr>
            <w:r>
              <w:rPr>
                <w:rFonts w:hint="eastAsia" w:ascii="仿宋_GB2312" w:eastAsia="仿宋_GB2312"/>
                <w:bCs/>
                <w:color w:val="auto"/>
                <w:sz w:val="24"/>
              </w:rPr>
              <w:t>（一）对涉嫌从事违反本办法的经营活动的场所实施现场检查；</w:t>
            </w:r>
          </w:p>
          <w:p w14:paraId="1364C124">
            <w:pPr>
              <w:jc w:val="left"/>
              <w:rPr>
                <w:rFonts w:hint="eastAsia" w:ascii="仿宋_GB2312" w:eastAsia="仿宋_GB2312"/>
                <w:bCs/>
                <w:color w:val="auto"/>
                <w:sz w:val="24"/>
              </w:rPr>
            </w:pPr>
            <w:r>
              <w:rPr>
                <w:rFonts w:hint="eastAsia" w:ascii="仿宋_GB2312" w:eastAsia="仿宋_GB2312"/>
                <w:bCs/>
                <w:color w:val="auto"/>
                <w:sz w:val="24"/>
              </w:rPr>
              <w:t>（二）调查、了解与涉嫌从事违反本办法的经营活动有关的情况；</w:t>
            </w:r>
          </w:p>
          <w:p w14:paraId="510C4F49">
            <w:pPr>
              <w:jc w:val="left"/>
              <w:rPr>
                <w:rFonts w:hint="eastAsia" w:ascii="仿宋_GB2312" w:eastAsia="仿宋_GB2312"/>
                <w:bCs/>
                <w:color w:val="auto"/>
                <w:sz w:val="24"/>
              </w:rPr>
            </w:pPr>
            <w:r>
              <w:rPr>
                <w:rFonts w:hint="eastAsia" w:ascii="仿宋_GB2312" w:eastAsia="仿宋_GB2312"/>
                <w:bCs/>
                <w:color w:val="auto"/>
                <w:sz w:val="24"/>
              </w:rPr>
              <w:t>（三）查阅、复制与麻类纤维经营活动有关的合同、单据、账簿以及其他资料；</w:t>
            </w:r>
          </w:p>
          <w:p w14:paraId="4932D118">
            <w:pPr>
              <w:jc w:val="left"/>
              <w:rPr>
                <w:rFonts w:hint="eastAsia" w:ascii="仿宋_GB2312" w:hAnsi="宋体" w:eastAsia="仿宋_GB2312" w:cs="宋体"/>
                <w:bCs/>
                <w:color w:val="auto"/>
                <w:sz w:val="24"/>
              </w:rPr>
            </w:pPr>
            <w:r>
              <w:rPr>
                <w:rFonts w:hint="eastAsia" w:ascii="仿宋_GB2312" w:eastAsia="仿宋_GB2312"/>
                <w:bCs/>
                <w:color w:val="auto"/>
                <w:sz w:val="24"/>
              </w:rPr>
              <w:t>（四）对涉嫌掺杂掺假、以假充真、以次充好或者其他有严重质量问题的麻类纤维，以及直接用于生产掺杂掺假、以假充真、以次充好的麻类纤维的设备、工具予以查封或者扣押。</w:t>
            </w:r>
          </w:p>
        </w:tc>
      </w:tr>
      <w:tr w14:paraId="33BDE0E5">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4C4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AEB52">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51EDD78D">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05E3D2D1">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39FF6AAB">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tc>
      </w:tr>
      <w:tr w14:paraId="2FF2E6B0">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703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F5D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6D3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5F822">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29AC5002">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0E5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660A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748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CD65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7D3BC00">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68E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FB3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BA6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E09E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1B924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97E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5B0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FAE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9FA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6FC950E">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9AB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C1C0B">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CEE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CD91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803A2EE">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05C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1E371">
            <w:pPr>
              <w:jc w:val="center"/>
              <w:rPr>
                <w:rFonts w:hint="eastAsia" w:ascii="仿宋_GB2312" w:hAnsi="宋体" w:eastAsia="仿宋_GB2312" w:cs="仿宋_GB2312"/>
                <w:color w:val="auto"/>
                <w:sz w:val="24"/>
              </w:rPr>
            </w:pPr>
          </w:p>
        </w:tc>
      </w:tr>
    </w:tbl>
    <w:p w14:paraId="14014FE9">
      <w:pPr>
        <w:rPr>
          <w:color w:val="auto"/>
        </w:rPr>
      </w:pPr>
    </w:p>
    <w:p w14:paraId="208A2D73">
      <w:pPr>
        <w:rPr>
          <w:color w:val="auto"/>
        </w:rPr>
      </w:pPr>
    </w:p>
    <w:p w14:paraId="7DB30C1F">
      <w:pPr>
        <w:rPr>
          <w:color w:val="auto"/>
        </w:rPr>
      </w:pPr>
    </w:p>
    <w:p w14:paraId="2B67E621">
      <w:pPr>
        <w:rPr>
          <w:color w:val="auto"/>
        </w:rPr>
      </w:pPr>
    </w:p>
    <w:p w14:paraId="6E5F4DAE">
      <w:pPr>
        <w:rPr>
          <w:color w:val="auto"/>
        </w:rPr>
      </w:pPr>
    </w:p>
    <w:p w14:paraId="7E819624">
      <w:pPr>
        <w:rPr>
          <w:color w:val="auto"/>
        </w:rPr>
      </w:pPr>
    </w:p>
    <w:p w14:paraId="0A02E57D">
      <w:pPr>
        <w:rPr>
          <w:color w:val="auto"/>
        </w:rPr>
      </w:pPr>
    </w:p>
    <w:p w14:paraId="6AD0065A">
      <w:pPr>
        <w:rPr>
          <w:color w:val="auto"/>
        </w:rPr>
      </w:pPr>
    </w:p>
    <w:p w14:paraId="080AC3D5">
      <w:pPr>
        <w:rPr>
          <w:color w:val="auto"/>
        </w:rPr>
      </w:pPr>
    </w:p>
    <w:p w14:paraId="40B5E1F2">
      <w:pPr>
        <w:rPr>
          <w:color w:val="auto"/>
        </w:rPr>
      </w:pPr>
    </w:p>
    <w:p w14:paraId="6F60EAC6">
      <w:pPr>
        <w:rPr>
          <w:color w:val="auto"/>
        </w:rPr>
      </w:pPr>
    </w:p>
    <w:p w14:paraId="2EC67473">
      <w:pPr>
        <w:rPr>
          <w:color w:val="auto"/>
        </w:rPr>
      </w:pPr>
    </w:p>
    <w:p w14:paraId="399AF469">
      <w:pPr>
        <w:rPr>
          <w:color w:val="auto"/>
        </w:rPr>
      </w:pPr>
    </w:p>
    <w:p w14:paraId="7C553825">
      <w:pPr>
        <w:rPr>
          <w:color w:val="auto"/>
        </w:rPr>
      </w:pPr>
    </w:p>
    <w:p w14:paraId="54AF5EE4">
      <w:pPr>
        <w:rPr>
          <w:color w:val="auto"/>
        </w:rPr>
      </w:pPr>
    </w:p>
    <w:p w14:paraId="217DAB0A">
      <w:pPr>
        <w:rPr>
          <w:color w:val="auto"/>
        </w:rPr>
      </w:pPr>
    </w:p>
    <w:p w14:paraId="5FF9818A">
      <w:pPr>
        <w:rPr>
          <w:color w:val="auto"/>
        </w:rPr>
      </w:pPr>
    </w:p>
    <w:p w14:paraId="518C3648">
      <w:pPr>
        <w:rPr>
          <w:color w:val="auto"/>
        </w:rPr>
      </w:pPr>
    </w:p>
    <w:p w14:paraId="31415857">
      <w:pPr>
        <w:rPr>
          <w:color w:val="auto"/>
        </w:rPr>
      </w:pPr>
    </w:p>
    <w:p w14:paraId="6EA64BDB">
      <w:pPr>
        <w:rPr>
          <w:color w:val="auto"/>
        </w:rPr>
      </w:pPr>
    </w:p>
    <w:p w14:paraId="6DB7E11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06F47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6D37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5DB84">
            <w:pPr>
              <w:rPr>
                <w:rFonts w:hint="eastAsia" w:ascii="仿宋_GB2312" w:hAnsi="宋体" w:eastAsia="仿宋_GB2312" w:cs="宋体"/>
                <w:bCs/>
                <w:color w:val="auto"/>
                <w:sz w:val="24"/>
              </w:rPr>
            </w:pPr>
            <w:r>
              <w:rPr>
                <w:rFonts w:hint="eastAsia" w:ascii="仿宋_GB2312" w:eastAsia="仿宋_GB2312"/>
                <w:bCs/>
                <w:color w:val="auto"/>
                <w:sz w:val="24"/>
              </w:rPr>
              <w:t xml:space="preserve">棉花及国家入库、出库的储备棉的质量公证检验 </w:t>
            </w:r>
          </w:p>
          <w:p w14:paraId="2BF25C5B">
            <w:pPr>
              <w:rPr>
                <w:rFonts w:hint="eastAsia" w:ascii="仿宋_GB2312" w:hAnsi="宋体" w:eastAsia="仿宋_GB2312" w:cs="宋体"/>
                <w:bCs/>
                <w:color w:val="auto"/>
                <w:sz w:val="24"/>
              </w:rPr>
            </w:pPr>
          </w:p>
        </w:tc>
      </w:tr>
      <w:tr w14:paraId="52F81920">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196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8CD91">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3DFE16F4">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5B6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293D9">
            <w:pPr>
              <w:jc w:val="left"/>
              <w:rPr>
                <w:rFonts w:hint="eastAsia" w:ascii="仿宋_GB2312" w:hAnsi="宋体" w:eastAsia="仿宋_GB2312" w:cs="宋体"/>
                <w:bCs/>
                <w:color w:val="auto"/>
                <w:sz w:val="24"/>
              </w:rPr>
            </w:pPr>
            <w:r>
              <w:rPr>
                <w:rFonts w:hint="eastAsia" w:ascii="仿宋_GB2312" w:eastAsia="仿宋_GB2312"/>
                <w:bCs/>
                <w:color w:val="auto"/>
                <w:sz w:val="24"/>
              </w:rPr>
              <w:t>《棉花质量监督管理条例》 第十五条  国家储备棉的入库、出库，必须经棉花质量公证检验；经公证检验后，由专业纤维检验机构出具棉花质量公证检验证书，作为国家财政支付存储国家储备棉所需费用的依据。经公证检验的国家储备棉，由专业纤维检验机构粘贴中国纤维检验机构统一规定的公证检验标志。</w:t>
            </w:r>
          </w:p>
          <w:p w14:paraId="0B884B51">
            <w:pPr>
              <w:jc w:val="left"/>
              <w:rPr>
                <w:rFonts w:hint="eastAsia" w:ascii="仿宋_GB2312" w:hAnsi="宋体" w:eastAsia="仿宋_GB2312" w:cs="宋体"/>
                <w:bCs/>
                <w:color w:val="auto"/>
                <w:sz w:val="24"/>
              </w:rPr>
            </w:pPr>
          </w:p>
        </w:tc>
      </w:tr>
      <w:tr w14:paraId="45408EEE">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C87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07A32">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54C2E120">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5DE653DF">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61AE0822">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6E768064">
            <w:pPr>
              <w:jc w:val="left"/>
              <w:rPr>
                <w:rFonts w:hint="eastAsia" w:ascii="仿宋_GB2312" w:hAnsi="宋体" w:eastAsia="仿宋_GB2312" w:cs="宋体"/>
                <w:bCs/>
                <w:color w:val="auto"/>
                <w:sz w:val="24"/>
              </w:rPr>
            </w:pPr>
          </w:p>
        </w:tc>
      </w:tr>
      <w:tr w14:paraId="26199301">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726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E34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E39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FB0F6">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07A72890">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E28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A83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62E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4E33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FA5A3CB">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110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D4B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BBB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EB2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D7D0D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BD8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3C3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3A1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A9CE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00F473">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D99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4E85E">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331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5578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BD94E6B">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D1D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A6DBE">
            <w:pPr>
              <w:jc w:val="center"/>
              <w:rPr>
                <w:rFonts w:hint="eastAsia" w:ascii="仿宋_GB2312" w:hAnsi="宋体" w:eastAsia="仿宋_GB2312" w:cs="仿宋_GB2312"/>
                <w:color w:val="auto"/>
                <w:sz w:val="24"/>
              </w:rPr>
            </w:pPr>
          </w:p>
        </w:tc>
      </w:tr>
    </w:tbl>
    <w:p w14:paraId="642FD343">
      <w:pPr>
        <w:rPr>
          <w:color w:val="auto"/>
        </w:rPr>
      </w:pPr>
    </w:p>
    <w:p w14:paraId="7E376677">
      <w:pPr>
        <w:rPr>
          <w:color w:val="auto"/>
        </w:rPr>
      </w:pPr>
    </w:p>
    <w:p w14:paraId="6D45ED29">
      <w:pPr>
        <w:rPr>
          <w:color w:val="auto"/>
        </w:rPr>
      </w:pPr>
    </w:p>
    <w:p w14:paraId="6343C691">
      <w:pPr>
        <w:rPr>
          <w:color w:val="auto"/>
        </w:rPr>
      </w:pPr>
    </w:p>
    <w:p w14:paraId="087F89A1">
      <w:pPr>
        <w:rPr>
          <w:color w:val="auto"/>
        </w:rPr>
      </w:pPr>
    </w:p>
    <w:p w14:paraId="4CE3DF5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6EF06CD">
        <w:tblPrEx>
          <w:tblCellMar>
            <w:top w:w="0" w:type="dxa"/>
            <w:left w:w="0" w:type="dxa"/>
            <w:bottom w:w="0" w:type="dxa"/>
            <w:right w:w="0" w:type="dxa"/>
          </w:tblCellMar>
        </w:tblPrEx>
        <w:trPr>
          <w:trHeight w:val="3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A572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DA0DB">
            <w:pPr>
              <w:rPr>
                <w:rFonts w:hint="eastAsia" w:ascii="仿宋_GB2312" w:hAnsi="宋体" w:eastAsia="仿宋_GB2312" w:cs="宋体"/>
                <w:bCs/>
                <w:color w:val="auto"/>
                <w:sz w:val="24"/>
              </w:rPr>
            </w:pPr>
            <w:r>
              <w:rPr>
                <w:rFonts w:hint="eastAsia" w:ascii="仿宋_GB2312" w:eastAsia="仿宋_GB2312"/>
                <w:bCs/>
                <w:color w:val="auto"/>
                <w:sz w:val="24"/>
              </w:rPr>
              <w:t>茧丝、毛绒、麻类纤维的公证检验</w:t>
            </w:r>
          </w:p>
        </w:tc>
      </w:tr>
      <w:tr w14:paraId="610E1FBA">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F71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75047">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230F9B0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30B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F0F62">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【部门规章】《茧丝质量监督管理办法》（2020）第三条　国家市场监督管理总局（以下简称市场监管总局）主管全国茧丝质量监督工作，其所属的中国纤维质量监测中心承担茧丝质量监督检查的技术支撑相关工作、茧丝质量公证检验的组织实施工作，并对公证检验实施监督抽验。</w:t>
            </w:r>
          </w:p>
          <w:p w14:paraId="110EEEFE">
            <w:pPr>
              <w:jc w:val="left"/>
              <w:rPr>
                <w:rFonts w:hint="eastAsia" w:ascii="仿宋_GB2312" w:eastAsia="仿宋_GB2312"/>
                <w:bCs/>
                <w:color w:val="auto"/>
                <w:sz w:val="21"/>
                <w:szCs w:val="21"/>
              </w:rPr>
            </w:pPr>
            <w:r>
              <w:rPr>
                <w:rFonts w:hint="eastAsia" w:ascii="仿宋_GB2312" w:eastAsia="仿宋_GB2312"/>
                <w:bCs/>
                <w:color w:val="auto"/>
                <w:sz w:val="21"/>
                <w:szCs w:val="21"/>
              </w:rPr>
              <w:t>　　省、自治区、直辖市市场监督管理部门（以下简称省级市场监管部门）负责本行政区域内茧丝质量监督工作。地方市场监督管理部门和承担棉花等纤维质量监督职责的专业纤维检验机构统称纤维质量监督机构。地方专业纤维检验机构承担茧丝质量公证检验工作。</w:t>
            </w:r>
          </w:p>
          <w:p w14:paraId="5A9EC66C">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【部门规章】《毛绒纤维质量监督管理办法》（2020）第三条　国家市场监督管理总局（以下简称市场监管总局）主管全国毛绒纤维质量监督工作，其所属的中国纤维质量监测中心承担毛绒纤维质量监督检查的技术支撑相关工作、毛绒纤维质量公证检验的组织实施工作，并对公证检验实施监督抽验。</w:t>
            </w:r>
          </w:p>
          <w:p w14:paraId="20D4B1F1">
            <w:pPr>
              <w:jc w:val="left"/>
              <w:rPr>
                <w:rFonts w:hint="eastAsia" w:ascii="仿宋_GB2312" w:eastAsia="仿宋_GB2312"/>
                <w:bCs/>
                <w:color w:val="auto"/>
                <w:sz w:val="21"/>
                <w:szCs w:val="21"/>
              </w:rPr>
            </w:pPr>
            <w:r>
              <w:rPr>
                <w:rFonts w:hint="eastAsia" w:ascii="仿宋_GB2312" w:eastAsia="仿宋_GB2312"/>
                <w:bCs/>
                <w:color w:val="auto"/>
                <w:sz w:val="21"/>
                <w:szCs w:val="21"/>
              </w:rPr>
              <w:t>　　省、自治区、直辖市市场监督管理部门负责本行政区域内毛绒纤维质量监督工作。地方市场监督管理部门和承担棉花等纤维质量监督职责的专业纤维检验机构统称纤维质量监督机构。地方专业纤维检验机构承担毛绒纤维质量公证检验工作。</w:t>
            </w:r>
          </w:p>
          <w:p w14:paraId="3F2D97FE">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【部门规章】《麻类纤维质量监督管理办法》（2020）第三条　国家市场监督管理总局（以下简称市场监管总局）主管全国麻类纤维质量监督工作，其所属的中国纤维质量监测中心承担麻类纤维质量监督检查的技术支撑相关工作、麻类纤维质量公证检验的组织实施工作，并对公证检验实施监督抽验。</w:t>
            </w:r>
          </w:p>
          <w:p w14:paraId="10FF0B95">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　　省、自治区、直辖市市场监督管理部门负责本行政区域内麻类纤维质量监督工作。地方市场监督管理部门和承担棉花等纤维质量监督职责的专业纤维检验机构统称纤维质量监督机构。地方专业纤维检验机构承担麻类纤维质量公证检验工作。</w:t>
            </w:r>
          </w:p>
        </w:tc>
      </w:tr>
      <w:tr w14:paraId="20CC4BB2">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471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F4D73">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4EB228E9">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2.处置决定阶段：进行检查登记；将检查结果进行报告；需要立案处理的立案并将检查材料移交，不需要立案的检查中发现问题进行处理。</w:t>
            </w:r>
          </w:p>
          <w:p w14:paraId="0700D5FC">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3.督促整改阶段：检查中发现问题，提出整改措施，并制作整改通知；定期对整改问题进行复查。</w:t>
            </w:r>
          </w:p>
          <w:p w14:paraId="3ABB69CD">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4.其他责任：法律法规规章文件规定应履行的其他责任。</w:t>
            </w:r>
          </w:p>
        </w:tc>
      </w:tr>
      <w:tr w14:paraId="60C61D9E">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CFC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592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53D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1C0D3">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08768D57">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18F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922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175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48F9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7017095">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132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30E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E71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BEE6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FFAA1B">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5CA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B61E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BEF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9E7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BE3FCCD">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D18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E4849">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F3E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C097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0FF28F6">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B4B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29967">
            <w:pPr>
              <w:jc w:val="center"/>
              <w:rPr>
                <w:rFonts w:hint="eastAsia" w:ascii="仿宋_GB2312" w:hAnsi="宋体" w:eastAsia="仿宋_GB2312" w:cs="仿宋_GB2312"/>
                <w:color w:val="auto"/>
                <w:sz w:val="24"/>
              </w:rPr>
            </w:pPr>
          </w:p>
        </w:tc>
      </w:tr>
    </w:tbl>
    <w:p w14:paraId="6DABF2DB">
      <w:pPr>
        <w:rPr>
          <w:color w:val="auto"/>
        </w:rPr>
      </w:pPr>
    </w:p>
    <w:p w14:paraId="754011FD">
      <w:pPr>
        <w:rPr>
          <w:color w:val="auto"/>
        </w:rPr>
      </w:pPr>
    </w:p>
    <w:p w14:paraId="3005B2D4">
      <w:pPr>
        <w:rPr>
          <w:color w:val="auto"/>
        </w:rPr>
      </w:pPr>
    </w:p>
    <w:p w14:paraId="6B60FA1C">
      <w:pPr>
        <w:rPr>
          <w:color w:val="auto"/>
        </w:rPr>
      </w:pPr>
    </w:p>
    <w:p w14:paraId="50CFCDF9">
      <w:pPr>
        <w:rPr>
          <w:color w:val="auto"/>
        </w:rPr>
      </w:pPr>
    </w:p>
    <w:p w14:paraId="06800E80">
      <w:pPr>
        <w:rPr>
          <w:color w:val="auto"/>
        </w:rPr>
      </w:pPr>
    </w:p>
    <w:p w14:paraId="2B64622D">
      <w:pPr>
        <w:rPr>
          <w:color w:val="auto"/>
        </w:rPr>
      </w:pPr>
    </w:p>
    <w:p w14:paraId="5886173A">
      <w:pPr>
        <w:rPr>
          <w:color w:val="auto"/>
        </w:rPr>
      </w:pPr>
    </w:p>
    <w:p w14:paraId="30F28DFB">
      <w:pPr>
        <w:rPr>
          <w:color w:val="auto"/>
        </w:rPr>
      </w:pPr>
    </w:p>
    <w:p w14:paraId="070C368A">
      <w:pPr>
        <w:rPr>
          <w:color w:val="auto"/>
        </w:rPr>
      </w:pPr>
    </w:p>
    <w:p w14:paraId="251DFB5E">
      <w:pPr>
        <w:rPr>
          <w:color w:val="auto"/>
        </w:rPr>
      </w:pPr>
    </w:p>
    <w:p w14:paraId="636FE87C">
      <w:pPr>
        <w:rPr>
          <w:color w:val="auto"/>
        </w:rPr>
      </w:pPr>
    </w:p>
    <w:p w14:paraId="0D009D33">
      <w:pPr>
        <w:rPr>
          <w:color w:val="auto"/>
        </w:rPr>
      </w:pPr>
    </w:p>
    <w:p w14:paraId="21355868">
      <w:pPr>
        <w:rPr>
          <w:color w:val="auto"/>
        </w:rPr>
      </w:pPr>
    </w:p>
    <w:p w14:paraId="1E09E6E3">
      <w:pPr>
        <w:rPr>
          <w:color w:val="auto"/>
        </w:rPr>
      </w:pPr>
    </w:p>
    <w:p w14:paraId="5A3AC6C3">
      <w:pPr>
        <w:rPr>
          <w:color w:val="auto"/>
        </w:rPr>
      </w:pPr>
    </w:p>
    <w:p w14:paraId="3AA927F9">
      <w:pPr>
        <w:rPr>
          <w:color w:val="auto"/>
        </w:rPr>
      </w:pPr>
    </w:p>
    <w:p w14:paraId="62185979">
      <w:pPr>
        <w:rPr>
          <w:color w:val="auto"/>
        </w:rPr>
      </w:pPr>
    </w:p>
    <w:p w14:paraId="1B876122">
      <w:pPr>
        <w:rPr>
          <w:color w:val="auto"/>
        </w:rPr>
      </w:pPr>
    </w:p>
    <w:p w14:paraId="1D178F59">
      <w:pPr>
        <w:rPr>
          <w:color w:val="auto"/>
        </w:rPr>
      </w:pPr>
    </w:p>
    <w:p w14:paraId="01F05560">
      <w:pPr>
        <w:rPr>
          <w:color w:val="auto"/>
        </w:rPr>
      </w:pPr>
    </w:p>
    <w:p w14:paraId="12F9B7D8">
      <w:pPr>
        <w:rPr>
          <w:color w:val="auto"/>
        </w:rPr>
      </w:pPr>
    </w:p>
    <w:p w14:paraId="43F7AF03">
      <w:pPr>
        <w:rPr>
          <w:color w:val="auto"/>
        </w:rPr>
      </w:pPr>
    </w:p>
    <w:p w14:paraId="703CCCD7">
      <w:pPr>
        <w:rPr>
          <w:color w:val="auto"/>
        </w:rPr>
      </w:pPr>
    </w:p>
    <w:p w14:paraId="50C9B6C1">
      <w:pPr>
        <w:rPr>
          <w:color w:val="auto"/>
        </w:rPr>
      </w:pPr>
    </w:p>
    <w:p w14:paraId="50C9F7BD">
      <w:pPr>
        <w:rPr>
          <w:color w:val="auto"/>
        </w:rPr>
      </w:pPr>
    </w:p>
    <w:p w14:paraId="76AC0A88">
      <w:pPr>
        <w:rPr>
          <w:color w:val="auto"/>
        </w:rPr>
      </w:pPr>
    </w:p>
    <w:p w14:paraId="57534B1A">
      <w:pPr>
        <w:rPr>
          <w:color w:val="auto"/>
        </w:rPr>
      </w:pPr>
    </w:p>
    <w:p w14:paraId="31D8BFD7">
      <w:pPr>
        <w:rPr>
          <w:color w:val="auto"/>
        </w:rPr>
      </w:pPr>
    </w:p>
    <w:p w14:paraId="0F79D9F8">
      <w:pPr>
        <w:rPr>
          <w:color w:val="auto"/>
        </w:rPr>
      </w:pPr>
    </w:p>
    <w:p w14:paraId="31B44AB7">
      <w:pPr>
        <w:rPr>
          <w:color w:val="auto"/>
        </w:rPr>
      </w:pPr>
    </w:p>
    <w:p w14:paraId="54334DCB">
      <w:pPr>
        <w:rPr>
          <w:color w:val="auto"/>
        </w:rPr>
      </w:pPr>
    </w:p>
    <w:p w14:paraId="77DFC447">
      <w:pPr>
        <w:rPr>
          <w:color w:val="auto"/>
        </w:rPr>
      </w:pPr>
    </w:p>
    <w:p w14:paraId="60254A9B">
      <w:pPr>
        <w:rPr>
          <w:color w:val="auto"/>
        </w:rPr>
      </w:pPr>
    </w:p>
    <w:p w14:paraId="4853C58A">
      <w:pPr>
        <w:rPr>
          <w:color w:val="auto"/>
        </w:rPr>
      </w:pPr>
    </w:p>
    <w:p w14:paraId="3F14D48F">
      <w:pPr>
        <w:rPr>
          <w:color w:val="auto"/>
        </w:rPr>
      </w:pPr>
    </w:p>
    <w:p w14:paraId="6680FCD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C4B6D0F">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82BF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BD83A">
            <w:pPr>
              <w:rPr>
                <w:rFonts w:hint="eastAsia" w:ascii="仿宋_GB2312" w:hAnsi="宋体" w:eastAsia="仿宋_GB2312" w:cs="宋体"/>
                <w:bCs/>
                <w:color w:val="auto"/>
                <w:sz w:val="24"/>
              </w:rPr>
            </w:pPr>
            <w:r>
              <w:rPr>
                <w:rFonts w:hint="eastAsia" w:ascii="仿宋_GB2312" w:eastAsia="仿宋_GB2312"/>
                <w:bCs/>
                <w:color w:val="auto"/>
                <w:sz w:val="24"/>
              </w:rPr>
              <w:t>对毛绒纤维经营者销售未实施公证检验的批量山羊绒的检验</w:t>
            </w:r>
          </w:p>
          <w:p w14:paraId="47F537BC">
            <w:pPr>
              <w:rPr>
                <w:rFonts w:hint="eastAsia" w:ascii="仿宋_GB2312" w:hAnsi="宋体" w:eastAsia="仿宋_GB2312" w:cs="宋体"/>
                <w:bCs/>
                <w:color w:val="auto"/>
                <w:sz w:val="24"/>
              </w:rPr>
            </w:pPr>
          </w:p>
        </w:tc>
      </w:tr>
      <w:tr w14:paraId="368D4D62">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831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701EE">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5D4F043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DED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A3C0F">
            <w:pPr>
              <w:jc w:val="left"/>
              <w:rPr>
                <w:rFonts w:hint="eastAsia" w:ascii="仿宋_GB2312" w:hAnsi="宋体" w:eastAsia="仿宋_GB2312" w:cs="宋体"/>
                <w:bCs/>
                <w:color w:val="auto"/>
                <w:sz w:val="24"/>
              </w:rPr>
            </w:pPr>
            <w:r>
              <w:rPr>
                <w:rFonts w:hint="eastAsia"/>
                <w:b/>
                <w:bCs/>
                <w:color w:val="auto"/>
                <w:sz w:val="18"/>
                <w:szCs w:val="18"/>
              </w:rPr>
              <w:t>《</w:t>
            </w:r>
            <w:r>
              <w:rPr>
                <w:rFonts w:hint="eastAsia" w:ascii="仿宋_GB2312" w:eastAsia="仿宋_GB2312"/>
                <w:bCs/>
                <w:color w:val="auto"/>
                <w:sz w:val="24"/>
              </w:rPr>
              <w:t>毛绒纤维质量监督管理办法》第九条　毛绒纤维经营者销售未实施公证检验的批量山羊绒，须向省、自治区、直辖市专业纤维检验机构（以下简称省级专业纤维检验机构)或者其指定的地（市)级以上专业纤维检验机构申请检验。</w:t>
            </w:r>
          </w:p>
          <w:p w14:paraId="0646895F">
            <w:pPr>
              <w:jc w:val="left"/>
              <w:rPr>
                <w:rFonts w:hint="eastAsia" w:ascii="仿宋_GB2312" w:hAnsi="宋体" w:eastAsia="仿宋_GB2312" w:cs="宋体"/>
                <w:bCs/>
                <w:color w:val="auto"/>
                <w:sz w:val="18"/>
                <w:szCs w:val="18"/>
              </w:rPr>
            </w:pPr>
          </w:p>
        </w:tc>
      </w:tr>
      <w:tr w14:paraId="521BF7F7">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7E1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4346F">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21AB3575">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7B50B55B">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251C8775">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0D3B2014">
            <w:pPr>
              <w:jc w:val="left"/>
              <w:rPr>
                <w:rFonts w:hint="eastAsia" w:ascii="仿宋_GB2312" w:hAnsi="宋体" w:eastAsia="仿宋_GB2312" w:cs="宋体"/>
                <w:bCs/>
                <w:color w:val="auto"/>
                <w:sz w:val="18"/>
                <w:szCs w:val="18"/>
              </w:rPr>
            </w:pPr>
          </w:p>
        </w:tc>
      </w:tr>
      <w:tr w14:paraId="5787BBA6">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621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731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42A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CFE52">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01CC7059">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F5B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D02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6B9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5A3B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DC2817">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0B2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204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4AF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04A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270C05">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29B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321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EF1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2C4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21090FB">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E4A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CAB15">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450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D585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5CE3A45">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250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4E226">
            <w:pPr>
              <w:jc w:val="center"/>
              <w:rPr>
                <w:rFonts w:hint="eastAsia" w:ascii="仿宋_GB2312" w:hAnsi="宋体" w:eastAsia="仿宋_GB2312" w:cs="仿宋_GB2312"/>
                <w:color w:val="auto"/>
                <w:sz w:val="24"/>
              </w:rPr>
            </w:pPr>
          </w:p>
        </w:tc>
      </w:tr>
    </w:tbl>
    <w:p w14:paraId="5A65E0A8">
      <w:pPr>
        <w:rPr>
          <w:rFonts w:hint="eastAsia"/>
          <w:color w:val="auto"/>
          <w:kern w:val="0"/>
          <w:lang w:bidi="ar"/>
        </w:rPr>
      </w:pPr>
    </w:p>
    <w:p w14:paraId="6CB38F97">
      <w:pPr>
        <w:rPr>
          <w:color w:val="auto"/>
        </w:rPr>
      </w:pPr>
    </w:p>
    <w:p w14:paraId="1DFC1D9A">
      <w:pPr>
        <w:rPr>
          <w:color w:val="auto"/>
        </w:rPr>
      </w:pPr>
    </w:p>
    <w:p w14:paraId="4BC59518">
      <w:pPr>
        <w:rPr>
          <w:color w:val="auto"/>
        </w:rPr>
      </w:pPr>
    </w:p>
    <w:p w14:paraId="2D4E1F98">
      <w:pPr>
        <w:rPr>
          <w:color w:val="auto"/>
        </w:rPr>
      </w:pPr>
    </w:p>
    <w:p w14:paraId="68F12FE7">
      <w:pPr>
        <w:rPr>
          <w:color w:val="auto"/>
        </w:rPr>
      </w:pPr>
    </w:p>
    <w:p w14:paraId="5F84D1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D4E6D6D">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5EF6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A5BF9">
            <w:pPr>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锅炉、压力容器、压力管道、电梯、起重机械、客运索道、大型游乐设施、场（厂）内专用机动车辆等特种设备的安全监察、监督管理工作</w:t>
            </w:r>
          </w:p>
        </w:tc>
      </w:tr>
      <w:tr w14:paraId="54875748">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5B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8D298">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1D7CC864">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493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CCC0A">
            <w:pPr>
              <w:jc w:val="left"/>
              <w:rPr>
                <w:rFonts w:hint="eastAsia" w:ascii="仿宋_GB2312" w:eastAsia="仿宋_GB2312"/>
                <w:bCs/>
                <w:color w:val="auto"/>
                <w:szCs w:val="21"/>
                <w:lang w:eastAsia="zh-CN"/>
              </w:rPr>
            </w:pPr>
            <w:r>
              <w:rPr>
                <w:rFonts w:hint="eastAsia" w:ascii="仿宋_GB2312" w:eastAsia="仿宋_GB2312"/>
                <w:bCs/>
                <w:color w:val="auto"/>
                <w:szCs w:val="21"/>
              </w:rPr>
              <w:t>《中华人民共和国特种设备安全法》 第二条：特种设备的生产（包括设计、制造、安装、改造、修理）、经营、使用、检验、检测和特种设备安全的监督管理，适用本法。</w:t>
            </w:r>
          </w:p>
          <w:p w14:paraId="101D965E">
            <w:pPr>
              <w:jc w:val="left"/>
              <w:rPr>
                <w:rFonts w:hint="eastAsia" w:ascii="仿宋_GB2312" w:eastAsia="仿宋_GB2312"/>
                <w:bCs/>
                <w:color w:val="auto"/>
                <w:szCs w:val="21"/>
                <w:lang w:eastAsia="zh-CN"/>
              </w:rPr>
            </w:pPr>
            <w:r>
              <w:rPr>
                <w:rFonts w:hint="eastAsia" w:ascii="仿宋_GB2312" w:eastAsia="仿宋_GB2312"/>
                <w:bCs/>
                <w:color w:val="auto"/>
                <w:szCs w:val="21"/>
              </w:rPr>
              <w:t>本法所称特种设备，是指对人身和财产安全有较大危险性的锅炉、压力容器（含气瓶）、压力管道、电梯、起重机械、客运索道、大型游乐设施、场（厂）内专用机动车辆，以及法律、行政法规规定适用本法的其他特种设备。</w:t>
            </w:r>
          </w:p>
          <w:p w14:paraId="51350143">
            <w:pPr>
              <w:jc w:val="left"/>
              <w:rPr>
                <w:rFonts w:hint="eastAsia" w:ascii="仿宋_GB2312" w:hAnsi="宋体" w:eastAsia="仿宋_GB2312" w:cs="宋体"/>
                <w:bCs/>
                <w:color w:val="auto"/>
                <w:szCs w:val="21"/>
              </w:rPr>
            </w:pPr>
            <w:r>
              <w:rPr>
                <w:rFonts w:hint="eastAsia" w:ascii="仿宋_GB2312" w:eastAsia="仿宋_GB2312"/>
                <w:bCs/>
                <w:color w:val="auto"/>
                <w:szCs w:val="21"/>
              </w:rPr>
              <w:t>《特种设备安全监察条例》 第二条：本条例所称特种设备是指涉及生命安全、危险性较大的锅炉、压力容器（含气瓶，下同）、压力管道、电梯、起重机械、客运索道、大型游乐设施和场（厂）内专用机动车辆。</w:t>
            </w:r>
          </w:p>
        </w:tc>
      </w:tr>
      <w:tr w14:paraId="53BB260B">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6B6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8D7BD">
            <w:pPr>
              <w:jc w:val="left"/>
              <w:rPr>
                <w:rFonts w:hint="eastAsia" w:ascii="仿宋_GB2312" w:eastAsia="仿宋_GB2312"/>
                <w:bCs/>
                <w:color w:val="auto"/>
                <w:szCs w:val="21"/>
                <w:lang w:eastAsia="zh-CN"/>
              </w:rPr>
            </w:pPr>
            <w:r>
              <w:rPr>
                <w:rFonts w:hint="eastAsia" w:ascii="仿宋_GB2312" w:eastAsia="仿宋_GB2312"/>
                <w:bCs/>
                <w:color w:val="auto"/>
                <w:szCs w:val="21"/>
              </w:rPr>
              <w:t>1.立案责任：根据日常管理中发现或者接到举报的违法行为的，应予以审查，决定是否立案；</w:t>
            </w:r>
          </w:p>
          <w:p w14:paraId="2B3B8A72">
            <w:pPr>
              <w:jc w:val="left"/>
              <w:rPr>
                <w:rFonts w:hint="eastAsia" w:ascii="仿宋_GB2312" w:eastAsia="仿宋_GB2312"/>
                <w:bCs/>
                <w:color w:val="auto"/>
                <w:szCs w:val="21"/>
                <w:lang w:eastAsia="zh-CN"/>
              </w:rPr>
            </w:pPr>
            <w:r>
              <w:rPr>
                <w:rFonts w:hint="eastAsia" w:ascii="仿宋_GB2312" w:eastAsia="仿宋_GB2312"/>
                <w:bCs/>
                <w:color w:val="auto"/>
                <w:szCs w:val="21"/>
              </w:rPr>
              <w:t>2.调查责任：指定专人负责，对违法行为证据调查取证，与当事人有直接利害关系的应当回避。执法人员不得少于两人，调查时应出示执法证件，允许当事人辩解陈述，执法人员应保守有关秘密；</w:t>
            </w:r>
          </w:p>
          <w:p w14:paraId="40BCFD4B">
            <w:pPr>
              <w:jc w:val="left"/>
              <w:rPr>
                <w:rFonts w:hint="eastAsia" w:ascii="仿宋_GB2312" w:eastAsia="仿宋_GB2312"/>
                <w:bCs/>
                <w:color w:val="auto"/>
                <w:szCs w:val="21"/>
                <w:lang w:eastAsia="zh-CN"/>
              </w:rPr>
            </w:pPr>
            <w:r>
              <w:rPr>
                <w:rFonts w:hint="eastAsia" w:ascii="仿宋_GB2312" w:eastAsia="仿宋_GB2312"/>
                <w:bCs/>
                <w:color w:val="auto"/>
                <w:szCs w:val="21"/>
              </w:rPr>
              <w:t>3.审查责任：对案件的违法事实、证据、调查取证程序、法律适用、处罚种类和幅度、当事人的陈述和申辩理由等方面进行审查，提出处理意见；</w:t>
            </w:r>
          </w:p>
          <w:p w14:paraId="0CCE0979">
            <w:pPr>
              <w:jc w:val="left"/>
              <w:rPr>
                <w:rFonts w:hint="eastAsia" w:ascii="仿宋_GB2312" w:eastAsia="仿宋_GB2312"/>
                <w:bCs/>
                <w:color w:val="auto"/>
                <w:szCs w:val="21"/>
                <w:lang w:eastAsia="zh-CN"/>
              </w:rPr>
            </w:pPr>
            <w:r>
              <w:rPr>
                <w:rFonts w:hint="eastAsia" w:ascii="仿宋_GB2312" w:eastAsia="仿宋_GB2312"/>
                <w:bCs/>
                <w:color w:val="auto"/>
                <w:szCs w:val="21"/>
              </w:rPr>
              <w:t>4.告知责任：做出行政处罚决定前，应书面告知当事人违法事实拟做出的行政处罚及其享有的陈述、申辩、要求听证等权利；</w:t>
            </w:r>
          </w:p>
          <w:p w14:paraId="28450565">
            <w:pPr>
              <w:jc w:val="left"/>
              <w:rPr>
                <w:rFonts w:hint="eastAsia" w:ascii="仿宋_GB2312" w:eastAsia="仿宋_GB2312"/>
                <w:bCs/>
                <w:color w:val="auto"/>
                <w:szCs w:val="21"/>
                <w:lang w:eastAsia="zh-CN"/>
              </w:rPr>
            </w:pPr>
            <w:r>
              <w:rPr>
                <w:rFonts w:hint="eastAsia" w:ascii="仿宋_GB2312" w:eastAsia="仿宋_GB2312"/>
                <w:bCs/>
                <w:color w:val="auto"/>
                <w:szCs w:val="21"/>
              </w:rPr>
              <w:t>5.决定责任：行政处罚决定书，载明行政处罚告知、当事人陈述申辩或者听证情况等内容；</w:t>
            </w:r>
          </w:p>
          <w:p w14:paraId="092765DE">
            <w:pPr>
              <w:jc w:val="left"/>
              <w:rPr>
                <w:rFonts w:hint="eastAsia" w:ascii="仿宋_GB2312" w:eastAsia="仿宋_GB2312"/>
                <w:bCs/>
                <w:color w:val="auto"/>
                <w:szCs w:val="21"/>
                <w:lang w:eastAsia="zh-CN"/>
              </w:rPr>
            </w:pPr>
            <w:r>
              <w:rPr>
                <w:rFonts w:hint="eastAsia" w:ascii="仿宋_GB2312" w:eastAsia="仿宋_GB2312"/>
                <w:bCs/>
                <w:color w:val="auto"/>
                <w:szCs w:val="21"/>
              </w:rPr>
              <w:t>6.送达阶段责任：行政处罚决定书按法律规定的方式送达当事人；</w:t>
            </w:r>
          </w:p>
          <w:p w14:paraId="1B38442B">
            <w:pPr>
              <w:jc w:val="left"/>
              <w:rPr>
                <w:rFonts w:hint="eastAsia" w:ascii="仿宋_GB2312" w:eastAsia="仿宋_GB2312"/>
                <w:bCs/>
                <w:color w:val="auto"/>
                <w:szCs w:val="21"/>
                <w:lang w:eastAsia="zh-CN"/>
              </w:rPr>
            </w:pPr>
            <w:r>
              <w:rPr>
                <w:rFonts w:hint="eastAsia" w:ascii="仿宋_GB2312" w:eastAsia="仿宋_GB2312"/>
                <w:bCs/>
                <w:color w:val="auto"/>
                <w:szCs w:val="21"/>
              </w:rPr>
              <w:t>7.执行阶段责任：将罚款在处罚决定规定的期限内追缴入库。</w:t>
            </w:r>
          </w:p>
          <w:p w14:paraId="3585B736">
            <w:pPr>
              <w:jc w:val="left"/>
              <w:rPr>
                <w:rFonts w:hint="eastAsia" w:ascii="仿宋_GB2312" w:hAnsi="宋体" w:eastAsia="仿宋_GB2312" w:cs="宋体"/>
                <w:bCs/>
                <w:color w:val="auto"/>
                <w:szCs w:val="21"/>
              </w:rPr>
            </w:pPr>
            <w:r>
              <w:rPr>
                <w:rFonts w:hint="eastAsia" w:ascii="仿宋_GB2312" w:eastAsia="仿宋_GB2312"/>
                <w:bCs/>
                <w:color w:val="auto"/>
                <w:szCs w:val="21"/>
              </w:rPr>
              <w:t>8.其他责任：法律法规规章文件规定应履行的其他责任。</w:t>
            </w:r>
          </w:p>
        </w:tc>
      </w:tr>
      <w:tr w14:paraId="359E257F">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DD4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55B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000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6FABC">
            <w:pPr>
              <w:jc w:val="center"/>
              <w:rPr>
                <w:rFonts w:hint="eastAsia" w:ascii="仿宋_GB2312" w:hAnsi="宋体" w:eastAsia="仿宋_GB2312" w:cs="宋体"/>
                <w:bCs/>
                <w:color w:val="auto"/>
                <w:sz w:val="24"/>
              </w:rPr>
            </w:pPr>
            <w:r>
              <w:rPr>
                <w:rFonts w:hint="eastAsia" w:ascii="仿宋_GB2312" w:hAnsi="宋体" w:eastAsia="仿宋_GB2312" w:cs="仿宋_GB2312"/>
                <w:color w:val="auto"/>
                <w:sz w:val="24"/>
                <w:lang w:eastAsia="zh-CN"/>
              </w:rPr>
              <w:t>特种设备安全监察科（计量科）</w:t>
            </w:r>
          </w:p>
        </w:tc>
      </w:tr>
      <w:tr w14:paraId="40A4F69C">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00B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E3D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E9B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1C56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BD01D42">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B1B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DA7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DF9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CAC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0B93017">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9F9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222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342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4540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BA5E58">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D1D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5D512">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p w14:paraId="2BF3F480">
            <w:pPr>
              <w:jc w:val="center"/>
              <w:rPr>
                <w:rFonts w:hint="eastAsia" w:ascii="仿宋_GB2312" w:hAnsi="仿宋_GB2312" w:eastAsia="仿宋_GB2312" w:cs="仿宋_GB2312"/>
                <w:color w:val="auto"/>
                <w:sz w:val="22"/>
                <w:szCs w:val="2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A98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5D8F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9701618">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DD6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54D66">
            <w:pPr>
              <w:jc w:val="center"/>
              <w:rPr>
                <w:rFonts w:hint="eastAsia" w:ascii="仿宋_GB2312" w:hAnsi="宋体" w:eastAsia="仿宋_GB2312" w:cs="仿宋_GB2312"/>
                <w:color w:val="auto"/>
                <w:sz w:val="24"/>
              </w:rPr>
            </w:pPr>
          </w:p>
        </w:tc>
      </w:tr>
    </w:tbl>
    <w:p w14:paraId="4408AD55">
      <w:pPr>
        <w:rPr>
          <w:rFonts w:hint="eastAsia"/>
          <w:color w:val="auto"/>
          <w:kern w:val="0"/>
          <w:lang w:bidi="ar"/>
        </w:rPr>
      </w:pPr>
    </w:p>
    <w:p w14:paraId="0AEBE9E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C0A72F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7087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889E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特种设备及其设计、制造、安装、改造、维修、使用、检验检测及进出口的监督管理</w:t>
            </w:r>
          </w:p>
        </w:tc>
      </w:tr>
      <w:tr w14:paraId="4A258DF9">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381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9FF1C">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212E9F0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C83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E119B">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【法律】《中华人民共和国特种设备安全法》（2014） 第四条  国家对特种设备的生产、经营、使用，实施分类的、全过程的安全监督管理。</w:t>
            </w:r>
          </w:p>
          <w:p w14:paraId="346087F2">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第三十条第三款 特种设备的进出口检验，应当遵守有关进出口商品检验的法律、行政法规。</w:t>
            </w:r>
          </w:p>
          <w:p w14:paraId="7ADCC72F">
            <w:pPr>
              <w:widowControl/>
              <w:jc w:val="left"/>
              <w:textAlignment w:val="center"/>
              <w:rPr>
                <w:rFonts w:hint="eastAsia" w:ascii="宋体" w:hAnsi="宋体" w:cs="宋体"/>
                <w:color w:val="auto"/>
                <w:sz w:val="18"/>
                <w:szCs w:val="18"/>
              </w:rPr>
            </w:pPr>
            <w:r>
              <w:rPr>
                <w:rFonts w:hint="eastAsia" w:ascii="仿宋_GB2312" w:hAnsi="宋体" w:eastAsia="仿宋_GB2312" w:cs="仿宋_GB2312"/>
                <w:color w:val="auto"/>
                <w:kern w:val="0"/>
                <w:sz w:val="24"/>
                <w:lang w:bidi="ar"/>
              </w:rPr>
              <w:t>【行政法规】《特种设备安全监察条例》（2009） 第三条第一款  特种设备的生产（含设计、制造、安装、改造、维修，下同）、使用、检验检测及其监督检查，应当遵守本条例，但本条例另有规定的除外。</w:t>
            </w:r>
          </w:p>
        </w:tc>
      </w:tr>
      <w:tr w14:paraId="623BEAD1">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1FD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49E30">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1.受理阶段：公示依法应当提交的材料；一次性告知补正材料（含企业名称核准）；依法受理或不予受理（不予受理的应当告知理由）。</w:t>
            </w:r>
          </w:p>
          <w:p w14:paraId="5F14BBFC">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2.审查阶段：依法对抵押登记申报材料审核、提出预审意见。</w:t>
            </w:r>
          </w:p>
          <w:p w14:paraId="3322DC6B">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3.决定阶段：作出准予或者不予登记的行政许可决定（不予登记的应当告知理由）、法定告知。</w:t>
            </w:r>
          </w:p>
          <w:p w14:paraId="70F69386">
            <w:pPr>
              <w:pStyle w:val="9"/>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4.事后监管阶段：通过企业信息公示抽查等办法加强监管，对伪造、涂改、出租、出借、转让营业执照等行为作出处理。</w:t>
            </w:r>
          </w:p>
          <w:p w14:paraId="5A61DFA2">
            <w:pPr>
              <w:pStyle w:val="9"/>
              <w:widowControl/>
              <w:shd w:val="clear" w:color="auto" w:fill="FFFFFF"/>
              <w:spacing w:before="0" w:beforeAutospacing="0" w:after="0" w:afterAutospacing="0" w:line="440" w:lineRule="exact"/>
              <w:rPr>
                <w:rFonts w:hint="eastAsia" w:ascii="仿宋_GB2312" w:hAnsi="宋体" w:eastAsia="仿宋_GB2312" w:cs="仿宋_GB2312"/>
                <w:color w:val="auto"/>
              </w:rPr>
            </w:pPr>
            <w:r>
              <w:rPr>
                <w:rFonts w:hint="eastAsia" w:ascii="仿宋_GB2312" w:hAnsi="宋体" w:eastAsia="仿宋_GB2312" w:cs="仿宋_GB2312"/>
                <w:color w:val="auto"/>
                <w:lang w:bidi="ar"/>
              </w:rPr>
              <w:t>5.其他法律法规政策规定应履行的责任。</w:t>
            </w:r>
          </w:p>
        </w:tc>
      </w:tr>
      <w:tr w14:paraId="5F7AE7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3CA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75B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0FB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A9C82">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14:paraId="60117F2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D52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A7F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ECE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3E5D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811813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592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210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5D1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C38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DF0C6A">
        <w:tblPrEx>
          <w:tblCellMar>
            <w:top w:w="0" w:type="dxa"/>
            <w:left w:w="0" w:type="dxa"/>
            <w:bottom w:w="0" w:type="dxa"/>
            <w:right w:w="0" w:type="dxa"/>
          </w:tblCellMar>
        </w:tblPrEx>
        <w:trPr>
          <w:trHeight w:val="3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AD2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13C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008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3D4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32CE15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497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EEF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A2B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545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6245E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530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404C1">
            <w:pPr>
              <w:jc w:val="center"/>
              <w:rPr>
                <w:rFonts w:hint="eastAsia" w:ascii="仿宋_GB2312" w:hAnsi="宋体" w:eastAsia="仿宋_GB2312" w:cs="仿宋_GB2312"/>
                <w:color w:val="auto"/>
                <w:sz w:val="24"/>
              </w:rPr>
            </w:pPr>
          </w:p>
        </w:tc>
      </w:tr>
    </w:tbl>
    <w:p w14:paraId="1F71658D">
      <w:pPr>
        <w:rPr>
          <w:color w:val="auto"/>
        </w:rPr>
      </w:pPr>
    </w:p>
    <w:p w14:paraId="7AEF47E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5FCF20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41D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24743">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按规定权限组织调查处理特种设备事故并进行统计分析</w:t>
            </w:r>
          </w:p>
        </w:tc>
      </w:tr>
      <w:tr w14:paraId="4CF3BF0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0DF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BE3A1">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7BBFB4FC">
        <w:tblPrEx>
          <w:tblCellMar>
            <w:top w:w="0" w:type="dxa"/>
            <w:left w:w="0" w:type="dxa"/>
            <w:bottom w:w="0" w:type="dxa"/>
            <w:right w:w="0" w:type="dxa"/>
          </w:tblCellMar>
        </w:tblPrEx>
        <w:trPr>
          <w:trHeight w:val="47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8F9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B86E2">
            <w:pPr>
              <w:widowControl/>
              <w:jc w:val="left"/>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《中华人民共和国特种设备安全法》 第七十条：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p>
          <w:p w14:paraId="20DCB6E9">
            <w:pPr>
              <w:widowControl/>
              <w:jc w:val="left"/>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p>
          <w:p w14:paraId="18A35BBA">
            <w:pPr>
              <w:widowControl/>
              <w:jc w:val="left"/>
              <w:textAlignment w:val="center"/>
              <w:rPr>
                <w:rFonts w:hint="eastAsia" w:ascii="仿宋_GB2312" w:hAnsi="宋体" w:eastAsia="仿宋_GB2312" w:cs="仿宋_GB2312"/>
                <w:color w:val="auto"/>
                <w:kern w:val="0"/>
                <w:sz w:val="21"/>
                <w:szCs w:val="21"/>
                <w:lang w:eastAsia="zh-CN" w:bidi="ar"/>
              </w:rPr>
            </w:pPr>
          </w:p>
        </w:tc>
      </w:tr>
      <w:tr w14:paraId="1EAB5401">
        <w:tblPrEx>
          <w:tblCellMar>
            <w:top w:w="0" w:type="dxa"/>
            <w:left w:w="0" w:type="dxa"/>
            <w:bottom w:w="0" w:type="dxa"/>
            <w:right w:w="0" w:type="dxa"/>
          </w:tblCellMar>
        </w:tblPrEx>
        <w:trPr>
          <w:trHeight w:val="21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1A9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7010B">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eastAsia="zh-CN" w:bidi="ar"/>
              </w:rPr>
            </w:pPr>
          </w:p>
          <w:tbl>
            <w:tblPr>
              <w:tblStyle w:val="11"/>
              <w:tblpPr w:vertAnchor="text"/>
              <w:tblW w:w="0" w:type="auto"/>
              <w:tblInd w:w="0" w:type="dxa"/>
              <w:shd w:val="clear" w:color="auto" w:fill="FFFFFF"/>
              <w:tblLayout w:type="fixed"/>
              <w:tblCellMar>
                <w:top w:w="0" w:type="dxa"/>
                <w:left w:w="0" w:type="dxa"/>
                <w:bottom w:w="0" w:type="dxa"/>
                <w:right w:w="0" w:type="dxa"/>
              </w:tblCellMar>
            </w:tblPr>
            <w:tblGrid>
              <w:gridCol w:w="12375"/>
            </w:tblGrid>
            <w:tr w14:paraId="766FA214">
              <w:tblPrEx>
                <w:shd w:val="clear" w:color="auto" w:fill="FFFFFF"/>
                <w:tblCellMar>
                  <w:top w:w="0" w:type="dxa"/>
                  <w:left w:w="0" w:type="dxa"/>
                  <w:bottom w:w="0" w:type="dxa"/>
                  <w:right w:w="0" w:type="dxa"/>
                </w:tblCellMar>
              </w:tblPrEx>
              <w:trPr>
                <w:trHeight w:val="2055" w:hRule="atLeast"/>
              </w:trPr>
              <w:tc>
                <w:tcPr>
                  <w:tcW w:w="12375" w:type="dxa"/>
                  <w:tcBorders>
                    <w:bottom w:val="single" w:color="B4D6F1" w:sz="6" w:space="0"/>
                  </w:tcBorders>
                  <w:shd w:val="clear" w:color="auto" w:fill="FFFFFF"/>
                  <w:noWrap w:val="0"/>
                  <w:vAlign w:val="center"/>
                </w:tcPr>
                <w:p w14:paraId="1A513890">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1.受理阶段：公示依法应当提交的材料；一次性告知补正材料（含企业名称核准）；依法受理或不予受理（不予受理的应当告知理由）。</w:t>
                  </w:r>
                </w:p>
                <w:p w14:paraId="3377E49A">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2.审查阶段：依法对抵押登记申报材料审核、提出预审意见。</w:t>
                  </w:r>
                </w:p>
                <w:p w14:paraId="048CA499">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3.决定阶段：作出准予或者不予登记的行政许可决定（不予登记的应当告知理由）、法定告知。</w:t>
                  </w:r>
                </w:p>
                <w:p w14:paraId="2D5E4769">
                  <w:pPr>
                    <w:pStyle w:val="9"/>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4.事后监管阶段：通过企业信息公示抽查等办法加强监管，对伪造、涂改、出租、出借、转让营业执照等行为作出处理。</w:t>
                  </w:r>
                </w:p>
                <w:p w14:paraId="62B54383">
                  <w:pPr>
                    <w:pStyle w:val="9"/>
                    <w:widowControl/>
                    <w:wordWrap w:val="0"/>
                    <w:spacing w:before="0" w:beforeAutospacing="0" w:after="0" w:afterAutospacing="0" w:line="360" w:lineRule="exact"/>
                    <w:rPr>
                      <w:color w:val="auto"/>
                      <w:sz w:val="21"/>
                      <w:szCs w:val="21"/>
                    </w:rPr>
                  </w:pPr>
                  <w:r>
                    <w:rPr>
                      <w:rFonts w:hint="eastAsia" w:ascii="仿宋_GB2312" w:hAnsi="宋体" w:eastAsia="仿宋_GB2312" w:cs="仿宋_GB2312"/>
                      <w:color w:val="auto"/>
                      <w:sz w:val="21"/>
                      <w:szCs w:val="21"/>
                      <w:lang w:bidi="ar"/>
                    </w:rPr>
                    <w:t>5.其他法律法规政策规定应履行的责任。</w:t>
                  </w:r>
                </w:p>
              </w:tc>
            </w:tr>
          </w:tbl>
          <w:p w14:paraId="4FA4C73E">
            <w:pPr>
              <w:jc w:val="left"/>
              <w:rPr>
                <w:rFonts w:hint="eastAsia" w:ascii="仿宋_GB2312" w:hAnsi="宋体" w:eastAsia="仿宋_GB2312" w:cs="仿宋_GB2312"/>
                <w:color w:val="auto"/>
                <w:sz w:val="21"/>
                <w:szCs w:val="21"/>
              </w:rPr>
            </w:pPr>
          </w:p>
        </w:tc>
      </w:tr>
      <w:tr w14:paraId="5F552A21">
        <w:tblPrEx>
          <w:tblCellMar>
            <w:top w:w="0" w:type="dxa"/>
            <w:left w:w="0" w:type="dxa"/>
            <w:bottom w:w="0" w:type="dxa"/>
            <w:right w:w="0" w:type="dxa"/>
          </w:tblCellMar>
        </w:tblPrEx>
        <w:trPr>
          <w:trHeight w:val="6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FC9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DCB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8B9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0EE88">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14:paraId="1AE20798">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5C2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4F6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629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756A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F9BC9E1">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630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D6E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19B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5D7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9D5E4B0">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201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F48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EE0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DA16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44B27AB">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492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3B8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BF4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ED36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EC4668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6DB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D69E1">
            <w:pPr>
              <w:jc w:val="center"/>
              <w:rPr>
                <w:rFonts w:hint="eastAsia" w:ascii="仿宋_GB2312" w:hAnsi="宋体" w:eastAsia="仿宋_GB2312" w:cs="仿宋_GB2312"/>
                <w:color w:val="auto"/>
                <w:sz w:val="24"/>
              </w:rPr>
            </w:pPr>
          </w:p>
        </w:tc>
      </w:tr>
    </w:tbl>
    <w:p w14:paraId="7C898327">
      <w:pPr>
        <w:rPr>
          <w:color w:val="auto"/>
        </w:rPr>
      </w:pPr>
    </w:p>
    <w:p w14:paraId="76B4F32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D27AF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E8CD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42584">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监督管理特种设备检验检测人员和作业人员的资质资格</w:t>
            </w:r>
          </w:p>
        </w:tc>
      </w:tr>
      <w:tr w14:paraId="4492897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584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94E10">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75DB702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3D8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9B371">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《中华人民共和国特种设备安全法》 第十四条：特种设备安全管理人员、检测人员和作业人员应当按照国家有关规定取得相应资格，方可从事相关工作。特种设备安全管理人员、检测人员和作业人员应当严格执行安全技术规范和管理制度，保证特种设备安全。</w:t>
            </w:r>
          </w:p>
          <w:p w14:paraId="5244F556">
            <w:pPr>
              <w:widowControl/>
              <w:jc w:val="left"/>
              <w:textAlignment w:val="center"/>
              <w:rPr>
                <w:rFonts w:hint="eastAsia" w:ascii="宋体" w:hAnsi="宋体" w:cs="宋体"/>
                <w:color w:val="auto"/>
                <w:szCs w:val="21"/>
              </w:rPr>
            </w:pPr>
            <w:r>
              <w:rPr>
                <w:rFonts w:hint="eastAsia" w:ascii="仿宋_GB2312" w:hAnsi="宋体" w:eastAsia="仿宋_GB2312" w:cs="仿宋_GB2312"/>
                <w:color w:val="auto"/>
                <w:kern w:val="0"/>
                <w:szCs w:val="21"/>
                <w:lang w:bidi="ar"/>
              </w:rPr>
              <w:t>《特种设备安全监察条例》 第四十四条：从事本条例规定的监督检验、定期检验、型式试验和无损检测的特种设备检验检测人员应当经国务院特种设备安全监督管理部门组织考核合格，取得检验检测人员证书，方可从事检验检测工作。</w:t>
            </w:r>
          </w:p>
        </w:tc>
      </w:tr>
      <w:tr w14:paraId="66752BD7">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72A9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8E10C">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1.立案责任：根据日常管理中发现或者接到举报的违法行为的，应予以审查，决定是否立案；</w:t>
            </w:r>
          </w:p>
          <w:p w14:paraId="323E6B8E">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2.调查责任：指定专人负责，对违法行为证据调查取证，与当事人有直接利害关系的应当回避。执法人员不得少于两人，调查时应出示执法证件，允许当事人辩解陈述，执法人员应保守有关秘密；</w:t>
            </w:r>
          </w:p>
          <w:p w14:paraId="5B88A105">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3.审查责任：对案件的违法事实、证据、调查取证程序、法律适用、处罚种类和幅度、当事人的陈述和申辩理由等方面进行审查，提出处理意见；</w:t>
            </w:r>
          </w:p>
          <w:p w14:paraId="3B0DB9E3">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4.告知责任：做出行政处罚决定前，应书面告知当事人违法事实拟做出的行政处罚及其享有的陈述、申辩、要求听证等权利；</w:t>
            </w:r>
          </w:p>
          <w:p w14:paraId="516347F5">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5.决定责任：行政处罚决定书，载明行政处罚告知、当事人陈述申辩或者听证情况等内容；</w:t>
            </w:r>
          </w:p>
          <w:p w14:paraId="5D3F261D">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6.送达阶段责任：行政处罚决定书按法律规定的方式送达当事人；</w:t>
            </w:r>
          </w:p>
          <w:p w14:paraId="00720E9F">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7.执行阶段责任：将罚款在处罚决定规定的期限内追缴入库。</w:t>
            </w:r>
          </w:p>
          <w:p w14:paraId="74469A39">
            <w:pPr>
              <w:widowControl/>
              <w:jc w:val="left"/>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8.其他责任：法律法规规章文件规定应履行的其他责任。</w:t>
            </w:r>
          </w:p>
        </w:tc>
      </w:tr>
      <w:tr w14:paraId="2D14BE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B43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F87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CB3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E885F">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14:paraId="125007D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F0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320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253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C207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C0AD6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21E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6B0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C87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A54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FC34F5">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830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222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B27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21F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032F25">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C42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F7F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786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7482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606DE8B">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DF7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1174E">
            <w:pPr>
              <w:jc w:val="center"/>
              <w:rPr>
                <w:rFonts w:hint="eastAsia" w:ascii="仿宋_GB2312" w:hAnsi="宋体" w:eastAsia="仿宋_GB2312" w:cs="仿宋_GB2312"/>
                <w:color w:val="auto"/>
                <w:sz w:val="24"/>
              </w:rPr>
            </w:pPr>
          </w:p>
        </w:tc>
      </w:tr>
    </w:tbl>
    <w:p w14:paraId="57CADB2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6230B16">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B3C3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376E9">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食品相关产品质量安全事故调查处理</w:t>
            </w:r>
          </w:p>
        </w:tc>
      </w:tr>
      <w:tr w14:paraId="30B95B21">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D2D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1E0DC">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5EF0AA8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BAF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8451D">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【法律】《中华人民共和国食品安全法》（2021）第四十一条  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p>
          <w:p w14:paraId="4E8ECBBF">
            <w:pPr>
              <w:widowControl/>
              <w:jc w:val="left"/>
              <w:textAlignment w:val="center"/>
              <w:rPr>
                <w:rFonts w:hint="eastAsia" w:ascii="宋体" w:hAnsi="宋体" w:cs="宋体"/>
                <w:color w:val="auto"/>
                <w:sz w:val="18"/>
                <w:szCs w:val="18"/>
              </w:rPr>
            </w:pPr>
            <w:r>
              <w:rPr>
                <w:rFonts w:hint="eastAsia" w:ascii="仿宋_GB2312" w:hAnsi="宋体" w:eastAsia="仿宋_GB2312" w:cs="仿宋_GB2312"/>
                <w:color w:val="auto"/>
                <w:kern w:val="0"/>
                <w:sz w:val="24"/>
                <w:lang w:bidi="ar"/>
              </w:rPr>
              <w:t>第一百零六条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p>
        </w:tc>
      </w:tr>
      <w:tr w14:paraId="43066DE4">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2FA5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416F0">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1.受理责任：制定本局食品相关产品监督检查实施方案或者受理举报。</w:t>
            </w:r>
          </w:p>
          <w:p w14:paraId="015E6209">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检查责任：依法对单位或者个人生产、销售的食品相关产品实施现场监督检查，行政执法人员不得少于2人，并出示行政执法证件，应当制作现场检查笔录；需要对产品进行检验的，可以抽取样品检验；必要时，依法采取查封或者扣押行政强制措施。</w:t>
            </w:r>
          </w:p>
          <w:p w14:paraId="42BCF9B3">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3.结果处理责任：对于被检查人存在食品相关产品质量安全等违法行为的，责令其改正或者限期改正，并依法实施行政处罚。</w:t>
            </w:r>
          </w:p>
          <w:p w14:paraId="0691FCE0">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4.信息公开责任：依法</w:t>
            </w:r>
            <w:r>
              <w:rPr>
                <w:rFonts w:hint="eastAsia" w:ascii="仿宋_GB2312" w:hAnsi="宋体" w:eastAsia="仿宋_GB2312" w:cs="仿宋_GB2312"/>
                <w:color w:val="auto"/>
                <w:kern w:val="0"/>
                <w:sz w:val="24"/>
                <w:lang w:eastAsia="zh-CN" w:bidi="ar"/>
              </w:rPr>
              <w:t>全社会</w:t>
            </w:r>
            <w:r>
              <w:rPr>
                <w:rFonts w:hint="eastAsia" w:ascii="仿宋_GB2312" w:hAnsi="宋体" w:eastAsia="仿宋_GB2312" w:cs="仿宋_GB2312"/>
                <w:color w:val="auto"/>
                <w:kern w:val="0"/>
                <w:sz w:val="24"/>
                <w:lang w:bidi="ar"/>
              </w:rPr>
              <w:t>食品相关产品监督检查情况和处理结果的相关信息。</w:t>
            </w:r>
          </w:p>
          <w:p w14:paraId="3880B695">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69CDDC1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906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9DB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6BE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27825">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14:paraId="61421A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E2F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3E0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B5A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E65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373E76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9A1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4C8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FE4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10F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91D64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B0E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ACA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BE0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4FF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046D0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718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3ED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073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E819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72B80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D62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9A99B">
            <w:pPr>
              <w:jc w:val="center"/>
              <w:rPr>
                <w:rFonts w:hint="eastAsia" w:ascii="仿宋_GB2312" w:hAnsi="宋体" w:eastAsia="仿宋_GB2312" w:cs="仿宋_GB2312"/>
                <w:color w:val="auto"/>
                <w:sz w:val="24"/>
              </w:rPr>
            </w:pPr>
          </w:p>
        </w:tc>
      </w:tr>
    </w:tbl>
    <w:p w14:paraId="7462CFA0">
      <w:pPr>
        <w:rPr>
          <w:color w:val="auto"/>
        </w:rPr>
      </w:pPr>
    </w:p>
    <w:p w14:paraId="18FD052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C122754">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68C9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4F8F3">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产品质量监督管理</w:t>
            </w:r>
          </w:p>
        </w:tc>
      </w:tr>
      <w:tr w14:paraId="37AF0FF9">
        <w:tblPrEx>
          <w:tblCellMar>
            <w:top w:w="0" w:type="dxa"/>
            <w:left w:w="0" w:type="dxa"/>
            <w:bottom w:w="0" w:type="dxa"/>
            <w:right w:w="0" w:type="dxa"/>
          </w:tblCellMar>
        </w:tblPrEx>
        <w:trPr>
          <w:trHeight w:val="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9D0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68767">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7889F84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A8641">
            <w:pPr>
              <w:widowControl/>
              <w:spacing w:line="300" w:lineRule="exact"/>
              <w:jc w:val="center"/>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054AD">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【法律】《中华人民共和国产品质量法》（2018）第八条  国务院市场监督管理部门主管全国产品质量监督工作。国务院有关部门在各自的职责范围内负责产品质量监督工作。</w:t>
            </w:r>
          </w:p>
          <w:p w14:paraId="7CE19AAA">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县级以上地方市场监督管理部门主管本行政区域内的产品质量监督工作。县级以上地方人民政府有关部门在各自的职责范围内负责产品质量监督工作。</w:t>
            </w:r>
          </w:p>
          <w:p w14:paraId="613776B1">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法律对产品质量的监督部门另有规定的，依照有关法律的规定执行。</w:t>
            </w:r>
          </w:p>
          <w:p w14:paraId="7475B65A">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第十六条  对依法进行的产品质量监督检查，生产者、销售者不得拒绝。</w:t>
            </w:r>
          </w:p>
        </w:tc>
      </w:tr>
      <w:tr w14:paraId="3F058970">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9FB4C">
            <w:pPr>
              <w:widowControl/>
              <w:spacing w:line="300" w:lineRule="exact"/>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874F8">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1.组织监督抽查责任：根据本局产品质量监督抽查计划，制定监督抽查实施方案，依据产品质量监督抽查实施规范或者制定的实施细则，依法组织进行产品质量监督抽查。</w:t>
            </w:r>
          </w:p>
          <w:p w14:paraId="7A62217A">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抽样责任：实施监督抽查的抽样人员不得少于2名并须出示证件。应当向被抽查企业告知监督抽查性质、抽查产品范围、实施规范或者实施细则等相关信息后，再进行抽样。按照有关规定，在市场上或者企业成品仓库内待销的产品中随机抽取样品。</w:t>
            </w:r>
          </w:p>
          <w:p w14:paraId="3A96B2E2">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3.承检责任：承担产品检验的机构依照法定要求，对样品进行检验，并出具监督抽查检验报告。</w:t>
            </w:r>
          </w:p>
          <w:p w14:paraId="1539BBDA">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4.告知责任：将检验结果告知被抽查企业，并对检验结果有异议的依法进行处理。</w:t>
            </w:r>
          </w:p>
          <w:p w14:paraId="6F5187D4">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5.复检责任：对需要复检并具备检验条件的，本局或者指定检验机构按照原监督抽查方案对留存的样品或抽取的备用样品组织复检，并出具检验报告，于检验工作完成后10日内作出书面答复。复检结论为最终结论。</w:t>
            </w:r>
          </w:p>
          <w:p w14:paraId="15E1A20C">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6.结果处理责任：本局向监督抽查不合格产品生产销售企业下达责令整改通知书，限期改正，并依照规定进行复查。监督抽查不合格产品生产企业，除因停产、转产等原因不再继续生产的，或者因迁址、自然灾害等情况不能正常办公且能够提供有效证明的以外，必须进行整改。监督抽查发现产品存在严重质量问题的，依据《中华人民共和国产品质量法》等法律法规的规定，实施行政处罚。</w:t>
            </w:r>
          </w:p>
          <w:p w14:paraId="525DB26C">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7.信息公开责任：本局汇总分析监督抽查结果，依法向社会发布产品质量监督抽查结果公告，向市人民政府、兵团市场监管局和同级有关部门报告（通报）监督抽查情况。对无正当理由拒绝接受监督抽查的企业，予以公布。对监督抽查发现的重大质量问题，应当向市人民政府进行专题报告，同时报自治区质监局。</w:t>
            </w:r>
          </w:p>
          <w:p w14:paraId="5F70A079">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8.其他责任：法律法规规章文件规定应履行的其他责任。</w:t>
            </w:r>
          </w:p>
        </w:tc>
      </w:tr>
      <w:tr w14:paraId="7E20067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FE2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5CC0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D0C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9E98F">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14:paraId="12A28D7D">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2E89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3F1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876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B5E5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9A04FA7">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64E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880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574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CEC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29D6BA">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FE2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1EB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13B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C7D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C3F869C">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B6B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0F9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BAB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2C41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39D01D5">
        <w:tblPrEx>
          <w:tblCellMar>
            <w:top w:w="0" w:type="dxa"/>
            <w:left w:w="0" w:type="dxa"/>
            <w:bottom w:w="0" w:type="dxa"/>
            <w:right w:w="0" w:type="dxa"/>
          </w:tblCellMar>
        </w:tblPrEx>
        <w:trPr>
          <w:trHeight w:val="7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CB2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4F834">
            <w:pPr>
              <w:jc w:val="center"/>
              <w:rPr>
                <w:rFonts w:hint="eastAsia" w:ascii="仿宋_GB2312" w:hAnsi="宋体" w:eastAsia="仿宋_GB2312" w:cs="仿宋_GB2312"/>
                <w:color w:val="auto"/>
                <w:sz w:val="24"/>
              </w:rPr>
            </w:pPr>
          </w:p>
        </w:tc>
      </w:tr>
    </w:tbl>
    <w:p w14:paraId="6B4A4C6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C13A195">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48B4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3871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对药品、医疗器械、化妆品的生产、经营、使用的检查</w:t>
            </w:r>
          </w:p>
        </w:tc>
      </w:tr>
      <w:tr w14:paraId="344A280A">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3CB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43E24">
            <w:pPr>
              <w:widowControl/>
              <w:jc w:val="center"/>
              <w:textAlignment w:val="center"/>
              <w:rPr>
                <w:rFonts w:hint="eastAsia" w:ascii="宋体" w:hAnsi="宋体" w:eastAsia="宋体" w:cs="宋体"/>
                <w:color w:val="auto"/>
                <w:sz w:val="20"/>
                <w:szCs w:val="20"/>
                <w:lang w:eastAsia="zh-CN"/>
              </w:rPr>
            </w:pPr>
            <w:r>
              <w:rPr>
                <w:rFonts w:hint="eastAsia" w:ascii="仿宋_GB2312" w:hAnsi="宋体" w:eastAsia="仿宋_GB2312" w:cs="仿宋_GB2312"/>
                <w:color w:val="auto"/>
                <w:kern w:val="0"/>
                <w:sz w:val="24"/>
                <w:lang w:eastAsia="zh-CN" w:bidi="ar"/>
              </w:rPr>
              <w:t>行政检查</w:t>
            </w:r>
          </w:p>
        </w:tc>
      </w:tr>
      <w:tr w14:paraId="4FE1B5D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FA4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50F5B">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 xml:space="preserve">【法律】《中华人民共和国药品管理法》（2019）第九十九条第一款  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                                                       </w:t>
            </w:r>
          </w:p>
          <w:p w14:paraId="15A7B8E5">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【行政法规】【行政法规】《医疗器械监督管理条例》（2021）第六十九条　负责药品监督管理的部门应当对医疗器械的研制、生产、经营活动以及使用环节的医疗器械质量加强监督检查，并对下列事项进行重点监督检查：（一）是否按照经注册或者备案的产品技术要求组织生产；</w:t>
            </w:r>
          </w:p>
          <w:p w14:paraId="501703D1">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（二）质量管理体系是否保持有效运行；</w:t>
            </w:r>
          </w:p>
          <w:p w14:paraId="1BBCAAB2">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（三）生产经营条件是否持续符合法定要求。必要时，负责药品监督管理的部门可以对为医疗器械研制、生产、经营、使用等活动提供产品或者服务的其他相关单位和个人进行延伸检查。</w:t>
            </w:r>
          </w:p>
          <w:p w14:paraId="61B40249">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【行政法规】《化妆品监督管理条例》（2020） 第四十六条　负责药品监督管理的部门对化妆品生产经营进行监督检查时，有权采取下列措施：</w:t>
            </w:r>
          </w:p>
          <w:p w14:paraId="3CEA5021">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（一）进入生产经营场所实施现场检查；</w:t>
            </w:r>
          </w:p>
          <w:p w14:paraId="1F40FB3D">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（二）对生产经营的化妆品进行抽样检验；</w:t>
            </w:r>
          </w:p>
          <w:p w14:paraId="40F42958">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（三）查阅、复制有关合同、票据、账簿以及其他有关资料；</w:t>
            </w:r>
          </w:p>
          <w:p w14:paraId="26C36F13">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（四）查封、扣押不符合强制性国家标准、技术规范或者有证据证明可能危害人体健康的化妆品及其原料、直接接触化妆品的包装材料，以及有证据证明用于违法生产经营的工具、设备；</w:t>
            </w:r>
          </w:p>
          <w:p w14:paraId="4562D94A">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 xml:space="preserve">（五）查封违法从事生产经营活动的场所。                                              </w:t>
            </w:r>
          </w:p>
        </w:tc>
      </w:tr>
      <w:tr w14:paraId="12757D3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7AA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C22A7">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1.检查阶段：对药品、化妆品、医疗器械生产经营的监督检查。</w:t>
            </w:r>
          </w:p>
          <w:p w14:paraId="2368747E">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2.处置阶段：市场监督管理部门根据检查情况决定是否给予行政处罚，对情节复杂或者重大违法行为给予较重的行政处罚，应当由市场监督管理部门负责人集体讨论决定。依法需要给予行政处罚的，应制作市场监督管理行政处罚决定书，载明违法事实和证据、处罚依据和内容、行政复议及诉讼的途径和期限等内容。</w:t>
            </w:r>
          </w:p>
          <w:p w14:paraId="7CC45A6F">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3.移送阶段：县级以上人民政府市场监督管理部门发现涉嫌药品、化妆品、医疗器械生产经营犯罪的，应当按照有关规定及时将案件移送公安机关。对移送的案件，公安机关应当及时审查；认为有犯罪事实需要追究刑事责任的，应当立案侦查。</w:t>
            </w:r>
          </w:p>
          <w:p w14:paraId="5DBA0FB8">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4.事后监管：建立实施监督检查的运行机制和管理制度，开展定期和不定期检查，依法采取相关处置措施。</w:t>
            </w:r>
          </w:p>
          <w:p w14:paraId="252DA7CF">
            <w:pPr>
              <w:widowControl/>
              <w:spacing w:line="280" w:lineRule="exac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5.其他责任：法律法规规章文件规定应履行的其他责任。</w:t>
            </w:r>
          </w:p>
        </w:tc>
      </w:tr>
      <w:tr w14:paraId="1A4DE4A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BE0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EBC6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926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02434">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092D8990">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84A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265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A72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90BE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A59714">
        <w:tblPrEx>
          <w:tblCellMar>
            <w:top w:w="0" w:type="dxa"/>
            <w:left w:w="0" w:type="dxa"/>
            <w:bottom w:w="0" w:type="dxa"/>
            <w:right w:w="0" w:type="dxa"/>
          </w:tblCellMar>
        </w:tblPrEx>
        <w:trPr>
          <w:trHeight w:val="3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54C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6A2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61F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10F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430784D">
        <w:tblPrEx>
          <w:tblCellMar>
            <w:top w:w="0" w:type="dxa"/>
            <w:left w:w="0" w:type="dxa"/>
            <w:bottom w:w="0" w:type="dxa"/>
            <w:right w:w="0" w:type="dxa"/>
          </w:tblCellMar>
        </w:tblPrEx>
        <w:trPr>
          <w:trHeight w:val="3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715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B74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9B9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CB7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ECCF7EF">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C8A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AD25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227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9ECF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56EFB7D">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388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1927D">
            <w:pPr>
              <w:jc w:val="center"/>
              <w:rPr>
                <w:rFonts w:hint="eastAsia" w:ascii="仿宋_GB2312" w:hAnsi="宋体" w:eastAsia="仿宋_GB2312" w:cs="仿宋_GB2312"/>
                <w:color w:val="auto"/>
                <w:sz w:val="24"/>
              </w:rPr>
            </w:pPr>
          </w:p>
        </w:tc>
      </w:tr>
    </w:tbl>
    <w:p w14:paraId="1E068A93">
      <w:pPr>
        <w:rPr>
          <w:color w:val="auto"/>
        </w:rPr>
      </w:pPr>
    </w:p>
    <w:p w14:paraId="6D8D12E1">
      <w:pPr>
        <w:rPr>
          <w:color w:val="auto"/>
        </w:rPr>
      </w:pPr>
    </w:p>
    <w:p w14:paraId="25783C74">
      <w:pPr>
        <w:rPr>
          <w:color w:val="auto"/>
        </w:rPr>
      </w:pPr>
    </w:p>
    <w:p w14:paraId="34CA2547">
      <w:pPr>
        <w:rPr>
          <w:color w:val="auto"/>
        </w:rPr>
      </w:pPr>
    </w:p>
    <w:p w14:paraId="26721E7B">
      <w:pPr>
        <w:rPr>
          <w:color w:val="auto"/>
        </w:rPr>
      </w:pPr>
    </w:p>
    <w:p w14:paraId="4BB5BB3A">
      <w:pPr>
        <w:rPr>
          <w:color w:val="auto"/>
        </w:rPr>
      </w:pPr>
    </w:p>
    <w:p w14:paraId="219423B3">
      <w:pPr>
        <w:rPr>
          <w:color w:val="auto"/>
        </w:rPr>
      </w:pPr>
    </w:p>
    <w:p w14:paraId="4EF17B9C">
      <w:pPr>
        <w:rPr>
          <w:color w:val="auto"/>
        </w:rPr>
      </w:pPr>
    </w:p>
    <w:p w14:paraId="044E2A01">
      <w:pPr>
        <w:rPr>
          <w:color w:val="auto"/>
        </w:rPr>
      </w:pPr>
    </w:p>
    <w:p w14:paraId="4D76E07D">
      <w:pPr>
        <w:rPr>
          <w:color w:val="auto"/>
        </w:rPr>
      </w:pPr>
    </w:p>
    <w:p w14:paraId="48EEEBC3">
      <w:pPr>
        <w:rPr>
          <w:color w:val="auto"/>
        </w:rPr>
      </w:pPr>
    </w:p>
    <w:p w14:paraId="2342AC8F">
      <w:pPr>
        <w:rPr>
          <w:color w:val="auto"/>
        </w:rPr>
      </w:pPr>
    </w:p>
    <w:p w14:paraId="6F77C9A1">
      <w:pPr>
        <w:rPr>
          <w:color w:val="auto"/>
        </w:rPr>
      </w:pPr>
    </w:p>
    <w:p w14:paraId="5216EC19">
      <w:pPr>
        <w:rPr>
          <w:color w:val="auto"/>
        </w:rPr>
      </w:pPr>
    </w:p>
    <w:p w14:paraId="549C35E3">
      <w:pPr>
        <w:rPr>
          <w:color w:val="auto"/>
        </w:rPr>
      </w:pPr>
    </w:p>
    <w:p w14:paraId="585ECD18">
      <w:pPr>
        <w:rPr>
          <w:color w:val="auto"/>
        </w:rPr>
      </w:pPr>
    </w:p>
    <w:p w14:paraId="1BEBC346">
      <w:pPr>
        <w:rPr>
          <w:color w:val="auto"/>
        </w:rPr>
      </w:pPr>
    </w:p>
    <w:p w14:paraId="74E192F3">
      <w:pPr>
        <w:rPr>
          <w:color w:val="auto"/>
        </w:rPr>
      </w:pPr>
    </w:p>
    <w:p w14:paraId="7DFEF7E4">
      <w:pPr>
        <w:rPr>
          <w:color w:val="auto"/>
        </w:rPr>
      </w:pPr>
    </w:p>
    <w:p w14:paraId="3F10ADE2">
      <w:pPr>
        <w:rPr>
          <w:color w:val="auto"/>
        </w:rPr>
      </w:pPr>
    </w:p>
    <w:p w14:paraId="2803A2E9">
      <w:pPr>
        <w:rPr>
          <w:color w:val="auto"/>
        </w:rPr>
      </w:pPr>
    </w:p>
    <w:p w14:paraId="2E7AA652">
      <w:pPr>
        <w:rPr>
          <w:color w:val="auto"/>
        </w:rPr>
      </w:pPr>
    </w:p>
    <w:p w14:paraId="7D11D80D">
      <w:pPr>
        <w:rPr>
          <w:color w:val="auto"/>
        </w:rPr>
      </w:pPr>
    </w:p>
    <w:p w14:paraId="0705999E">
      <w:pPr>
        <w:rPr>
          <w:color w:val="auto"/>
        </w:rPr>
      </w:pPr>
    </w:p>
    <w:p w14:paraId="7E6D7F3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B416B2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29C9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E448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对食品生产和加工、食品流通和餐饮服务、食品添加剂的生产经营的检查</w:t>
            </w:r>
          </w:p>
        </w:tc>
      </w:tr>
      <w:tr w14:paraId="032277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3C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8C0DA">
            <w:pPr>
              <w:widowControl/>
              <w:jc w:val="center"/>
              <w:textAlignment w:val="center"/>
              <w:rPr>
                <w:rFonts w:hint="eastAsia" w:ascii="宋体" w:hAnsi="宋体" w:eastAsia="宋体" w:cs="宋体"/>
                <w:color w:val="auto"/>
                <w:sz w:val="20"/>
                <w:szCs w:val="20"/>
                <w:lang w:eastAsia="zh-CN"/>
              </w:rPr>
            </w:pPr>
            <w:r>
              <w:rPr>
                <w:rFonts w:hint="eastAsia" w:ascii="仿宋_GB2312" w:hAnsi="宋体" w:eastAsia="仿宋_GB2312" w:cs="仿宋_GB2312"/>
                <w:color w:val="auto"/>
                <w:kern w:val="0"/>
                <w:sz w:val="24"/>
                <w:lang w:eastAsia="zh-CN" w:bidi="ar"/>
              </w:rPr>
              <w:t>行政检查</w:t>
            </w:r>
          </w:p>
        </w:tc>
      </w:tr>
      <w:tr w14:paraId="0F54BBD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EDA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31CC8">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【法律】《中华人民共和国食品安全法》（2021）第一百一十条　县级以上人民政府食品安全监督管理部门履行食品安全监督管理职责，有权采取下列措施，对生产经营者遵守本法的情况进行监督检查：</w:t>
            </w:r>
          </w:p>
          <w:p w14:paraId="1F27EDBC">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（一）进入生产经营场所实施现场检查；</w:t>
            </w:r>
          </w:p>
          <w:p w14:paraId="21159F23">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（二）对生产经营的食品、食品添加剂、食品相关产品进行抽样检验；</w:t>
            </w:r>
          </w:p>
          <w:p w14:paraId="6E18B544">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（三）查阅、复制有关合同、票据、账簿以及其他有关资料；</w:t>
            </w:r>
          </w:p>
          <w:p w14:paraId="4AD6A36C">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（四）查封、扣押有证据证明不符合食品安全标准或者有证据证明存在安全隐患以及用于违法生产经营的食品、食品添加剂、食品相关产品；</w:t>
            </w:r>
          </w:p>
          <w:p w14:paraId="6C79D377">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（五）查封违法从事生产经营活动的场所。</w:t>
            </w:r>
          </w:p>
        </w:tc>
      </w:tr>
      <w:tr w14:paraId="60ED16EF">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F6A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A7FEE">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1.检查阶段：对食品生产和加工、食品流通和餐饮服务、食品添加剂的生产经营的监督检查。</w:t>
            </w:r>
          </w:p>
          <w:p w14:paraId="5969804B">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处置阶段：市场监督管理部门根据检查情况决定是否给予行政处罚，对情节复杂或者重大违法行为给予较重的行政处罚，应当由市场监督管理部门负责人集体讨论决定。依法需要给予行政处罚的，应制作市场监督管理行政处罚决定书，载明违法事实和证据、处罚依据和内容、行政复议及诉讼的途径和期限等内容。</w:t>
            </w:r>
          </w:p>
          <w:p w14:paraId="0C7C5B09">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移送阶段：县级以上人民政府市场监督管理部门发现涉嫌食品安全犯罪的，应当按照有关规定及时将案件移送公安机关。对移送的案件，公安机关应当及时审查；认为有犯罪事实需要追究刑事责任的，应当立案侦查。</w:t>
            </w:r>
          </w:p>
          <w:p w14:paraId="0F7F8C1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4.事后监管：建立实施监督检查的运行机制和管理制度，开展定期和不定期检查，依法采取相关处置措施。</w:t>
            </w:r>
          </w:p>
          <w:p w14:paraId="793A5F71">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5.其他责任：法律法规规章文件规定应履行的其他责任。</w:t>
            </w:r>
          </w:p>
        </w:tc>
      </w:tr>
      <w:tr w14:paraId="004D37F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0F8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686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0EE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1F331">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43A47C1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B91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06C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873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FF3B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1B195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278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77F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546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C7B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9D8102B">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F43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4AB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74C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399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048B95E">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A2E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3CC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B9D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86AD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04BBE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A6C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433C4">
            <w:pPr>
              <w:jc w:val="center"/>
              <w:rPr>
                <w:rFonts w:hint="eastAsia" w:ascii="仿宋_GB2312" w:hAnsi="宋体" w:eastAsia="仿宋_GB2312" w:cs="仿宋_GB2312"/>
                <w:color w:val="auto"/>
                <w:sz w:val="24"/>
              </w:rPr>
            </w:pPr>
          </w:p>
        </w:tc>
      </w:tr>
    </w:tbl>
    <w:p w14:paraId="718CE13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FBD8C8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9FCD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F03D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食品（含保健食品）生产、经营者的监督检查</w:t>
            </w:r>
          </w:p>
        </w:tc>
      </w:tr>
      <w:tr w14:paraId="032153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F24C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AFB50">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14:paraId="1DCEFA6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1790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DA4AC">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【法律】《中华人民共和国食品安全法》（2021）第一百一十条　县级以上人民政府食品安全监督管理部门履行食品安全监督管理职责，有权采取下列措施，对生产经营者遵守本法的情况进行监督检查：</w:t>
            </w:r>
          </w:p>
          <w:p w14:paraId="754A60E0">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（一）进入生产经营场所实施现场检查；</w:t>
            </w:r>
          </w:p>
          <w:p w14:paraId="38ED71BC">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（二）对生产经营的食品、食品添加剂、食品相关产品进行抽样检验；</w:t>
            </w:r>
          </w:p>
          <w:p w14:paraId="1D0E8C34">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（三）查阅、复制有关合同、票据、账簿以及其他有关资料；</w:t>
            </w:r>
          </w:p>
          <w:p w14:paraId="2DF6D08B">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14:paraId="36852A7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（五）查封违法从事生产经营活动的场所。</w:t>
            </w:r>
          </w:p>
        </w:tc>
      </w:tr>
      <w:tr w14:paraId="787C6FBB">
        <w:tblPrEx>
          <w:tblCellMar>
            <w:top w:w="0" w:type="dxa"/>
            <w:left w:w="0" w:type="dxa"/>
            <w:bottom w:w="0" w:type="dxa"/>
            <w:right w:w="0" w:type="dxa"/>
          </w:tblCellMar>
        </w:tblPrEx>
        <w:trPr>
          <w:trHeight w:val="21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D192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A80A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1.检查责任：按照食品安全法律法规规定，开展监督检查；</w:t>
            </w:r>
          </w:p>
          <w:p w14:paraId="4F67809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2.处置的责任：发现违法违规行为，依照法律程序处理；</w:t>
            </w:r>
          </w:p>
          <w:p w14:paraId="28A461F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3.事后监管的责任：对检查情况进行汇总、分类、归档备查，并跟踪监管；</w:t>
            </w:r>
          </w:p>
          <w:p w14:paraId="54A7AE2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4.其他责任：法律法规规章文件规定应履行的其他责任。</w:t>
            </w:r>
          </w:p>
        </w:tc>
      </w:tr>
      <w:tr w14:paraId="264E52E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B7F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B1D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90E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1A0EC">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5648CC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581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493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C4E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E6C0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DBE89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EDB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A5B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513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CD7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BAB3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021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50B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6A2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7F3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9C97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FEC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CE6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01D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DEFF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C13E3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00A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2984A">
            <w:pPr>
              <w:jc w:val="center"/>
              <w:rPr>
                <w:rFonts w:hint="eastAsia" w:ascii="仿宋_GB2312" w:hAnsi="宋体" w:eastAsia="仿宋_GB2312" w:cs="仿宋_GB2312"/>
                <w:color w:val="auto"/>
                <w:sz w:val="24"/>
              </w:rPr>
            </w:pPr>
          </w:p>
        </w:tc>
      </w:tr>
    </w:tbl>
    <w:p w14:paraId="2DAC41C1">
      <w:pPr>
        <w:rPr>
          <w:color w:val="auto"/>
        </w:rPr>
      </w:pPr>
    </w:p>
    <w:p w14:paraId="17B774E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83B3E2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8A45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DE9A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重大活动餐饮服务食品安全监督检查</w:t>
            </w:r>
          </w:p>
        </w:tc>
      </w:tr>
      <w:tr w14:paraId="055AA62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09E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BD532">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14:paraId="75F7F80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9F6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137CD">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【部门规章】《重大活动食品安全监督管理办法（试行）》（2018）第三条第三款  市、县级食品药品监督管理部门负责具体组织实施本行政区域内举办的重大活动食品安全监督管理工作。</w:t>
            </w:r>
          </w:p>
        </w:tc>
      </w:tr>
      <w:tr w14:paraId="7D82FA07">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5D0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E4D3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1.检查责任：按照食品安全法律法规规定，开展监督检查；</w:t>
            </w:r>
          </w:p>
          <w:p w14:paraId="085CF0D2">
            <w:pPr>
              <w:widowControl/>
              <w:textAlignment w:val="center"/>
              <w:rPr>
                <w:rFonts w:hint="eastAsia" w:ascii="仿宋_GB2312" w:hAnsi="宋体" w:eastAsia="仿宋_GB2312" w:cs="仿宋_GB2312"/>
                <w:color w:val="auto"/>
                <w:kern w:val="0"/>
                <w:sz w:val="24"/>
                <w:lang w:eastAsia="zh-CN" w:bidi="ar"/>
              </w:rPr>
            </w:pPr>
          </w:p>
          <w:p w14:paraId="22A34ED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2.处置的责任：发现违法违规行为，依照法律程序处理；</w:t>
            </w:r>
          </w:p>
          <w:p w14:paraId="338297DD">
            <w:pPr>
              <w:widowControl/>
              <w:textAlignment w:val="center"/>
              <w:rPr>
                <w:rFonts w:hint="eastAsia" w:ascii="仿宋_GB2312" w:hAnsi="宋体" w:eastAsia="仿宋_GB2312" w:cs="仿宋_GB2312"/>
                <w:color w:val="auto"/>
                <w:kern w:val="0"/>
                <w:sz w:val="24"/>
                <w:lang w:eastAsia="zh-CN" w:bidi="ar"/>
              </w:rPr>
            </w:pPr>
          </w:p>
          <w:p w14:paraId="5A3E131E">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3.事后监管的责任：对检查情况进行汇总、分类、归档备查，并跟踪监管；</w:t>
            </w:r>
          </w:p>
          <w:p w14:paraId="12B9F767">
            <w:pPr>
              <w:widowControl/>
              <w:textAlignment w:val="center"/>
              <w:rPr>
                <w:rFonts w:hint="eastAsia" w:ascii="仿宋_GB2312" w:hAnsi="宋体" w:eastAsia="仿宋_GB2312" w:cs="仿宋_GB2312"/>
                <w:color w:val="auto"/>
                <w:kern w:val="0"/>
                <w:sz w:val="24"/>
                <w:lang w:eastAsia="zh-CN" w:bidi="ar"/>
              </w:rPr>
            </w:pPr>
          </w:p>
          <w:p w14:paraId="4C0FD7E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469B33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188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0C5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96F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F3D7">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171A90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24B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879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0AA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F079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AA484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4C1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ABB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338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06F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930743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444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223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144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B801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F917A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188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00B3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202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F5E2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3B9D8C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3C2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D0372">
            <w:pPr>
              <w:jc w:val="center"/>
              <w:rPr>
                <w:rFonts w:hint="eastAsia" w:ascii="仿宋_GB2312" w:hAnsi="宋体" w:eastAsia="仿宋_GB2312" w:cs="仿宋_GB2312"/>
                <w:color w:val="auto"/>
                <w:sz w:val="24"/>
              </w:rPr>
            </w:pPr>
          </w:p>
        </w:tc>
      </w:tr>
    </w:tbl>
    <w:p w14:paraId="475D5446">
      <w:pPr>
        <w:rPr>
          <w:color w:val="auto"/>
        </w:rPr>
      </w:pPr>
    </w:p>
    <w:p w14:paraId="7C2362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93FD35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DDC3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13DF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食品（含保健食品）抽样检验</w:t>
            </w:r>
          </w:p>
        </w:tc>
      </w:tr>
      <w:tr w14:paraId="64298F8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812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A9624">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14:paraId="2052BF4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F7B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2FE4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《中华人民共和国食品安全法》第八十七条　县级以上人民政府食品药品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p>
          <w:p w14:paraId="034B2CA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第一百一十条　县级以上人民政府食品药品监督管理、质量监督部门履行各自食品安全监督管理职责，有权采取下列措施，对生产经营者遵守本法的情况进行监督检查：</w:t>
            </w:r>
          </w:p>
          <w:p w14:paraId="6FFF0DBB">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（二）对生产经营的食品、食品添加剂、食品相关产品进行抽样检验。</w:t>
            </w:r>
          </w:p>
        </w:tc>
      </w:tr>
      <w:tr w14:paraId="083102C4">
        <w:tblPrEx>
          <w:tblCellMar>
            <w:top w:w="0" w:type="dxa"/>
            <w:left w:w="0" w:type="dxa"/>
            <w:bottom w:w="0" w:type="dxa"/>
            <w:right w:w="0" w:type="dxa"/>
          </w:tblCellMar>
        </w:tblPrEx>
        <w:trPr>
          <w:trHeight w:val="3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29D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04AB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1.抽样责任：按工作计划进行抽样；进行抽样时应当出示证件，并不得少于2人；抽取样品应当现场封存，并支付费用；应当使用规范的抽样文书。</w:t>
            </w:r>
          </w:p>
          <w:p w14:paraId="3B22AB0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2.送样责任：抽检的样品、抽样文书及相关资料应当由抽样人员携带或者寄送至承检机构。</w:t>
            </w:r>
          </w:p>
          <w:p w14:paraId="71D5C22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3.承检机构检验责任：应当对检验工作负责，按照食品检验技术要求开展检验工作，收到样品20个工作日内出具检验报告。</w:t>
            </w:r>
          </w:p>
          <w:p w14:paraId="5A25B7A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4.信息公开责任：按要求公布食品抽检信息。</w:t>
            </w:r>
          </w:p>
          <w:p w14:paraId="13DD8A99">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142912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2EC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8AE9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E8DF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6F62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食品药品安全监督管理科</w:t>
            </w:r>
          </w:p>
        </w:tc>
      </w:tr>
      <w:tr w14:paraId="36BF72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325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289A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080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77D1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9BDBF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53F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AF0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2394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6418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F0E677B">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E16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9D47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5649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7472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0F8BB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DA5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7643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F518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4CAB6">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1554EBA8">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1CB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C1FA2">
            <w:pPr>
              <w:jc w:val="center"/>
              <w:rPr>
                <w:rFonts w:hint="eastAsia" w:ascii="仿宋_GB2312" w:hAnsi="宋体" w:eastAsia="仿宋_GB2312" w:cs="仿宋_GB2312"/>
                <w:color w:val="auto"/>
                <w:sz w:val="24"/>
              </w:rPr>
            </w:pPr>
          </w:p>
        </w:tc>
      </w:tr>
    </w:tbl>
    <w:p w14:paraId="3918EB6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243E96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6843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64AB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对价格活动进行监督检查</w:t>
            </w:r>
          </w:p>
        </w:tc>
      </w:tr>
      <w:tr w14:paraId="501AEC8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E4E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D5F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4F3F7D00">
        <w:tblPrEx>
          <w:tblCellMar>
            <w:top w:w="0" w:type="dxa"/>
            <w:left w:w="0" w:type="dxa"/>
            <w:bottom w:w="0" w:type="dxa"/>
            <w:right w:w="0" w:type="dxa"/>
          </w:tblCellMar>
        </w:tblPrEx>
        <w:trPr>
          <w:trHeight w:val="11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77F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8BA43">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   《中华人民共和国价格法》 第三十三条：县级以上各级人民政府价格主管部门，依法对价格活动进行监督检查，并依照本法的规定对价格违法行为实施行政处罚。</w:t>
            </w:r>
          </w:p>
          <w:p w14:paraId="655A1BE1">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《价格违法行为行政处罚规定》 第二条：县级以上各级人民政府价格主管部门依法对价格活动进行监督检查，并决定对价格违法行为的行政处罚。</w:t>
            </w:r>
          </w:p>
        </w:tc>
      </w:tr>
      <w:tr w14:paraId="143328D9">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F8A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DBB4A">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检查阶段：价格主管部门依法对价格活动进行监督检查时，需要行使《价格法》第三十四条所列职权的，可以向公民、法人或者其他组织出具检查通知书。检查通知书由价格主管部门负责人或者经授权的价格监督检查机构负责人签发，并加盖本机关印章。价格主管部门进行价格监督检查时，可以询问当事人或者有关人员，并要求其提供证明材料和与价格违法行为有关的其他材料；查询、复制与价格违法行为有关的账簿、单据、凭证、文件及其他材料，核对与价格违法行为有关的银行材料；检查与价格违法行为有关的财物，必要时可以责令当事人暂停相关营业；在证据可能灭失或者以后难以取得的情况下，可以依法先行登记保存，当事人或者有关人员不得转移、隐匿或者销毁。对立案的案件，价格主管部门必须全面、客观、公正地调查或者检查，收集有关证据。执法人员调查取证后，应当提交案件调查报告。案件调查报告应当包括当事人的基本情况、调查过程、违法事实、相关证据、定性意见、依法应当给予的行政处罚及其依据等。</w:t>
            </w:r>
          </w:p>
          <w:p w14:paraId="7D26740F">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处置阶段：除按照规定可以当场作出的行政处罚外,价格主管部门对经初步调查或者检查发现的涉嫌价格违法行为,属于本机关管辖的，应当立案。价格主管部门发现所查处的案件属于其他行政机关管辖的，应当依法移送其他有关行政机关。价格主管部门发现价格违法行为涉嫌构成犯罪的，应当依照有关规定将案件移送司法机关。</w:t>
            </w:r>
          </w:p>
          <w:p w14:paraId="0BC68EAC">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移送阶段：价格主管部门发现所查处的案件应当由其他价格主管部门管辖的，应当将案件移送有管辖权的价格主管部门。受移送的价格主管部门对管辖权有异议的，应当报请共同的上一级价格主管部门指定管辖，不得再自行移送。</w:t>
            </w:r>
          </w:p>
          <w:p w14:paraId="7F64E528">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任何单位和个人有价格违法行为，情节严重，拒不改正的，价格主管部门除依法给予行政处罚外，可以公告其价格违法行为，直至其改正。上级价格主管部门对下级价格主管部门行政处罚的监督检查中，发现下级价格主管部门确有错误的，应当责令改正。下级价格主管部门应当将改正情况及时报告上级价格主管部门。</w:t>
            </w:r>
          </w:p>
          <w:p w14:paraId="5C2B18B8">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5.其他法律法规规章文件规定应履行的责任。</w:t>
            </w:r>
          </w:p>
        </w:tc>
      </w:tr>
      <w:tr w14:paraId="67ECAC29">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2EF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4BAE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4AA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479A9">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市场监督管理第一所</w:t>
            </w:r>
          </w:p>
        </w:tc>
      </w:tr>
      <w:tr w14:paraId="25B3CBB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494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02CE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314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7E370">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5766B10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531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7221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CEE4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5F7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6A4F5A7">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59D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C14E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A9B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9C7D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C3C04A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74B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4D00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6C53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832D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0997-4611836</w:t>
            </w:r>
          </w:p>
        </w:tc>
      </w:tr>
      <w:tr w14:paraId="5090A6A7">
        <w:tblPrEx>
          <w:tblCellMar>
            <w:top w:w="0" w:type="dxa"/>
            <w:left w:w="0" w:type="dxa"/>
            <w:bottom w:w="0" w:type="dxa"/>
            <w:right w:w="0" w:type="dxa"/>
          </w:tblCellMar>
        </w:tblPrEx>
        <w:trPr>
          <w:trHeight w:val="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985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FC788">
            <w:pPr>
              <w:widowControl/>
              <w:jc w:val="center"/>
              <w:textAlignment w:val="center"/>
              <w:rPr>
                <w:rFonts w:hint="eastAsia" w:ascii="仿宋_GB2312" w:hAnsi="宋体" w:eastAsia="仿宋_GB2312" w:cs="仿宋_GB2312"/>
                <w:color w:val="auto"/>
                <w:kern w:val="0"/>
                <w:sz w:val="24"/>
                <w:lang w:bidi="ar"/>
              </w:rPr>
            </w:pPr>
          </w:p>
        </w:tc>
      </w:tr>
    </w:tbl>
    <w:p w14:paraId="7363604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9CF79F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B594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0F04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对经营者不执行政府指导价、政府定价以及法定的价格干预措施、紧急措施的处罚</w:t>
            </w:r>
          </w:p>
        </w:tc>
      </w:tr>
      <w:tr w14:paraId="6F4776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076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82BD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638AD84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951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D02CA">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4"/>
                <w:lang w:bidi="ar"/>
              </w:rPr>
              <w:t xml:space="preserve"> </w:t>
            </w:r>
            <w:r>
              <w:rPr>
                <w:rFonts w:hint="eastAsia" w:ascii="仿宋_GB2312" w:hAnsi="宋体" w:eastAsia="仿宋_GB2312" w:cs="仿宋_GB2312"/>
                <w:color w:val="auto"/>
                <w:kern w:val="0"/>
                <w:sz w:val="21"/>
                <w:szCs w:val="21"/>
                <w:lang w:bidi="ar"/>
              </w:rPr>
              <w:t>【法律】《中华人民共和国价格法》（1998） 第三十三条  县级以上各级人民政府价格主管部门，依法对价格活动进行监督检查，并依照本法的规定对价格违法行为实施行政处罚。</w:t>
            </w:r>
          </w:p>
          <w:p w14:paraId="676BEF35">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三十九条：经营者不执行政府指导价、政府定价以及法定的价格干预措施、紧急措施的，责令改正，没收违法所得，可以并处违法所得五倍以下的罚款；没有违法所得的，可以处以罚款；情节严重的，责令停业整顿。</w:t>
            </w:r>
          </w:p>
          <w:p w14:paraId="01FE3E51">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【行政法规】《价格违法行为行政处罚规定》（2010） 第九条  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w:t>
            </w:r>
          </w:p>
          <w:p w14:paraId="25881C59">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1"/>
                <w:szCs w:val="21"/>
                <w:lang w:bidi="ar"/>
              </w:rPr>
              <w:t>第十条：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tc>
      </w:tr>
      <w:tr w14:paraId="0D2F76B1">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E78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56A7F">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51250B9D">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99D820F">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26BDB4C3">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51A8796E">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72418CD8">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3663F2DA">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23E03D31">
            <w:pPr>
              <w:widowControl/>
              <w:spacing w:line="280" w:lineRule="exac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8.其他法律法规规章规定应履行的责任</w:t>
            </w:r>
          </w:p>
        </w:tc>
      </w:tr>
      <w:tr w14:paraId="462E47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C88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993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34B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3507B">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2A5675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631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A1D4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A43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FCF8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54F658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9D5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636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B86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C07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6B4F80B">
        <w:tblPrEx>
          <w:tblCellMar>
            <w:top w:w="0" w:type="dxa"/>
            <w:left w:w="0" w:type="dxa"/>
            <w:bottom w:w="0" w:type="dxa"/>
            <w:right w:w="0" w:type="dxa"/>
          </w:tblCellMar>
        </w:tblPrEx>
        <w:trPr>
          <w:trHeight w:val="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5CC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C2C8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F6D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65A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5268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CA0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CFD3F">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9DD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65A9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650A836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3AD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59D45">
            <w:pPr>
              <w:jc w:val="center"/>
              <w:rPr>
                <w:rFonts w:hint="eastAsia" w:ascii="仿宋_GB2312" w:hAnsi="宋体" w:eastAsia="仿宋_GB2312" w:cs="仿宋_GB2312"/>
                <w:color w:val="auto"/>
                <w:sz w:val="24"/>
              </w:rPr>
            </w:pPr>
          </w:p>
        </w:tc>
      </w:tr>
    </w:tbl>
    <w:p w14:paraId="61F78990">
      <w:pPr>
        <w:rPr>
          <w:color w:val="auto"/>
        </w:rPr>
      </w:pPr>
    </w:p>
    <w:p w14:paraId="008664F2">
      <w:pPr>
        <w:rPr>
          <w:color w:val="auto"/>
        </w:rPr>
      </w:pPr>
    </w:p>
    <w:p w14:paraId="4756FA49">
      <w:pPr>
        <w:rPr>
          <w:color w:val="auto"/>
        </w:rPr>
      </w:pPr>
    </w:p>
    <w:p w14:paraId="2B7A6F19">
      <w:pPr>
        <w:rPr>
          <w:color w:val="auto"/>
        </w:rPr>
      </w:pPr>
    </w:p>
    <w:p w14:paraId="1C6F99F4">
      <w:pPr>
        <w:rPr>
          <w:color w:val="auto"/>
        </w:rPr>
      </w:pPr>
    </w:p>
    <w:p w14:paraId="4EED157A">
      <w:pPr>
        <w:rPr>
          <w:color w:val="auto"/>
        </w:rPr>
      </w:pPr>
    </w:p>
    <w:p w14:paraId="0659AA38">
      <w:pPr>
        <w:rPr>
          <w:color w:val="auto"/>
        </w:rPr>
      </w:pPr>
    </w:p>
    <w:p w14:paraId="696063A3">
      <w:pPr>
        <w:rPr>
          <w:color w:val="auto"/>
        </w:rPr>
      </w:pPr>
    </w:p>
    <w:p w14:paraId="7FE45F6A">
      <w:pPr>
        <w:rPr>
          <w:color w:val="auto"/>
        </w:rPr>
      </w:pPr>
    </w:p>
    <w:p w14:paraId="0C1C6FCE">
      <w:pPr>
        <w:rPr>
          <w:color w:val="auto"/>
        </w:rPr>
      </w:pPr>
    </w:p>
    <w:p w14:paraId="29CF27FB">
      <w:pPr>
        <w:rPr>
          <w:color w:val="auto"/>
        </w:rPr>
      </w:pPr>
    </w:p>
    <w:p w14:paraId="598DE249">
      <w:pPr>
        <w:rPr>
          <w:color w:val="auto"/>
        </w:rPr>
      </w:pPr>
    </w:p>
    <w:p w14:paraId="795CD4E5">
      <w:pPr>
        <w:rPr>
          <w:color w:val="auto"/>
        </w:rPr>
      </w:pPr>
    </w:p>
    <w:p w14:paraId="6B759228">
      <w:pPr>
        <w:rPr>
          <w:color w:val="auto"/>
        </w:rPr>
      </w:pPr>
    </w:p>
    <w:p w14:paraId="45B26454">
      <w:pPr>
        <w:rPr>
          <w:color w:val="auto"/>
        </w:rPr>
      </w:pPr>
    </w:p>
    <w:p w14:paraId="316DE298">
      <w:pPr>
        <w:rPr>
          <w:color w:val="auto"/>
        </w:rPr>
      </w:pPr>
    </w:p>
    <w:p w14:paraId="1E09D342">
      <w:pPr>
        <w:rPr>
          <w:color w:val="auto"/>
        </w:rPr>
      </w:pPr>
    </w:p>
    <w:p w14:paraId="3855914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0AD0717">
        <w:tblPrEx>
          <w:tblCellMar>
            <w:top w:w="0" w:type="dxa"/>
            <w:left w:w="0" w:type="dxa"/>
            <w:bottom w:w="0" w:type="dxa"/>
            <w:right w:w="0" w:type="dxa"/>
          </w:tblCellMar>
        </w:tblPrEx>
        <w:trPr>
          <w:trHeight w:val="6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A81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5334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对经营者违反明码标价规定的处罚</w:t>
            </w:r>
          </w:p>
        </w:tc>
      </w:tr>
      <w:tr w14:paraId="44C98EBF">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221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0F1D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5579EB0B">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63B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EE742">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 xml:space="preserve">  【法律】《中华人民共和国价格法》（1998）第三十三条  县级以上各级人民政府价格主管部门，依法对价格活动进行监督检查，并依照本法的规定对价格违法行为实施行政处罚。</w:t>
            </w:r>
          </w:p>
          <w:p w14:paraId="1CC2A5F5">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第四十二条  经营者违反明码标价规定的，责令改正，没收违法所得，可以并处5000元以下的罚款。</w:t>
            </w:r>
          </w:p>
          <w:p w14:paraId="59DA42D7">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《价格违法行为行政处罚规定》（2010修订） 第二条  县级以上各级人民政府价格主管部门依法对价格活动进行监督检查，并决定对价格违法行为的行政处罚。</w:t>
            </w:r>
          </w:p>
          <w:p w14:paraId="7D5C74ED">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r>
      <w:tr w14:paraId="590B950F">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B71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AFBAB">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 w:val="21"/>
                <w:szCs w:val="21"/>
                <w:lang w:bidi="ar"/>
              </w:rPr>
              <w:t xml:space="preserve"> </w:t>
            </w:r>
            <w:r>
              <w:rPr>
                <w:rFonts w:hint="eastAsia" w:ascii="仿宋_GB2312" w:hAnsi="宋体" w:eastAsia="仿宋_GB2312" w:cs="仿宋_GB2312"/>
                <w:color w:val="auto"/>
                <w:kern w:val="0"/>
                <w:szCs w:val="21"/>
                <w:lang w:bidi="ar"/>
              </w:rPr>
              <w:t xml:space="preserve">1.立案阶段：发现涉嫌违法行为，予以审查，决定是否立案。    </w:t>
            </w:r>
          </w:p>
          <w:p w14:paraId="3D96B570">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250ADE8A">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1086C52F">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292D1679">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7D18C0B4">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572357BD">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39AD3AF8">
            <w:pPr>
              <w:widowControl/>
              <w:spacing w:line="300" w:lineRule="exact"/>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Cs w:val="21"/>
                <w:lang w:bidi="ar"/>
              </w:rPr>
              <w:t>8.其他法律法规规章规定应履行的责任</w:t>
            </w:r>
          </w:p>
        </w:tc>
      </w:tr>
      <w:tr w14:paraId="395ECE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0DE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C93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3E1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A373A">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6FD545F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35E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3A9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E3E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FFF0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FBC65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86F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F7B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BCE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BF6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F53C45">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805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9B6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0A0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706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3C7AE7">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11F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8AD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A10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D7FB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8AEDF44">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226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B7FA5">
            <w:pPr>
              <w:jc w:val="center"/>
              <w:rPr>
                <w:rFonts w:hint="eastAsia" w:ascii="仿宋_GB2312" w:hAnsi="宋体" w:eastAsia="仿宋_GB2312" w:cs="仿宋_GB2312"/>
                <w:color w:val="auto"/>
                <w:sz w:val="24"/>
              </w:rPr>
            </w:pPr>
          </w:p>
        </w:tc>
      </w:tr>
    </w:tbl>
    <w:p w14:paraId="3DA227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2429013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CCBE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8AF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对经营者不正当价格行为的处罚</w:t>
            </w:r>
          </w:p>
        </w:tc>
      </w:tr>
      <w:tr w14:paraId="02F4CF09">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367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4E88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6433E7B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6D4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9E475">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【法律】《中华人民共和国价格法》（1998）第十四条  经营者不得有下列不正当价格行为：</w:t>
            </w:r>
          </w:p>
          <w:p w14:paraId="330F5FCA">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（一）相互串通，操纵市场价格，损害其他经营者或者消费者的合法权益；</w:t>
            </w:r>
          </w:p>
          <w:p w14:paraId="45FD6798">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（二）在依法降价处理鲜活商品、季节性商品、积压商品等商品外，为了排挤竞争对手或者独占市场，以低于成本的价格倾销，扰乱正常的生产经营秩序，损害国家利益或者其他经营者的合法权益；</w:t>
            </w:r>
          </w:p>
          <w:p w14:paraId="4725C361">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（三）捏造、散布涨价信息，哄抬价格，推动商品价格过高上涨的；</w:t>
            </w:r>
          </w:p>
          <w:p w14:paraId="7BB7EDA0">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（四）利用虚假的或者使人误解的价格手段，诱骗消费者或者其他经营者与其进行交易；</w:t>
            </w:r>
          </w:p>
          <w:p w14:paraId="7EE9E636">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（五）提供相同商品或者服务，对具有同等交易条件的其他经营者实行价格歧视；</w:t>
            </w:r>
          </w:p>
          <w:p w14:paraId="3259A23A">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（六）采取抬高等级或者压低等级等手段收购、销售商品或者提供服务，变相提高或者压低价格；</w:t>
            </w:r>
          </w:p>
          <w:p w14:paraId="69E3F4D7">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（七）违反法律、法规的规定牟取暴利；</w:t>
            </w:r>
          </w:p>
          <w:p w14:paraId="3EA916FB">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（八）法律、行政法规禁止的其他不正当价格行为。</w:t>
            </w:r>
          </w:p>
          <w:p w14:paraId="28345D97">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第三十三条  县级以上各级人民政府价格主管部门，依法对价格活动进行监督检查，并依照本法的规定对价格违法行为实施行政处罚。</w:t>
            </w:r>
          </w:p>
          <w:p w14:paraId="24892669">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7A8655FA">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【行政法规】《价格违法行为行政处罚规定》（2010） 第二条  县级以上各级人民政府价格主管部门依法对价格活动进行监督检查，并决定对价格违法行为的行政处罚。</w:t>
            </w:r>
          </w:p>
          <w:p w14:paraId="4ABFB8A8">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 w:val="21"/>
                <w:szCs w:val="21"/>
                <w:lang w:val="en-US" w:eastAsia="zh-CN" w:bidi="ar"/>
              </w:rPr>
              <w:t>第五条：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w:t>
            </w:r>
          </w:p>
        </w:tc>
      </w:tr>
      <w:tr w14:paraId="365B2C87">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D21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A695E">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596E7DB1">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352B1DD7">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1F3A0C65">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3FBB97C0">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230526CA">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52449A3B">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097BAB9B">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8.其他法律法规规章规定应履行的责任</w:t>
            </w:r>
          </w:p>
        </w:tc>
      </w:tr>
      <w:tr w14:paraId="4970EA7B">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875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0DC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6DF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59A7C">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05F286CB">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236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649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5A0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7713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9E56276">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DD3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696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A34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EA1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8F54AE2">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0EF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0BA3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F11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D99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63D5620">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AB6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8B0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A9D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3ECD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1546F94">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4B4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979B9">
            <w:pPr>
              <w:jc w:val="center"/>
              <w:rPr>
                <w:rFonts w:hint="eastAsia" w:ascii="仿宋_GB2312" w:hAnsi="宋体" w:eastAsia="仿宋_GB2312" w:cs="仿宋_GB2312"/>
                <w:color w:val="auto"/>
                <w:sz w:val="24"/>
              </w:rPr>
            </w:pPr>
          </w:p>
        </w:tc>
      </w:tr>
    </w:tbl>
    <w:p w14:paraId="135F35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6C8FB9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737D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E8DB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对经营者被责令暂停相关营业而不停止，拒绝提供价格监督检查所需资料或者提供虚假资料等行为的处罚</w:t>
            </w:r>
          </w:p>
        </w:tc>
      </w:tr>
      <w:tr w14:paraId="274FE372">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498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0163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3E9F365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04855">
            <w:pPr>
              <w:widowControl/>
              <w:ind w:firstLine="480" w:firstLineChars="200"/>
              <w:jc w:val="left"/>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A87BF">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【法律】《中华人民共和国价格法》（1998） 第三十三条  县级以上各级人民政府价格主管部门，依法对价格活动进行监督检查，并依照本法的规定对价格违法行为实施行政处罚。</w:t>
            </w:r>
          </w:p>
          <w:p w14:paraId="6033E3D2">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第四十三条：经营者被责令暂停相关营业而不停止的，或者转移、隐匿、销毁依法登记保存的财物的，处相关营业所得或者转移、隐匿、销毁的财物价值1倍以上3倍以下的罚款。</w:t>
            </w:r>
          </w:p>
          <w:p w14:paraId="30B78301">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第四十四条：拒绝按照规定提供监督检查所需资料或者提供虚假资料的，责令改正，予以警告；逾期不改正的，可以处以罚款。</w:t>
            </w:r>
          </w:p>
          <w:p w14:paraId="6BAC20E8">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【行政法规】《价格违法行为行政处罚规定》（2010） 第二条  县级以上各级人民政府价格主管部门依法对价格活动进行监督检查，并决定对价格违法行为的行政处罚。                                                           第十四条：拒绝提供价格监督检查所需资料或者提供虚假资料的，责令改正，给予警告；逾期不改正的，可以处10万元以下的罚款，对直接负责的主管人员和其他直接责任人员给予纪律处分。                                   </w:t>
            </w:r>
          </w:p>
          <w:p w14:paraId="2F74F3AD">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五条：政府价格主管部门进行价格监督检查时，发现经营者的违法行为同时具有下列三种情形的，可以依照价格法第三十四条第（三）项的规定责令其暂停相关营业：（一）违法行为情节复杂或者情节严重，经查明后可能给予较重处罚的；（二）不暂停相关营业，违法行为将继续的；（三）不暂停相关营业，可能影响违法事实的认定，采取其他措施又不足以保证查明的。</w:t>
            </w:r>
          </w:p>
        </w:tc>
      </w:tr>
      <w:tr w14:paraId="51805962">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900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ECDD1">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1.立案阶段：发现涉嫌违法行为，予以审查，决定是否立案。    </w:t>
            </w:r>
          </w:p>
          <w:p w14:paraId="19C5FD49">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3C76BD8B">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03C3EF61">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4.告知阶段：作出行政处罚决定前，应制作《行政处罚告知书》送达当事人，告知违纪事实及其享有的陈述、申辩等权利。</w:t>
            </w:r>
          </w:p>
          <w:p w14:paraId="6A12AB8D">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5.决定阶段：制作行政处罚决定书，载明行政处罚告知、当事人陈述申辩等内容。</w:t>
            </w:r>
          </w:p>
          <w:p w14:paraId="27F8D748">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6.送达阶段：行政处罚决定书按法律规定的方式送达当事人。</w:t>
            </w:r>
          </w:p>
          <w:p w14:paraId="4DDFC78D">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7.执行阶段：依照已经生效的行政处罚决定。</w:t>
            </w:r>
          </w:p>
          <w:p w14:paraId="35D1AA3D">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8.其他法律法规规章规定应履行的责任</w:t>
            </w:r>
          </w:p>
        </w:tc>
      </w:tr>
      <w:tr w14:paraId="2374D4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42A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C3E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543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3439D">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0F7836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E08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013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3F7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265D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C90D65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AA2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C5B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7BD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724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AF0FDD">
        <w:tblPrEx>
          <w:tblCellMar>
            <w:top w:w="0" w:type="dxa"/>
            <w:left w:w="0" w:type="dxa"/>
            <w:bottom w:w="0" w:type="dxa"/>
            <w:right w:w="0" w:type="dxa"/>
          </w:tblCellMar>
        </w:tblPrEx>
        <w:trPr>
          <w:trHeight w:val="4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09A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B90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A54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124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17EB9DB">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FF1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A743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406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015B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B72EA4F">
        <w:tblPrEx>
          <w:tblCellMar>
            <w:top w:w="0" w:type="dxa"/>
            <w:left w:w="0" w:type="dxa"/>
            <w:bottom w:w="0" w:type="dxa"/>
            <w:right w:w="0" w:type="dxa"/>
          </w:tblCellMar>
        </w:tblPrEx>
        <w:trPr>
          <w:trHeight w:val="3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8B9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EFC05">
            <w:pPr>
              <w:jc w:val="center"/>
              <w:rPr>
                <w:rFonts w:hint="eastAsia" w:ascii="仿宋_GB2312" w:hAnsi="宋体" w:eastAsia="仿宋_GB2312" w:cs="仿宋_GB2312"/>
                <w:color w:val="auto"/>
                <w:sz w:val="24"/>
              </w:rPr>
            </w:pPr>
          </w:p>
        </w:tc>
      </w:tr>
    </w:tbl>
    <w:p w14:paraId="7705227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FBBE73E">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3B4B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D76C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对法人、其他组织和公民价格举报的调查处理</w:t>
            </w:r>
          </w:p>
        </w:tc>
      </w:tr>
      <w:tr w14:paraId="4AB4768C">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161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1058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2E834A6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D40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74D72">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【法律】《中华人民共和国价格法》（1998）第三十八条  政府价格主管部门应当建立对价格违法行为的举报制度。任何单位和个人有权对价格违法行为进行举报。政府价格主管部门应当对举报者给予鼓励，并负责为举报者保密。</w:t>
            </w:r>
          </w:p>
          <w:p w14:paraId="6C9B075F">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【部门规章】《价格违法行为举报处理规定》（2014年）第七条  价格主管部门接收举报后应当及时进行审查，属于收到举报的价格主管部门管辖范围，并且不属于本规定第六条第（二）、（三）、（四）、（五）项情形的，予以受理；不属于收到举报的价格主管部门管辖范围的，应当在7个工作日内转至有管辖权的价格主管部门处理。接受转办的价格主管部门对收到的价格举报，应当及时进行审查，决定是否受理。                                               第八条  价格主管部门应当自收到举报之日起7个工作日内告知举报人是否受理或者转办。</w:t>
            </w:r>
          </w:p>
          <w:p w14:paraId="51E9C44C">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第九条：价格主管部门对被举报的价格违法行为的管辖，按照《价格行政处罚程序规定》第二章和各省、自治区、直辖市价格行政处罚管辖分工规定执行。</w:t>
            </w:r>
          </w:p>
          <w:p w14:paraId="2C2540C2">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条：价格举报采用书面形式并提供相关证据的，价格主管部门可以优先进行处理。价格主管部门依法对被举报的价格违法行为进行调查后，依据《价格行政处罚程序规定》的规定作出行政处罚、不予行政处罚、移送有关行政机关处理等决定或者不予立案的,为举报办结。</w:t>
            </w:r>
          </w:p>
        </w:tc>
      </w:tr>
      <w:tr w14:paraId="7E4E6D57">
        <w:tblPrEx>
          <w:tblCellMar>
            <w:top w:w="0" w:type="dxa"/>
            <w:left w:w="0" w:type="dxa"/>
            <w:bottom w:w="0" w:type="dxa"/>
            <w:right w:w="0" w:type="dxa"/>
          </w:tblCellMar>
        </w:tblPrEx>
        <w:trPr>
          <w:trHeight w:val="33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387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9736E">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检查阶段：价格主管部门接收举报后应当及时进行审查，属于收到举报的价格主管部门管辖范围，并且不属于不予受理情形的，予以受理。价格主管部门应当自收到举报之日起7个工作日内告知举报人是否受理或者转办。</w:t>
            </w:r>
          </w:p>
          <w:p w14:paraId="76C9296D">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2.处置阶段：价格主管部门依法对被举报的价格违法行为进行调查后，依据《价格行政处罚程序规定》的规定作出行政处罚、不予行政处罚、移送有关行政机关处理等决定或者不予立案的,为举报办结。</w:t>
            </w:r>
          </w:p>
          <w:p w14:paraId="2497EC05">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3.移送阶段：不属于收到举报的价格主管部门管辖范围的，应当在7个工作日内转至有管辖权的价格主管部门处理。</w:t>
            </w:r>
          </w:p>
          <w:p w14:paraId="09F79070">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4.事后监管阶段：价格主管部门应当在举报办结后15个工作日内告知举报人对被举报的价格违法行为的处理结果。</w:t>
            </w:r>
          </w:p>
          <w:p w14:paraId="38EFD1D7">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5.其他法律法规规章文件规定应履行的责任。 </w:t>
            </w:r>
          </w:p>
        </w:tc>
      </w:tr>
      <w:tr w14:paraId="1B3328AF">
        <w:tblPrEx>
          <w:tblCellMar>
            <w:top w:w="0" w:type="dxa"/>
            <w:left w:w="0" w:type="dxa"/>
            <w:bottom w:w="0" w:type="dxa"/>
            <w:right w:w="0" w:type="dxa"/>
          </w:tblCellMar>
        </w:tblPrEx>
        <w:trPr>
          <w:trHeight w:val="5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329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06F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B54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A6807">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1F0F1C3D">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DA9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144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1D8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B288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9CAA19">
        <w:tblPrEx>
          <w:tblCellMar>
            <w:top w:w="0" w:type="dxa"/>
            <w:left w:w="0" w:type="dxa"/>
            <w:bottom w:w="0" w:type="dxa"/>
            <w:right w:w="0" w:type="dxa"/>
          </w:tblCellMar>
        </w:tblPrEx>
        <w:trPr>
          <w:trHeight w:val="3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44A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628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0B7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8CD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385A16">
        <w:tblPrEx>
          <w:tblCellMar>
            <w:top w:w="0" w:type="dxa"/>
            <w:left w:w="0" w:type="dxa"/>
            <w:bottom w:w="0" w:type="dxa"/>
            <w:right w:w="0" w:type="dxa"/>
          </w:tblCellMar>
        </w:tblPrEx>
        <w:trPr>
          <w:trHeight w:val="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161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1D9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E42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285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D01EAFE">
        <w:tblPrEx>
          <w:tblCellMar>
            <w:top w:w="0" w:type="dxa"/>
            <w:left w:w="0" w:type="dxa"/>
            <w:bottom w:w="0" w:type="dxa"/>
            <w:right w:w="0" w:type="dxa"/>
          </w:tblCellMar>
        </w:tblPrEx>
        <w:trPr>
          <w:trHeight w:val="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678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A36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2DE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0BD7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42F000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C13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D671F">
            <w:pPr>
              <w:jc w:val="center"/>
              <w:rPr>
                <w:rFonts w:hint="eastAsia" w:ascii="仿宋_GB2312" w:hAnsi="宋体" w:eastAsia="仿宋_GB2312" w:cs="仿宋_GB2312"/>
                <w:color w:val="auto"/>
                <w:sz w:val="24"/>
              </w:rPr>
            </w:pPr>
          </w:p>
        </w:tc>
      </w:tr>
    </w:tbl>
    <w:p w14:paraId="030B4FAD">
      <w:pPr>
        <w:rPr>
          <w:color w:val="auto"/>
        </w:rPr>
      </w:pPr>
    </w:p>
    <w:p w14:paraId="3EA2F7A3">
      <w:pPr>
        <w:rPr>
          <w:color w:val="auto"/>
        </w:rPr>
      </w:pPr>
    </w:p>
    <w:p w14:paraId="1E31F4DA">
      <w:pPr>
        <w:jc w:val="center"/>
        <w:rPr>
          <w:rFonts w:hint="eastAsia" w:ascii="方正小标宋简体" w:hAnsi="方正小标宋简体" w:eastAsia="方正小标宋简体" w:cs="方正小标宋简体"/>
          <w:color w:val="auto"/>
          <w:kern w:val="0"/>
          <w:sz w:val="44"/>
          <w:szCs w:val="44"/>
          <w:lang w:bidi="ar"/>
        </w:rPr>
      </w:pPr>
    </w:p>
    <w:p w14:paraId="52859A99">
      <w:pPr>
        <w:jc w:val="center"/>
        <w:rPr>
          <w:rFonts w:hint="eastAsia" w:ascii="方正小标宋简体" w:hAnsi="方正小标宋简体" w:eastAsia="方正小标宋简体" w:cs="方正小标宋简体"/>
          <w:color w:val="auto"/>
          <w:kern w:val="0"/>
          <w:sz w:val="44"/>
          <w:szCs w:val="44"/>
          <w:lang w:bidi="ar"/>
        </w:rPr>
      </w:pPr>
    </w:p>
    <w:p w14:paraId="12E2F764">
      <w:pPr>
        <w:jc w:val="center"/>
        <w:rPr>
          <w:rFonts w:hint="eastAsia" w:ascii="方正小标宋简体" w:hAnsi="方正小标宋简体" w:eastAsia="方正小标宋简体" w:cs="方正小标宋简体"/>
          <w:color w:val="auto"/>
          <w:kern w:val="0"/>
          <w:sz w:val="44"/>
          <w:szCs w:val="44"/>
          <w:lang w:bidi="ar"/>
        </w:rPr>
      </w:pPr>
    </w:p>
    <w:p w14:paraId="4E7058ED">
      <w:pPr>
        <w:jc w:val="center"/>
        <w:rPr>
          <w:rFonts w:hint="eastAsia" w:ascii="方正小标宋简体" w:hAnsi="方正小标宋简体" w:eastAsia="方正小标宋简体" w:cs="方正小标宋简体"/>
          <w:color w:val="auto"/>
          <w:kern w:val="0"/>
          <w:sz w:val="44"/>
          <w:szCs w:val="44"/>
          <w:lang w:bidi="ar"/>
        </w:rPr>
      </w:pPr>
    </w:p>
    <w:p w14:paraId="6F39DC8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370BAE51">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67CD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1E1E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对假冒专利行为的处罚</w:t>
            </w:r>
          </w:p>
        </w:tc>
      </w:tr>
      <w:tr w14:paraId="4B8ABB8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AB1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2B62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6495CB84">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794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7B6FD">
            <w:pPr>
              <w:widowControl/>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【法律】《中华人民共和国专利法》（2021）第六十八条　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　　          　　　　　　　　　　　　　　　　　　　　</w:t>
            </w:r>
          </w:p>
        </w:tc>
      </w:tr>
      <w:tr w14:paraId="527323A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E2E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35ED1">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立案阶段：管理专利工作的部门检查或者接到举报等，发现有涉嫌假冒专利的行为的，应在15日决定是否立案。</w:t>
            </w:r>
          </w:p>
          <w:p w14:paraId="021B9281">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2．调查阶段：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管理机关要及时审核相关证据。</w:t>
            </w:r>
          </w:p>
          <w:p w14:paraId="1D40385E">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3．审查阶段：审理案件调查报告，对案件违法事实、证据、调查取证程序、法律适用、处罚种类和幅度、当事人陈述和申辩理由等方面进行审查，提出处理意见。</w:t>
            </w:r>
          </w:p>
          <w:p w14:paraId="1C05D8C8">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4．告知阶段：书面告知当事人违法事实及其享有的陈述、申辩、要求听证等权利；当事人要求听证的，应当依法组织听证。当事人不承担组织听证的费用。</w:t>
            </w:r>
          </w:p>
          <w:p w14:paraId="29EBC8E4">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5．决定阶段：决定给予行政处罚的，应当制作行政处罚决定书。行政处罚决定书要载明违法事实和证据、处罚依据和内容、申请行政复议或提起行政诉讼的途径和期限等内容。</w:t>
            </w:r>
          </w:p>
          <w:p w14:paraId="2D8ED438">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6．送达阶段：行政处罚决定书应当在宣告后当场交付当事人；当事人不在场的，7日内，将行政处罚决定书送达当事人。</w:t>
            </w:r>
          </w:p>
          <w:p w14:paraId="48762ED5">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7．执行阶段：监督检查行政处罚执行情况；需要移送有权机关的按程序移送。</w:t>
            </w:r>
          </w:p>
          <w:p w14:paraId="1117032B">
            <w:pPr>
              <w:widowControl/>
              <w:numPr>
                <w:ilvl w:val="0"/>
                <w:numId w:val="58"/>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8．其他法律法规规章文件规定应履行的责任。</w:t>
            </w:r>
          </w:p>
        </w:tc>
      </w:tr>
      <w:tr w14:paraId="6DB00ED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F0D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7C6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F59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1CE43">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765FFB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D0D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2847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922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186B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77186F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93F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1FE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35D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5CE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C54A51">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BB1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C8BB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D55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418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FE8BE5">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D0F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74F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E42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F18D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A37DE46">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A64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9455C">
            <w:pPr>
              <w:jc w:val="center"/>
              <w:rPr>
                <w:rFonts w:hint="eastAsia" w:ascii="仿宋_GB2312" w:hAnsi="宋体" w:eastAsia="仿宋_GB2312" w:cs="仿宋_GB2312"/>
                <w:color w:val="auto"/>
                <w:sz w:val="24"/>
              </w:rPr>
            </w:pPr>
          </w:p>
        </w:tc>
      </w:tr>
    </w:tbl>
    <w:p w14:paraId="3E6E1B50">
      <w:pPr>
        <w:rPr>
          <w:color w:val="auto"/>
        </w:rPr>
      </w:pPr>
    </w:p>
    <w:p w14:paraId="2AACB056">
      <w:pPr>
        <w:rPr>
          <w:color w:val="auto"/>
        </w:rPr>
      </w:pPr>
    </w:p>
    <w:p w14:paraId="38A5F4B0">
      <w:pPr>
        <w:rPr>
          <w:color w:val="auto"/>
        </w:rPr>
      </w:pPr>
    </w:p>
    <w:p w14:paraId="7FE6684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54816B6E">
        <w:tblPrEx>
          <w:tblCellMar>
            <w:top w:w="0" w:type="dxa"/>
            <w:left w:w="0" w:type="dxa"/>
            <w:bottom w:w="0" w:type="dxa"/>
            <w:right w:w="0" w:type="dxa"/>
          </w:tblCellMar>
        </w:tblPrEx>
        <w:trPr>
          <w:trHeight w:val="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02BA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518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对重复侵权行为的处罚</w:t>
            </w:r>
          </w:p>
        </w:tc>
      </w:tr>
      <w:tr w14:paraId="09171FA0">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CC9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01BE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08FFC4D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E5A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C37FE">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【地方性法规】《新疆维吾尔自治区专利促进与保护条例（2012）第四十条  专利侵权纠纷的行政处理决定生效后，侵权人再次侵犯同一专利权，扰乱专利管理秩序的，由专利工作部门责令改正，可以处一万元以上二十万元以下罚款。有违法所得的，没收违法所得。</w:t>
            </w:r>
          </w:p>
        </w:tc>
      </w:tr>
      <w:tr w14:paraId="47D3728F">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9FDA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BB0FF">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0DF6EEAF">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F1BE08A">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62E52009">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0FEB38F5">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5949A038">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36EA247C">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190F2909">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Cs w:val="21"/>
                <w:lang w:bidi="ar"/>
              </w:rPr>
              <w:t>8.其他法律法规规章规定应履行的责任</w:t>
            </w:r>
          </w:p>
        </w:tc>
      </w:tr>
      <w:tr w14:paraId="093FB9D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0DF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F63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1FA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0DFF7">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59F973B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71D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F82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1F7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5A00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9A250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719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C4C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AF7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48EF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9B0D90B">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C2B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4E71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AD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88C1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8DEF8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CA2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5F08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71B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7896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AD4776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F3F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9CA44">
            <w:pPr>
              <w:jc w:val="center"/>
              <w:rPr>
                <w:rFonts w:hint="eastAsia" w:ascii="仿宋_GB2312" w:hAnsi="宋体" w:eastAsia="仿宋_GB2312" w:cs="仿宋_GB2312"/>
                <w:color w:val="auto"/>
                <w:sz w:val="24"/>
              </w:rPr>
            </w:pPr>
          </w:p>
        </w:tc>
      </w:tr>
    </w:tbl>
    <w:p w14:paraId="41B29D8D">
      <w:pPr>
        <w:jc w:val="center"/>
        <w:rPr>
          <w:rFonts w:hint="eastAsia" w:ascii="方正小标宋简体" w:hAnsi="方正小标宋简体" w:eastAsia="方正小标宋简体" w:cs="方正小标宋简体"/>
          <w:color w:val="auto"/>
          <w:kern w:val="0"/>
          <w:sz w:val="44"/>
          <w:szCs w:val="44"/>
          <w:lang w:bidi="ar"/>
        </w:rPr>
      </w:pPr>
    </w:p>
    <w:p w14:paraId="389F44CD">
      <w:pPr>
        <w:rPr>
          <w:color w:val="auto"/>
        </w:rPr>
      </w:pPr>
    </w:p>
    <w:p w14:paraId="727367F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559B36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DC79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51E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对为假冒专利行为提供便利条件的行为的处罚</w:t>
            </w:r>
          </w:p>
        </w:tc>
      </w:tr>
      <w:tr w14:paraId="7F8CD0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D48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97AD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5C24FD95">
        <w:tblPrEx>
          <w:tblCellMar>
            <w:top w:w="0" w:type="dxa"/>
            <w:left w:w="0" w:type="dxa"/>
            <w:bottom w:w="0" w:type="dxa"/>
            <w:right w:w="0" w:type="dxa"/>
          </w:tblCellMar>
        </w:tblPrEx>
        <w:trPr>
          <w:trHeight w:val="11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614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1811A">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新疆维吾尔自治区专利促进与保护条例》第三十九条第二款：假冒专利的，依照《中华人民共和国专利法》第六十三条规定查处；明知是假冒专利行为而为其提供便利条件的，由专利工作部门责令改正，并处一千元以上三万元以下罚款。</w:t>
            </w:r>
          </w:p>
        </w:tc>
      </w:tr>
      <w:tr w14:paraId="386C5798">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5B6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4265C">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6EE6147E">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4864A128">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25884EEA">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0B6B64FC">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32A8CBA6">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501722FA">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65A926B6">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8.其他法律法规规章规定应履行的责任。</w:t>
            </w:r>
          </w:p>
        </w:tc>
      </w:tr>
      <w:tr w14:paraId="455E2A9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938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8B7C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FD9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C5021">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244BDF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992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31F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6FE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69FA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BB36ED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327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CAE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0F6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60D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B93D49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374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3279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A92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544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C9C272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118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F164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397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4A1E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4D7B835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A0E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EFA9F">
            <w:pPr>
              <w:jc w:val="center"/>
              <w:rPr>
                <w:rFonts w:hint="eastAsia" w:ascii="仿宋_GB2312" w:hAnsi="宋体" w:eastAsia="仿宋_GB2312" w:cs="仿宋_GB2312"/>
                <w:color w:val="auto"/>
                <w:sz w:val="24"/>
              </w:rPr>
            </w:pPr>
          </w:p>
        </w:tc>
      </w:tr>
    </w:tbl>
    <w:p w14:paraId="3BB0EB7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78342E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04BC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9070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对会展主办方未履行查验职责，致使假冒专利产品、专利技术参展行为的处罚</w:t>
            </w:r>
          </w:p>
        </w:tc>
      </w:tr>
      <w:tr w14:paraId="3923C4BA">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1BC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256C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37213334">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91B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BA031">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新疆维吾尔自治区专利促进与保护条例》第二十七条：展览会、展销会、博览会、交易会、展示会等会展主办方，应当与参展方在参展协议中约定参展的专利产品、专利技术不得侵犯他人专利权、不得假冒专利。</w:t>
            </w:r>
          </w:p>
          <w:p w14:paraId="09DBA359">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对标有专利标识的产品或者技术，会展主办方应当查验其专利权有效证明或者专利许可合同；未提供专利权有效证明或者专利许可合同的，会展主办方应当拒绝其以专利产品、专利技术的名义参展。</w:t>
            </w:r>
          </w:p>
          <w:p w14:paraId="609AF5FD">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专利工作部门应当派员对参展的专利产品、专利技术依法进行监督检查。</w:t>
            </w:r>
          </w:p>
          <w:p w14:paraId="67B5F2BA">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第四十一条：违反本条例第二十七条第二款规定，会展主办方未履行查验职责，致使假冒专利产品、专利技术参展的，由专利工作部门责令改正；拒不改正的，处两千元以上一万元以下罚款。</w:t>
            </w:r>
          </w:p>
        </w:tc>
      </w:tr>
      <w:tr w14:paraId="7FEA197A">
        <w:tblPrEx>
          <w:tblCellMar>
            <w:top w:w="0" w:type="dxa"/>
            <w:left w:w="0" w:type="dxa"/>
            <w:bottom w:w="0" w:type="dxa"/>
            <w:right w:w="0" w:type="dxa"/>
          </w:tblCellMar>
        </w:tblPrEx>
        <w:trPr>
          <w:trHeight w:val="29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C8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7931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 xml:space="preserve">1.立案阶段：发现涉嫌违法行为，予以审查，决定是否立案。    </w:t>
            </w:r>
          </w:p>
          <w:p w14:paraId="32F64398">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329EC31">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13C66A7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4.告知阶段：作出行政处罚决定前，应制作《行政处罚告知书》送达当事人，告知违纪事实及其享有的陈述、申辩等权利。</w:t>
            </w:r>
          </w:p>
          <w:p w14:paraId="304C55D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5.决定阶段：制作行政处罚决定书，载明行政处罚告知、当事人陈述申辩等内容。</w:t>
            </w:r>
          </w:p>
          <w:p w14:paraId="7C664D8E">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6.送达阶段：行政处罚决定书按法律规定的方式送达当事人。</w:t>
            </w:r>
          </w:p>
          <w:p w14:paraId="419E6C42">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7.执行阶段：依照已经生效的行政处罚决定。</w:t>
            </w:r>
          </w:p>
          <w:p w14:paraId="1306E584">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8.其他法律法规规章规定应履行的责任</w:t>
            </w:r>
          </w:p>
        </w:tc>
      </w:tr>
      <w:tr w14:paraId="6794563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2C9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2197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5E0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6FCBB">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57F6CFF3">
        <w:tblPrEx>
          <w:tblCellMar>
            <w:top w:w="0" w:type="dxa"/>
            <w:left w:w="0" w:type="dxa"/>
            <w:bottom w:w="0" w:type="dxa"/>
            <w:right w:w="0" w:type="dxa"/>
          </w:tblCellMar>
        </w:tblPrEx>
        <w:trPr>
          <w:trHeight w:val="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101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E0A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BD1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3A59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56EB4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E65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C46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F15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0F3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6D0D18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0BA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757E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91F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6FB6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3B628EB">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C60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F03C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7F5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D345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239578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BBC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1901F">
            <w:pPr>
              <w:jc w:val="center"/>
              <w:rPr>
                <w:rFonts w:hint="eastAsia" w:ascii="仿宋_GB2312" w:hAnsi="宋体" w:eastAsia="仿宋_GB2312" w:cs="仿宋_GB2312"/>
                <w:color w:val="auto"/>
                <w:sz w:val="24"/>
              </w:rPr>
            </w:pPr>
          </w:p>
        </w:tc>
      </w:tr>
    </w:tbl>
    <w:p w14:paraId="276D4D8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0072D59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31A8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4BF4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对违法从事专利代理服务的行为的处罚</w:t>
            </w:r>
          </w:p>
        </w:tc>
      </w:tr>
      <w:tr w14:paraId="182F93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F0C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3F1E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3701D67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EA8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DF58D">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【行政法规】《专利代理条例》（2019）第二十五条　专利代理机构有下列行为之一的，由省、自治区、直辖市人民政府管理专利工作的部门责令限期改正，予以警告，可以处10万元以下的罚款；情节严重或者逾期未改正的，由国务院专利行政部门责令停止承接新的专利代理业务6个月至12个月，直至吊销专利代理机构执业许可证：</w:t>
            </w:r>
          </w:p>
          <w:p w14:paraId="57A25237">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（一）合伙人、股东或者法定代表人等事项发生变化未办理变更手续；</w:t>
            </w:r>
          </w:p>
          <w:p w14:paraId="648E974A">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（二）就同一专利申请或者专利权的事务接受有利益冲突的其他当事人的委托；</w:t>
            </w:r>
          </w:p>
          <w:p w14:paraId="4336314E">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（三）指派专利代理师承办与其本人或者其近亲属有利益冲突的专利代理业务；</w:t>
            </w:r>
          </w:p>
          <w:p w14:paraId="1DA9D303">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（四）泄露委托人的发明创造内容，或者以自己的名义申请专利或请求宣告专利权无效；</w:t>
            </w:r>
          </w:p>
          <w:p w14:paraId="5A8CA392">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（五）疏于管理，造成严重后果。</w:t>
            </w:r>
          </w:p>
          <w:p w14:paraId="50A39989">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专业代理机构在执业过程中泄露委托人的发明创造内容，涉及泄露国家秘密、侵犯商业秘密的，或者向有关行政、司法机关的工作人员行贿，提供虚假证据的，依照有关法律、行政法规的规定承担法律责任；由国务院专利行政部门吊销专利代理机构执业许可证。</w:t>
            </w:r>
          </w:p>
          <w:p w14:paraId="0831FB4D">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xml:space="preserve">    第二十六条　专利代理师有下列行为之一的，由省、自治区、直辖市人民政府管理专利工作的部门责令限期改正，予以警告，可以处5万元以下的罚款；情节严重或者逾期未改正的，由国务院专利行政部门责令停止承办新的专利代理业务6个月至12个月，直至吊销专利代理师资格证：</w:t>
            </w:r>
          </w:p>
          <w:p w14:paraId="22C6A114">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（一）未依照本条例规定进行备案；</w:t>
            </w:r>
          </w:p>
          <w:p w14:paraId="0F636099">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（二）自行接受委托办理专利代理业务；</w:t>
            </w:r>
          </w:p>
          <w:p w14:paraId="37EEF861">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（三）同时在两个以上专利代理机构从事专利代理业务；</w:t>
            </w:r>
          </w:p>
          <w:p w14:paraId="287EEC4F">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（四）违反本条例规定对其审查、审理或者处理过的专利申请或专利案件进行代理；</w:t>
            </w:r>
          </w:p>
          <w:p w14:paraId="2BEAE1F9">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（五）泄露委托人的发明创造内容，或者以自己的名义申请专利或请求宣告专利权无效。</w:t>
            </w:r>
          </w:p>
          <w:p w14:paraId="07916DB1">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专利代理师在执业过程中泄露委托人的发明创造内容，涉及泄露国家秘密、侵犯商业秘密的，或者向有关行政、司法机关的工作人员行贿，提供虚假证据的，依照有关法律、行政法规的规定承担法律责任；由国务院专利行政部门吊销专利代理师资格证。</w:t>
            </w:r>
          </w:p>
          <w:p w14:paraId="19D331B7">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xml:space="preserve">    第二十七条　违反本条例规定擅自开展专利代理业务的，由省、自治区、直辖市人民政府管理专利工作的部门责令停止违法行为，没收违法所得，并处违法所得1倍以上5倍以下的罚款。                 </w:t>
            </w:r>
          </w:p>
        </w:tc>
      </w:tr>
      <w:tr w14:paraId="449AF4B7">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DAE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8F87A">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4128CC6B">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6495EA56">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5AF47E0F">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0715670F">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4F17A334">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073C4F53">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59DF0956">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8.其他法律法规规章规定应履行的责任。</w:t>
            </w:r>
          </w:p>
        </w:tc>
      </w:tr>
      <w:tr w14:paraId="2ED9665B">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3F8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872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D17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A0F8A">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3EAD305A">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5D0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F70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925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2449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6A4338E">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EBC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884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C2D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DEE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60CB54">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10B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1023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9C6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D33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1E335F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536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4B2D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9255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B054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192D87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D65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E0D99">
            <w:pPr>
              <w:jc w:val="center"/>
              <w:rPr>
                <w:rFonts w:hint="eastAsia" w:ascii="仿宋_GB2312" w:hAnsi="宋体" w:eastAsia="仿宋_GB2312" w:cs="仿宋_GB2312"/>
                <w:color w:val="auto"/>
                <w:sz w:val="24"/>
              </w:rPr>
            </w:pPr>
          </w:p>
        </w:tc>
      </w:tr>
    </w:tbl>
    <w:p w14:paraId="7870C90B">
      <w:pPr>
        <w:rPr>
          <w:color w:val="auto"/>
        </w:rPr>
      </w:pPr>
    </w:p>
    <w:p w14:paraId="53BE90ED">
      <w:pPr>
        <w:rPr>
          <w:color w:val="auto"/>
        </w:rPr>
      </w:pPr>
    </w:p>
    <w:p w14:paraId="227A4D63">
      <w:pPr>
        <w:rPr>
          <w:color w:val="auto"/>
        </w:rPr>
      </w:pPr>
    </w:p>
    <w:p w14:paraId="17C7B8C5">
      <w:pPr>
        <w:rPr>
          <w:color w:val="auto"/>
        </w:rPr>
      </w:pPr>
    </w:p>
    <w:p w14:paraId="57C19FE4">
      <w:pPr>
        <w:rPr>
          <w:color w:val="auto"/>
        </w:rPr>
      </w:pPr>
    </w:p>
    <w:p w14:paraId="1D3ADF3D">
      <w:pPr>
        <w:rPr>
          <w:color w:val="auto"/>
        </w:rPr>
      </w:pPr>
    </w:p>
    <w:p w14:paraId="5FF0CC71">
      <w:pPr>
        <w:rPr>
          <w:color w:val="auto"/>
        </w:rPr>
      </w:pPr>
    </w:p>
    <w:p w14:paraId="3077A447">
      <w:pPr>
        <w:rPr>
          <w:color w:val="auto"/>
        </w:rPr>
      </w:pPr>
    </w:p>
    <w:p w14:paraId="1414BF2D">
      <w:pPr>
        <w:rPr>
          <w:color w:val="auto"/>
        </w:rPr>
      </w:pPr>
    </w:p>
    <w:p w14:paraId="06D9C5BF">
      <w:pPr>
        <w:rPr>
          <w:color w:val="auto"/>
        </w:rPr>
      </w:pPr>
    </w:p>
    <w:p w14:paraId="1E2ACAD1">
      <w:pPr>
        <w:rPr>
          <w:color w:val="auto"/>
        </w:rPr>
      </w:pPr>
    </w:p>
    <w:p w14:paraId="30F469FB">
      <w:pPr>
        <w:rPr>
          <w:color w:val="auto"/>
        </w:rPr>
      </w:pPr>
    </w:p>
    <w:p w14:paraId="13B18304">
      <w:pPr>
        <w:rPr>
          <w:color w:val="auto"/>
        </w:rPr>
      </w:pPr>
    </w:p>
    <w:p w14:paraId="72AC2C8B">
      <w:pPr>
        <w:rPr>
          <w:color w:val="auto"/>
        </w:rPr>
      </w:pPr>
    </w:p>
    <w:p w14:paraId="3CFD711D">
      <w:pPr>
        <w:rPr>
          <w:color w:val="auto"/>
        </w:rPr>
      </w:pPr>
    </w:p>
    <w:p w14:paraId="0B8A09C9">
      <w:pPr>
        <w:rPr>
          <w:color w:val="auto"/>
        </w:rPr>
      </w:pPr>
    </w:p>
    <w:p w14:paraId="7089AA66">
      <w:pPr>
        <w:rPr>
          <w:color w:val="auto"/>
        </w:rPr>
      </w:pPr>
    </w:p>
    <w:p w14:paraId="70FFBF8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C613CE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16CF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B6D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对涉嫌假冒专利的产品查封或者扣押</w:t>
            </w:r>
          </w:p>
        </w:tc>
      </w:tr>
      <w:tr w14:paraId="5CCBADB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FAA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2FE1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270DCA1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7F7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06E8B">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《中华人民共和国专利法》【法律】《中华人民共和国专利法》（2021）第六十九条　负责专利执法的部门根据已经取得的证据，对涉嫌假冒专利行为进行查处时，有权采取下列措施：</w:t>
            </w:r>
          </w:p>
          <w:p w14:paraId="6D703B0D">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（一）询问有关当事人，调查与涉嫌违法行为有关的情况；</w:t>
            </w:r>
          </w:p>
          <w:p w14:paraId="43C180DF">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（二）对当事人涉嫌违法行为的场所实施现场检查；</w:t>
            </w:r>
          </w:p>
          <w:p w14:paraId="0A5B73F1">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（三）查阅、复制与涉嫌违法行为有关的合同、发票、账簿以及其他有关资料；</w:t>
            </w:r>
          </w:p>
          <w:p w14:paraId="2DED7854">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（四）检查与涉嫌违法行为有关的产品；</w:t>
            </w:r>
          </w:p>
          <w:p w14:paraId="79591B4D">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（五）对有证据证明是假冒专利的产品，可以查封或者扣押。</w:t>
            </w:r>
          </w:p>
          <w:p w14:paraId="428F4071">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管理专利工作的部门应专利权人或者利害关系人的请求处理专利侵权纠纷时，可以采取前款第（一）项、第（二）项、第（四）项所列措施。</w:t>
            </w:r>
          </w:p>
          <w:p w14:paraId="2076C31F">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负责专利执法的部门、管理专利工作的部门依法行使前两款规定的职权时，当事人应当予以协助、配合，不得拒绝、阻挠。</w:t>
            </w:r>
          </w:p>
        </w:tc>
      </w:tr>
      <w:tr w14:paraId="53E8757F">
        <w:tblPrEx>
          <w:tblCellMar>
            <w:top w:w="0" w:type="dxa"/>
            <w:left w:w="0" w:type="dxa"/>
            <w:bottom w:w="0" w:type="dxa"/>
            <w:right w:w="0" w:type="dxa"/>
          </w:tblCellMar>
        </w:tblPrEx>
        <w:trPr>
          <w:trHeight w:val="2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8FC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4C6DF">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1.催告阶段：对当事人下达催告通知书，催告履行义务以及履行义务的期限、方式和当事人依法享有的陈述权和申辩权。</w:t>
            </w:r>
          </w:p>
          <w:p w14:paraId="4E448842">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2.决定阶段:充分听取当事人的意见，对当事人提出的事实、理由和证据，进行记录、复核，无正当理由的，向机关负责人报告并经批准作出强制执行决定，送达行政强制执行决定书。</w:t>
            </w:r>
          </w:p>
          <w:p w14:paraId="42D37AFA">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3.执行阶段：由2名以上行政执法人员收缴或封存有关物品；填写收缴（封存）物品清单一式三份，并由当事人和行政执法人员签名或者盖章。</w:t>
            </w:r>
          </w:p>
          <w:p w14:paraId="6A974160">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4.事后监管阶段：行政强制期限结束后归还封存物品并由当事人签收。</w:t>
            </w:r>
          </w:p>
          <w:p w14:paraId="756F1208">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5.其他法律法规规章文件规定应履行的责任</w:t>
            </w:r>
          </w:p>
        </w:tc>
      </w:tr>
      <w:tr w14:paraId="0156B38F">
        <w:tblPrEx>
          <w:tblCellMar>
            <w:top w:w="0" w:type="dxa"/>
            <w:left w:w="0" w:type="dxa"/>
            <w:bottom w:w="0" w:type="dxa"/>
            <w:right w:w="0" w:type="dxa"/>
          </w:tblCellMar>
        </w:tblPrEx>
        <w:trPr>
          <w:trHeight w:val="10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746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F01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B3B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DFD03">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2E76A5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B9C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E60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7CC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F1B6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405FE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921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08B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3C7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094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1B9F006">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850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89A6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94C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704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5DEBB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40A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EB03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623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66E1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2D6B6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7E2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4B4AC">
            <w:pPr>
              <w:jc w:val="center"/>
              <w:rPr>
                <w:rFonts w:hint="eastAsia" w:ascii="仿宋_GB2312" w:hAnsi="宋体" w:eastAsia="仿宋_GB2312" w:cs="仿宋_GB2312"/>
                <w:color w:val="auto"/>
                <w:sz w:val="24"/>
              </w:rPr>
            </w:pPr>
          </w:p>
        </w:tc>
      </w:tr>
    </w:tbl>
    <w:p w14:paraId="2FC4C13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47739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CA32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3F7B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对专利侵权纠纷的处理</w:t>
            </w:r>
          </w:p>
        </w:tc>
      </w:tr>
      <w:tr w14:paraId="2DF791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5C1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CAF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其他职权</w:t>
            </w:r>
          </w:p>
        </w:tc>
      </w:tr>
      <w:tr w14:paraId="70524B2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C73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AF91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中华人民共和国专利法》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14:paraId="3E7634F6">
            <w:pPr>
              <w:widowControl/>
              <w:textAlignment w:val="center"/>
              <w:rPr>
                <w:rFonts w:hint="eastAsia" w:ascii="仿宋_GB2312" w:hAnsi="宋体" w:eastAsia="仿宋_GB2312" w:cs="仿宋_GB2312"/>
                <w:color w:val="auto"/>
                <w:kern w:val="0"/>
                <w:sz w:val="21"/>
                <w:szCs w:val="21"/>
                <w:lang w:eastAsia="zh-CN" w:bidi="ar"/>
              </w:rPr>
            </w:pPr>
          </w:p>
        </w:tc>
      </w:tr>
      <w:tr w14:paraId="660F8EF6">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51B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782F4">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1.受理阶段：对符合受理条件、材料齐备的予以受理立案，对材料不齐的一次性告知不正，对不符合受理条件的，不予受理并告知其理由。</w:t>
            </w:r>
          </w:p>
          <w:p w14:paraId="3B35FDC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2.送达阶段：受理立案后，向被请求人送达答辩通知书、请求书及其副本材料；</w:t>
            </w:r>
          </w:p>
          <w:p w14:paraId="245F132E">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3.调查审理阶段：对是否构成专利侵权行为进行调查和判断。</w:t>
            </w:r>
          </w:p>
          <w:p w14:paraId="09782264">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4.处理阶段：对构成侵权行为的，下达认定侵权成立的处理决定书；对不构成专利侵权行为的，下达驳回专利侵权纠纷处理请求的处理决定书。</w:t>
            </w:r>
          </w:p>
          <w:p w14:paraId="54B5DB1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5.执行阶段：侵权人期满不起诉又不停止侵权行为的，管理专利工作的部门可以申请人民法院强制执行。</w:t>
            </w:r>
          </w:p>
          <w:p w14:paraId="51A0092B">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6.其他责任：法律法规规章文件规定应履行的其他责任。</w:t>
            </w:r>
          </w:p>
        </w:tc>
      </w:tr>
      <w:tr w14:paraId="67BF55EB">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93A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E79A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6D9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7819A">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5B1CCF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612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19B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47B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E492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A64C0B4">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070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61F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175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5FD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75630B">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6BF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B3C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065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671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91EDEC">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B87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BB66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631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190C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707EE67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15D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1440F">
            <w:pPr>
              <w:jc w:val="center"/>
              <w:rPr>
                <w:rFonts w:hint="eastAsia" w:ascii="仿宋_GB2312" w:hAnsi="宋体" w:eastAsia="仿宋_GB2312" w:cs="仿宋_GB2312"/>
                <w:color w:val="auto"/>
                <w:sz w:val="24"/>
              </w:rPr>
            </w:pPr>
          </w:p>
        </w:tc>
      </w:tr>
    </w:tbl>
    <w:p w14:paraId="02AC1A58">
      <w:pPr>
        <w:rPr>
          <w:color w:val="auto"/>
        </w:rPr>
      </w:pPr>
    </w:p>
    <w:p w14:paraId="4F7DD76C">
      <w:pPr>
        <w:rPr>
          <w:color w:val="auto"/>
        </w:rPr>
      </w:pPr>
    </w:p>
    <w:p w14:paraId="5499A460">
      <w:pPr>
        <w:rPr>
          <w:color w:val="auto"/>
        </w:rPr>
      </w:pPr>
    </w:p>
    <w:p w14:paraId="1948BCB6">
      <w:pPr>
        <w:rPr>
          <w:color w:val="auto"/>
        </w:rPr>
      </w:pPr>
    </w:p>
    <w:p w14:paraId="636493BA">
      <w:pPr>
        <w:rPr>
          <w:color w:val="auto"/>
        </w:rPr>
      </w:pPr>
    </w:p>
    <w:p w14:paraId="196C1F52">
      <w:pPr>
        <w:rPr>
          <w:color w:val="auto"/>
        </w:rPr>
      </w:pPr>
    </w:p>
    <w:p w14:paraId="70167F2C">
      <w:pPr>
        <w:rPr>
          <w:color w:val="auto"/>
        </w:rPr>
      </w:pPr>
    </w:p>
    <w:p w14:paraId="527FD0A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5C0E2D6E">
        <w:tblPrEx>
          <w:tblCellMar>
            <w:top w:w="0" w:type="dxa"/>
            <w:left w:w="0" w:type="dxa"/>
            <w:bottom w:w="0" w:type="dxa"/>
            <w:right w:w="0" w:type="dxa"/>
          </w:tblCellMar>
        </w:tblPrEx>
        <w:trPr>
          <w:trHeight w:val="3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BE28C">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55DB3">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对举报食品等产品安全问题查证属实的给予举报人的奖励</w:t>
            </w:r>
          </w:p>
        </w:tc>
      </w:tr>
      <w:tr w14:paraId="69FE66AE">
        <w:tblPrEx>
          <w:tblCellMar>
            <w:top w:w="0" w:type="dxa"/>
            <w:left w:w="0" w:type="dxa"/>
            <w:bottom w:w="0" w:type="dxa"/>
            <w:right w:w="0" w:type="dxa"/>
          </w:tblCellMar>
        </w:tblPrEx>
        <w:trPr>
          <w:trHeight w:val="3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B66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DAA4A">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行政奖励</w:t>
            </w:r>
          </w:p>
        </w:tc>
      </w:tr>
      <w:tr w14:paraId="571B176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C0A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A5E54">
            <w:pPr>
              <w:jc w:val="left"/>
              <w:rPr>
                <w:rFonts w:hint="eastAsia" w:ascii="仿宋_GB2312" w:hAnsi="宋体" w:eastAsia="仿宋_GB2312" w:cs="仿宋_GB2312"/>
                <w:b w:val="0"/>
                <w:bCs w:val="0"/>
                <w:color w:val="auto"/>
                <w:kern w:val="0"/>
                <w:sz w:val="20"/>
                <w:szCs w:val="20"/>
                <w:lang w:bidi="ar"/>
              </w:rPr>
            </w:pPr>
            <w:r>
              <w:rPr>
                <w:rFonts w:hint="eastAsia" w:ascii="仿宋_GB2312" w:hAnsi="宋体" w:eastAsia="仿宋_GB2312" w:cs="仿宋_GB2312"/>
                <w:b w:val="0"/>
                <w:bCs w:val="0"/>
                <w:color w:val="auto"/>
                <w:kern w:val="0"/>
                <w:sz w:val="20"/>
                <w:szCs w:val="20"/>
                <w:lang w:eastAsia="zh-CN" w:bidi="ar"/>
              </w:rPr>
              <w:t>《中华人民共和国食品安全法》</w:t>
            </w:r>
            <w:r>
              <w:rPr>
                <w:rFonts w:hint="eastAsia" w:ascii="仿宋_GB2312" w:hAnsi="宋体" w:eastAsia="仿宋_GB2312" w:cs="仿宋_GB2312"/>
                <w:b w:val="0"/>
                <w:bCs w:val="0"/>
                <w:color w:val="auto"/>
                <w:kern w:val="0"/>
                <w:sz w:val="20"/>
                <w:szCs w:val="20"/>
                <w:lang w:bidi="ar"/>
              </w:rPr>
              <w:t>第一百一十五条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004A4B5C">
            <w:pPr>
              <w:jc w:val="left"/>
              <w:rPr>
                <w:rFonts w:hint="eastAsia" w:ascii="仿宋_GB2312" w:hAnsi="宋体" w:eastAsia="仿宋_GB2312" w:cs="仿宋_GB2312"/>
                <w:b w:val="0"/>
                <w:bCs w:val="0"/>
                <w:color w:val="auto"/>
                <w:kern w:val="0"/>
                <w:sz w:val="20"/>
                <w:szCs w:val="20"/>
                <w:lang w:bidi="ar"/>
              </w:rPr>
            </w:pPr>
            <w:r>
              <w:rPr>
                <w:rFonts w:hint="eastAsia" w:ascii="仿宋_GB2312" w:hAnsi="宋体" w:eastAsia="仿宋_GB2312" w:cs="仿宋_GB2312"/>
                <w:b w:val="0"/>
                <w:bCs w:val="0"/>
                <w:color w:val="auto"/>
                <w:kern w:val="0"/>
                <w:sz w:val="20"/>
                <w:szCs w:val="20"/>
                <w:lang w:bidi="ar"/>
              </w:rPr>
              <w:t xml:space="preserve">《市场监管领域重大违法行为举报奖励暂行办法》  第三条 </w:t>
            </w:r>
            <w:r>
              <w:rPr>
                <w:rFonts w:hint="eastAsia" w:ascii="仿宋_GB2312" w:hAnsi="宋体" w:eastAsia="仿宋_GB2312" w:cs="仿宋_GB2312"/>
                <w:b w:val="0"/>
                <w:bCs w:val="0"/>
                <w:color w:val="auto"/>
                <w:kern w:val="0"/>
                <w:sz w:val="20"/>
                <w:szCs w:val="20"/>
                <w:lang w:val="en-US" w:eastAsia="zh-CN" w:bidi="ar"/>
              </w:rPr>
              <w:t>举报下列重大违法行为，经查证属实结案后，给予相应奖励： </w:t>
            </w:r>
          </w:p>
          <w:p w14:paraId="4E96384D">
            <w:pPr>
              <w:jc w:val="left"/>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0"/>
                <w:szCs w:val="20"/>
                <w:lang w:val="en-US" w:eastAsia="zh-CN" w:bidi="ar"/>
              </w:rPr>
              <w:t xml:space="preserve">　　（一）违反食品、药品、特种设备、工业产品质量安全相关法律法规规定的重大违法行为；                 </w:t>
            </w:r>
          </w:p>
        </w:tc>
      </w:tr>
      <w:tr w14:paraId="23C53AA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A47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25DDA">
            <w:pPr>
              <w:jc w:val="left"/>
              <w:rPr>
                <w:rFonts w:hint="eastAsia" w:ascii="仿宋_GB2312" w:hAnsi="宋体" w:eastAsia="仿宋_GB2312" w:cs="仿宋_GB2312"/>
                <w:color w:val="auto"/>
                <w:kern w:val="0"/>
                <w:sz w:val="20"/>
                <w:szCs w:val="20"/>
                <w:lang w:bidi="ar"/>
              </w:rPr>
            </w:pPr>
          </w:p>
          <w:p w14:paraId="785DD372">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1.</w:t>
            </w:r>
            <w:r>
              <w:rPr>
                <w:rFonts w:hint="eastAsia" w:ascii="仿宋_GB2312" w:hAnsi="仿宋_GB2312" w:eastAsia="仿宋_GB2312" w:cs="仿宋_GB2312"/>
                <w:b w:val="0"/>
                <w:bCs w:val="0"/>
                <w:color w:val="auto"/>
                <w:kern w:val="0"/>
                <w:sz w:val="24"/>
                <w:szCs w:val="24"/>
                <w:lang w:bidi="ar"/>
              </w:rPr>
              <w:t>受理责任：公示投诉举报奖励主体、奖励范围、奖励标准以及其他应当公示的内容，并按奖励对象的要求进行相关解释说明。2.审核责任：食品药品稽查部门根据有关规定确定奖励金额，填写奖励审批表。</w:t>
            </w:r>
          </w:p>
          <w:p w14:paraId="66DA2DDC">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3.</w:t>
            </w:r>
            <w:r>
              <w:rPr>
                <w:rFonts w:hint="eastAsia" w:ascii="仿宋_GB2312" w:hAnsi="仿宋_GB2312" w:eastAsia="仿宋_GB2312" w:cs="仿宋_GB2312"/>
                <w:b w:val="0"/>
                <w:bCs w:val="0"/>
                <w:color w:val="auto"/>
                <w:kern w:val="0"/>
                <w:sz w:val="24"/>
                <w:szCs w:val="24"/>
                <w:lang w:bidi="ar"/>
              </w:rPr>
              <w:t>决定责任：作出奖励决定，通知举报人领取奖励。</w:t>
            </w:r>
          </w:p>
          <w:p w14:paraId="61B7F80B">
            <w:pPr>
              <w:jc w:val="left"/>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4.核对责任：</w:t>
            </w:r>
            <w:r>
              <w:rPr>
                <w:rFonts w:hint="eastAsia" w:ascii="仿宋_GB2312" w:hAnsi="仿宋_GB2312" w:eastAsia="仿宋_GB2312" w:cs="仿宋_GB2312"/>
                <w:b w:val="0"/>
                <w:bCs w:val="0"/>
                <w:color w:val="auto"/>
                <w:kern w:val="0"/>
                <w:sz w:val="24"/>
                <w:szCs w:val="24"/>
                <w:lang w:eastAsia="zh-CN" w:bidi="ar"/>
              </w:rPr>
              <w:t>综合科</w:t>
            </w:r>
            <w:r>
              <w:rPr>
                <w:rFonts w:hint="eastAsia" w:ascii="仿宋_GB2312" w:hAnsi="仿宋_GB2312" w:eastAsia="仿宋_GB2312" w:cs="仿宋_GB2312"/>
                <w:b w:val="0"/>
                <w:bCs w:val="0"/>
                <w:color w:val="auto"/>
                <w:kern w:val="0"/>
                <w:sz w:val="24"/>
                <w:szCs w:val="24"/>
                <w:lang w:bidi="ar"/>
              </w:rPr>
              <w:t>根据奖励审批表发放奖金（需上级部门或者财政部门审批的，按规定上报）。</w:t>
            </w:r>
          </w:p>
          <w:p w14:paraId="69EE0086">
            <w:pPr>
              <w:jc w:val="left"/>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5.事后监管责任：开展检查，根据检查情况，依法采取相关处置措施。</w:t>
            </w:r>
          </w:p>
          <w:p w14:paraId="101E5F0E">
            <w:pPr>
              <w:jc w:val="left"/>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b w:val="0"/>
                <w:bCs w:val="0"/>
                <w:color w:val="auto"/>
                <w:kern w:val="0"/>
                <w:sz w:val="24"/>
                <w:szCs w:val="24"/>
                <w:lang w:bidi="ar"/>
              </w:rPr>
              <w:t>6.其他法律法规规章政策规定应履行的责任。</w:t>
            </w:r>
          </w:p>
        </w:tc>
      </w:tr>
      <w:tr w14:paraId="77F20FA3">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393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FF6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41F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08E1B">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szCs w:val="21"/>
                <w:lang w:eastAsia="zh-CN"/>
              </w:rPr>
              <w:t>执法二科</w:t>
            </w:r>
          </w:p>
        </w:tc>
      </w:tr>
      <w:tr w14:paraId="7BA1C19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6C6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A5F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28D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92E6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2FB98BD">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65D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1BE8C">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878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8B86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14:paraId="6A7EDE70">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A27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F5729">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B94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FC515">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r>
      <w:tr w14:paraId="7FC7BB5B">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CE9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A28B3">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FDF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53B35">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14:paraId="044B6A5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B0E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BD109">
            <w:pPr>
              <w:jc w:val="both"/>
              <w:rPr>
                <w:rFonts w:hint="eastAsia" w:ascii="仿宋_GB2312" w:hAnsi="宋体" w:eastAsia="仿宋_GB2312" w:cs="仿宋_GB2312"/>
                <w:color w:val="auto"/>
                <w:sz w:val="24"/>
              </w:rPr>
            </w:pPr>
          </w:p>
        </w:tc>
      </w:tr>
    </w:tbl>
    <w:p w14:paraId="75C6C1F8">
      <w:pPr>
        <w:rPr>
          <w:color w:val="auto"/>
        </w:rPr>
      </w:pPr>
    </w:p>
    <w:p w14:paraId="701C2588">
      <w:pPr>
        <w:rPr>
          <w:color w:val="auto"/>
        </w:rPr>
      </w:pPr>
    </w:p>
    <w:p w14:paraId="28AB9EA0">
      <w:pPr>
        <w:rPr>
          <w:color w:val="auto"/>
        </w:rPr>
      </w:pPr>
    </w:p>
    <w:p w14:paraId="0EDA6876">
      <w:pPr>
        <w:rPr>
          <w:color w:val="auto"/>
        </w:rPr>
      </w:pPr>
    </w:p>
    <w:p w14:paraId="63E0C425">
      <w:pPr>
        <w:rPr>
          <w:color w:val="auto"/>
        </w:rPr>
      </w:pPr>
    </w:p>
    <w:p w14:paraId="28643683">
      <w:pPr>
        <w:rPr>
          <w:color w:val="auto"/>
        </w:rPr>
      </w:pPr>
    </w:p>
    <w:p w14:paraId="0C26F23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3F6992A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84611">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E2428">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对未经工商登记以评估机构名义从事评估业务的行政处罚</w:t>
            </w:r>
          </w:p>
        </w:tc>
      </w:tr>
      <w:tr w14:paraId="7F5C58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CAF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4AFEA">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行政处罚</w:t>
            </w:r>
          </w:p>
        </w:tc>
      </w:tr>
      <w:tr w14:paraId="5802528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5CC3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A5C1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firstLine="0"/>
              <w:jc w:val="left"/>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i w:val="0"/>
                <w:caps w:val="0"/>
                <w:color w:val="auto"/>
                <w:spacing w:val="0"/>
                <w:sz w:val="24"/>
                <w:szCs w:val="24"/>
              </w:rPr>
              <w:t>《中华人民共和国资产评估法》</w:t>
            </w:r>
            <w:r>
              <w:rPr>
                <w:rFonts w:hint="eastAsia" w:ascii="仿宋_GB2312" w:hAnsi="仿宋_GB2312" w:eastAsia="仿宋_GB2312" w:cs="仿宋_GB2312"/>
                <w:b w:val="0"/>
                <w:bCs w:val="0"/>
                <w:i w:val="0"/>
                <w:caps w:val="0"/>
                <w:color w:val="auto"/>
                <w:spacing w:val="0"/>
                <w:sz w:val="24"/>
                <w:szCs w:val="24"/>
                <w:shd w:val="clear" w:color="auto" w:fill="FFFFFF"/>
              </w:rPr>
              <w:t>第四十六条　违反本法规定，未经工商登记以评估机构名义从事评估业务的，由工商行政管理部门责令停止违法活动；有违法所得的，没收违法所得，并处违法所得一倍以上五倍以下罚款。</w:t>
            </w:r>
          </w:p>
        </w:tc>
      </w:tr>
      <w:tr w14:paraId="452592B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01D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37E49">
            <w:pPr>
              <w:jc w:val="left"/>
              <w:rPr>
                <w:rFonts w:hint="eastAsia" w:ascii="仿宋_GB2312" w:hAnsi="宋体" w:eastAsia="仿宋_GB2312" w:cs="仿宋_GB2312"/>
                <w:color w:val="auto"/>
                <w:kern w:val="0"/>
                <w:sz w:val="20"/>
                <w:szCs w:val="20"/>
                <w:lang w:bidi="ar"/>
              </w:rPr>
            </w:pPr>
          </w:p>
          <w:p w14:paraId="057C35BE">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1C38E3A7">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6ACC77A5">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16C153DA">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02291DEC">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780AEEF2">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18989B0B">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03597BFE">
            <w:pPr>
              <w:jc w:val="left"/>
              <w:rPr>
                <w:rFonts w:hint="eastAsia" w:ascii="仿宋_GB2312" w:hAnsi="宋体" w:eastAsia="仿宋_GB2312" w:cs="仿宋_GB2312"/>
                <w:color w:val="auto"/>
                <w:kern w:val="0"/>
                <w:sz w:val="20"/>
                <w:szCs w:val="20"/>
                <w:lang w:bidi="ar"/>
              </w:rPr>
            </w:pPr>
            <w:r>
              <w:rPr>
                <w:rFonts w:hint="eastAsia" w:ascii="仿宋_GB2312" w:hAnsi="宋体" w:eastAsia="仿宋_GB2312" w:cs="仿宋_GB2312"/>
                <w:color w:val="auto"/>
                <w:kern w:val="0"/>
                <w:szCs w:val="21"/>
                <w:lang w:bidi="ar"/>
              </w:rPr>
              <w:t>8.其他法律法规规章规定应履行的责任。</w:t>
            </w:r>
          </w:p>
          <w:p w14:paraId="07835888">
            <w:pPr>
              <w:jc w:val="left"/>
              <w:rPr>
                <w:rFonts w:hint="eastAsia" w:ascii="仿宋_GB2312" w:hAnsi="宋体" w:eastAsia="仿宋_GB2312" w:cs="仿宋_GB2312"/>
                <w:color w:val="auto"/>
                <w:kern w:val="0"/>
                <w:sz w:val="20"/>
                <w:szCs w:val="20"/>
                <w:lang w:bidi="ar"/>
              </w:rPr>
            </w:pPr>
          </w:p>
        </w:tc>
      </w:tr>
      <w:tr w14:paraId="10A28A68">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976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364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C0B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7F8BF">
            <w:pPr>
              <w:widowControl/>
              <w:jc w:val="center"/>
              <w:textAlignment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网络交易监督管理科</w:t>
            </w:r>
          </w:p>
        </w:tc>
      </w:tr>
      <w:tr w14:paraId="08E896F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89D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DD9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855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5822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7120D1">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E07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D0532">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D7E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6DDB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14:paraId="517BC3BE">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60D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D41F0">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BB1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350F3">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r>
      <w:tr w14:paraId="5C934D1D">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DE4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E0675">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F6F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A0A56">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14:paraId="7088255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993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BAA63">
            <w:pPr>
              <w:jc w:val="both"/>
              <w:rPr>
                <w:rFonts w:hint="eastAsia" w:ascii="仿宋_GB2312" w:hAnsi="宋体" w:eastAsia="仿宋_GB2312" w:cs="仿宋_GB2312"/>
                <w:color w:val="auto"/>
                <w:sz w:val="24"/>
              </w:rPr>
            </w:pPr>
          </w:p>
        </w:tc>
      </w:tr>
    </w:tbl>
    <w:p w14:paraId="7A8E754C">
      <w:pPr>
        <w:rPr>
          <w:color w:val="auto"/>
        </w:rPr>
      </w:pPr>
    </w:p>
    <w:p w14:paraId="69EC0E4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0B24314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56069">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56043">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药品违法行为举报奖励</w:t>
            </w:r>
          </w:p>
        </w:tc>
      </w:tr>
      <w:tr w14:paraId="1816256F">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F3C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A420F">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行政奖励</w:t>
            </w:r>
          </w:p>
        </w:tc>
      </w:tr>
      <w:tr w14:paraId="7F3CC004">
        <w:tblPrEx>
          <w:tblCellMar>
            <w:top w:w="0" w:type="dxa"/>
            <w:left w:w="0" w:type="dxa"/>
            <w:bottom w:w="0" w:type="dxa"/>
            <w:right w:w="0" w:type="dxa"/>
          </w:tblCellMar>
        </w:tblPrEx>
        <w:trPr>
          <w:trHeight w:val="21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853F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A2354">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bidi="ar"/>
              </w:rPr>
              <w:t>【规范性文件】</w:t>
            </w:r>
            <w:r>
              <w:rPr>
                <w:rFonts w:hint="eastAsia" w:ascii="仿宋_GB2312" w:hAnsi="仿宋_GB2312" w:eastAsia="仿宋_GB2312" w:cs="仿宋_GB2312"/>
                <w:b w:val="0"/>
                <w:bCs w:val="0"/>
                <w:color w:val="auto"/>
                <w:kern w:val="0"/>
                <w:sz w:val="24"/>
                <w:szCs w:val="24"/>
                <w:lang w:eastAsia="zh-CN" w:bidi="ar"/>
              </w:rPr>
              <w:t>《</w:t>
            </w:r>
            <w:r>
              <w:rPr>
                <w:rFonts w:hint="eastAsia" w:ascii="仿宋_GB2312" w:hAnsi="仿宋_GB2312" w:eastAsia="仿宋_GB2312" w:cs="仿宋_GB2312"/>
                <w:b w:val="0"/>
                <w:bCs w:val="0"/>
                <w:color w:val="auto"/>
                <w:kern w:val="0"/>
                <w:sz w:val="24"/>
                <w:szCs w:val="24"/>
                <w:lang w:val="en-US" w:eastAsia="zh-CN" w:bidi="ar"/>
              </w:rPr>
              <w:t>市场监管领域重大违法行为举报奖励暂行办法</w:t>
            </w:r>
            <w:r>
              <w:rPr>
                <w:rFonts w:hint="eastAsia" w:ascii="仿宋_GB2312" w:hAnsi="仿宋_GB2312" w:eastAsia="仿宋_GB2312" w:cs="仿宋_GB2312"/>
                <w:b w:val="0"/>
                <w:bCs w:val="0"/>
                <w:color w:val="auto"/>
                <w:kern w:val="0"/>
                <w:sz w:val="24"/>
                <w:szCs w:val="24"/>
                <w:lang w:eastAsia="zh-CN" w:bidi="ar"/>
              </w:rPr>
              <w:t>》</w:t>
            </w:r>
          </w:p>
          <w:p w14:paraId="32DA57E9">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第三条 举报下列重大违法行为，经查证属实结案后，给予相应奖励： </w:t>
            </w:r>
          </w:p>
          <w:p w14:paraId="45F77895">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　　（一）违反食品、药品、特种设备、工业产品质量安全相关法律法规规定的重大违法行为； </w:t>
            </w:r>
          </w:p>
          <w:p w14:paraId="68EEEED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p>
          <w:p w14:paraId="3D0EBA5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p>
        </w:tc>
      </w:tr>
      <w:tr w14:paraId="507B01E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C1B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92783">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1.</w:t>
            </w:r>
            <w:r>
              <w:rPr>
                <w:rFonts w:hint="eastAsia" w:ascii="仿宋_GB2312" w:hAnsi="仿宋_GB2312" w:eastAsia="仿宋_GB2312" w:cs="仿宋_GB2312"/>
                <w:b w:val="0"/>
                <w:bCs w:val="0"/>
                <w:color w:val="auto"/>
                <w:kern w:val="0"/>
                <w:sz w:val="24"/>
                <w:szCs w:val="24"/>
                <w:lang w:bidi="ar"/>
              </w:rPr>
              <w:t>受理责任：公示投诉举报奖励主体、奖励范围、奖励标准以及其他应当公示的内容，并按奖励对象的要求进行相关解释说明。2.审核责任：食品药品稽查部门根据有关规定确定奖励金额，填写奖励审批表。</w:t>
            </w:r>
          </w:p>
          <w:p w14:paraId="116DBC10">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3.</w:t>
            </w:r>
            <w:r>
              <w:rPr>
                <w:rFonts w:hint="eastAsia" w:ascii="仿宋_GB2312" w:hAnsi="仿宋_GB2312" w:eastAsia="仿宋_GB2312" w:cs="仿宋_GB2312"/>
                <w:b w:val="0"/>
                <w:bCs w:val="0"/>
                <w:color w:val="auto"/>
                <w:kern w:val="0"/>
                <w:sz w:val="24"/>
                <w:szCs w:val="24"/>
                <w:lang w:bidi="ar"/>
              </w:rPr>
              <w:t>决定责任：作出奖励决定，通知举报人领取奖励。</w:t>
            </w:r>
          </w:p>
          <w:p w14:paraId="790AC2E0">
            <w:pPr>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4.核对责任：</w:t>
            </w:r>
            <w:r>
              <w:rPr>
                <w:rFonts w:hint="eastAsia" w:ascii="仿宋_GB2312" w:hAnsi="仿宋_GB2312" w:eastAsia="仿宋_GB2312" w:cs="仿宋_GB2312"/>
                <w:b w:val="0"/>
                <w:bCs w:val="0"/>
                <w:color w:val="auto"/>
                <w:kern w:val="0"/>
                <w:sz w:val="24"/>
                <w:szCs w:val="24"/>
                <w:lang w:eastAsia="zh-CN" w:bidi="ar"/>
              </w:rPr>
              <w:t>综合科</w:t>
            </w:r>
            <w:r>
              <w:rPr>
                <w:rFonts w:hint="eastAsia" w:ascii="仿宋_GB2312" w:hAnsi="仿宋_GB2312" w:eastAsia="仿宋_GB2312" w:cs="仿宋_GB2312"/>
                <w:b w:val="0"/>
                <w:bCs w:val="0"/>
                <w:color w:val="auto"/>
                <w:kern w:val="0"/>
                <w:sz w:val="24"/>
                <w:szCs w:val="24"/>
                <w:lang w:bidi="ar"/>
              </w:rPr>
              <w:t>根据奖励审批表发放奖金（需上级部门或者财政部门审批的，按规定上报）。</w:t>
            </w:r>
          </w:p>
          <w:p w14:paraId="7703C55F">
            <w:pPr>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5.事后监管责任：开展检查，根据检查情况，依法采取相关处置措施。</w:t>
            </w:r>
          </w:p>
          <w:p w14:paraId="0C494B28">
            <w:pPr>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b w:val="0"/>
                <w:bCs w:val="0"/>
                <w:color w:val="auto"/>
                <w:kern w:val="0"/>
                <w:sz w:val="24"/>
                <w:szCs w:val="24"/>
                <w:lang w:bidi="ar"/>
              </w:rPr>
              <w:t>6.其他法律法规规章政策规定应履行的责任。</w:t>
            </w:r>
          </w:p>
        </w:tc>
      </w:tr>
      <w:tr w14:paraId="43514283">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B6A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9B3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8CE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3A9A6">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szCs w:val="21"/>
                <w:lang w:eastAsia="zh-CN"/>
              </w:rPr>
              <w:t>监督执法二科</w:t>
            </w:r>
          </w:p>
        </w:tc>
      </w:tr>
      <w:tr w14:paraId="59B76E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6BF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2CB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252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A77E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649A2BB">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68B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D5297">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884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A9E1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14:paraId="71FE5B4A">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2C7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A6011">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3B6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16E4E">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r>
      <w:tr w14:paraId="6F78E463">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1CD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7FC03">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827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C1D5F">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0997-4611836</w:t>
            </w:r>
          </w:p>
        </w:tc>
      </w:tr>
      <w:tr w14:paraId="3DC59C8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938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10AD5">
            <w:pPr>
              <w:jc w:val="both"/>
              <w:rPr>
                <w:rFonts w:hint="eastAsia" w:ascii="仿宋_GB2312" w:hAnsi="宋体" w:eastAsia="仿宋_GB2312" w:cs="仿宋_GB2312"/>
                <w:color w:val="auto"/>
                <w:sz w:val="24"/>
              </w:rPr>
            </w:pPr>
          </w:p>
        </w:tc>
      </w:tr>
    </w:tbl>
    <w:p w14:paraId="60C3B4D8">
      <w:pPr>
        <w:rPr>
          <w:color w:val="auto"/>
        </w:rPr>
      </w:pPr>
    </w:p>
    <w:p w14:paraId="717DA544">
      <w:pPr>
        <w:rPr>
          <w:color w:val="auto"/>
        </w:rPr>
      </w:pPr>
    </w:p>
    <w:p w14:paraId="0B95705A">
      <w:pPr>
        <w:rPr>
          <w:color w:val="auto"/>
        </w:rPr>
      </w:pPr>
    </w:p>
    <w:p w14:paraId="4E3A5745">
      <w:pPr>
        <w:rPr>
          <w:color w:val="auto"/>
        </w:rPr>
      </w:pPr>
    </w:p>
    <w:p w14:paraId="330FA6EB">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68E677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392F1">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10C36">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对经营乙类非处方药的药品零售企业从业人员资格认定</w:t>
            </w:r>
          </w:p>
        </w:tc>
      </w:tr>
      <w:tr w14:paraId="56C7E309">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0D18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E38A5">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行政确认</w:t>
            </w:r>
          </w:p>
        </w:tc>
      </w:tr>
      <w:tr w14:paraId="4707E7CF">
        <w:tblPrEx>
          <w:tblCellMar>
            <w:top w:w="0" w:type="dxa"/>
            <w:left w:w="0" w:type="dxa"/>
            <w:bottom w:w="0" w:type="dxa"/>
            <w:right w:w="0" w:type="dxa"/>
          </w:tblCellMar>
        </w:tblPrEx>
        <w:trPr>
          <w:trHeight w:val="70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E701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5EE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0" w:beforeAutospacing="0" w:after="150" w:afterAutospacing="0" w:line="17" w:lineRule="atLeast"/>
              <w:ind w:left="0" w:right="0" w:firstLine="0"/>
              <w:jc w:val="left"/>
              <w:rPr>
                <w:rFonts w:hint="eastAsia" w:ascii="仿宋_GB2312" w:hAnsi="仿宋_GB2312" w:eastAsia="仿宋_GB2312" w:cs="仿宋_GB2312"/>
                <w:b w:val="0"/>
                <w:bCs/>
                <w:i w:val="0"/>
                <w:caps w:val="0"/>
                <w:color w:val="auto"/>
                <w:spacing w:val="0"/>
                <w:sz w:val="21"/>
                <w:szCs w:val="21"/>
                <w:shd w:val="clear" w:color="auto" w:fill="FFFFFF"/>
              </w:rPr>
            </w:pPr>
            <w:r>
              <w:rPr>
                <w:rFonts w:hint="default" w:ascii="仿宋_GB2312" w:hAnsi="宋体" w:eastAsia="仿宋_GB2312" w:cs="仿宋_GB2312"/>
                <w:b w:val="0"/>
                <w:bCs/>
                <w:color w:val="auto"/>
                <w:kern w:val="0"/>
                <w:sz w:val="21"/>
                <w:szCs w:val="21"/>
                <w:lang w:val="en-US" w:eastAsia="zh-CN" w:bidi="ar"/>
              </w:rPr>
              <w:t>《中华人民共和国药品管理法》第五十二条　从事药品经营活动应当具备以下条件：（一）有依法经过资格认定的药师或者其他药学技术人员；（二）有与所经营药品相适应的营业场所、设备、仓储设施和卫生环境；（三）有与所经营药品相适应的质量管理机构或者人员；（四）有保证药品质量的规章制度，并符合国务院药品监督管理部门依据本法制定的药品经营质量管理规范</w:t>
            </w:r>
            <w:r>
              <w:rPr>
                <w:rFonts w:hint="eastAsia" w:ascii="仿宋_GB2312" w:eastAsia="仿宋_GB2312" w:cs="仿宋_GB2312"/>
                <w:b w:val="0"/>
                <w:bCs/>
                <w:color w:val="auto"/>
                <w:kern w:val="0"/>
                <w:sz w:val="21"/>
                <w:szCs w:val="21"/>
                <w:lang w:val="en-US" w:eastAsia="zh-CN" w:bidi="ar"/>
              </w:rPr>
              <w:t xml:space="preserve">要求。                                                 </w:t>
            </w:r>
            <w:r>
              <w:rPr>
                <w:rStyle w:val="13"/>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Style w:val="13"/>
                <w:rFonts w:hint="eastAsia" w:ascii="仿宋_GB2312" w:hAnsi="仿宋_GB2312" w:eastAsia="仿宋_GB2312" w:cs="仿宋_GB2312"/>
                <w:b w:val="0"/>
                <w:bCs/>
                <w:i w:val="0"/>
                <w:caps w:val="0"/>
                <w:color w:val="auto"/>
                <w:spacing w:val="0"/>
                <w:sz w:val="21"/>
                <w:szCs w:val="21"/>
                <w:shd w:val="clear" w:color="auto" w:fill="FFFFFF"/>
                <w:lang w:eastAsia="zh-CN"/>
              </w:rPr>
              <w:t>《</w:t>
            </w:r>
            <w:r>
              <w:rPr>
                <w:rFonts w:hint="eastAsia" w:ascii="仿宋_GB2312" w:hAnsi="仿宋_GB2312" w:eastAsia="仿宋_GB2312" w:cs="仿宋_GB2312"/>
                <w:b w:val="0"/>
                <w:bCs/>
                <w:i w:val="0"/>
                <w:caps w:val="0"/>
                <w:color w:val="auto"/>
                <w:spacing w:val="0"/>
                <w:sz w:val="21"/>
                <w:szCs w:val="21"/>
                <w:shd w:val="clear" w:color="auto" w:fill="FFFFFF"/>
              </w:rPr>
              <w:t>中华人民共和国药品管理法实施条例</w:t>
            </w:r>
            <w:r>
              <w:rPr>
                <w:rStyle w:val="13"/>
                <w:rFonts w:hint="eastAsia" w:ascii="仿宋_GB2312" w:hAnsi="仿宋_GB2312" w:eastAsia="仿宋_GB2312" w:cs="仿宋_GB2312"/>
                <w:b w:val="0"/>
                <w:bCs/>
                <w:i w:val="0"/>
                <w:caps w:val="0"/>
                <w:color w:val="auto"/>
                <w:spacing w:val="0"/>
                <w:sz w:val="21"/>
                <w:szCs w:val="21"/>
                <w:shd w:val="clear" w:color="auto" w:fill="FFFFFF"/>
                <w:lang w:eastAsia="zh-CN"/>
              </w:rPr>
              <w:t>》</w:t>
            </w:r>
            <w:r>
              <w:rPr>
                <w:rStyle w:val="13"/>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Style w:val="13"/>
                <w:rFonts w:hint="eastAsia" w:ascii="仿宋_GB2312" w:hAnsi="仿宋_GB2312" w:eastAsia="仿宋_GB2312" w:cs="仿宋_GB2312"/>
                <w:b w:val="0"/>
                <w:bCs/>
                <w:i w:val="0"/>
                <w:caps w:val="0"/>
                <w:color w:val="auto"/>
                <w:spacing w:val="0"/>
                <w:sz w:val="21"/>
                <w:szCs w:val="21"/>
                <w:shd w:val="clear" w:color="auto" w:fill="FFFFFF"/>
              </w:rPr>
              <w:t>第十五条</w:t>
            </w:r>
            <w:r>
              <w:rPr>
                <w:rStyle w:val="13"/>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 国家实行处方药和非处方药分类管理制度。</w:t>
            </w:r>
            <w:r>
              <w:rPr>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国家根据非处方药品的安全性，将非处方药分为甲类非处方药和乙类非处方药。</w:t>
            </w:r>
            <w:r>
              <w:rPr>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经营处方药、甲类非处方药的药品零售企业，应当配备执业药师或者其他依法经资格认定的药学技术人员。经营乙类非处方药的药品零售企业，应当配备经设区的市级药品监督管理机构或者省、自治区、直辖市人民政府药品监督管理部门直接设置的县级药品监督管理机构组织考核合格的业务人员。</w:t>
            </w:r>
          </w:p>
          <w:p w14:paraId="40B9D65C">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r>
              <w:rPr>
                <w:rFonts w:hint="eastAsia" w:ascii="仿宋_GB2312" w:hAnsi="仿宋_GB2312" w:eastAsia="仿宋_GB2312" w:cs="仿宋_GB2312"/>
                <w:b w:val="0"/>
                <w:bCs w:val="0"/>
                <w:color w:val="auto"/>
                <w:kern w:val="0"/>
                <w:sz w:val="24"/>
                <w:szCs w:val="24"/>
                <w:lang w:bidi="ar"/>
              </w:rPr>
              <w:t>《</w:t>
            </w:r>
            <w:r>
              <w:rPr>
                <w:rFonts w:hint="eastAsia" w:ascii="仿宋_GB2312" w:hAnsi="仿宋_GB2312" w:eastAsia="仿宋_GB2312" w:cs="仿宋_GB2312"/>
                <w:b w:val="0"/>
                <w:bCs w:val="0"/>
                <w:color w:val="auto"/>
                <w:kern w:val="0"/>
                <w:sz w:val="21"/>
                <w:szCs w:val="21"/>
                <w:lang w:bidi="ar"/>
              </w:rPr>
              <w:t>药品经营和使用质量监督管理办法》第十条第一项</w:t>
            </w:r>
            <w:r>
              <w:rPr>
                <w:rFonts w:hint="eastAsia" w:ascii="仿宋_GB2312" w:hAnsi="仿宋_GB2312" w:eastAsia="仿宋_GB2312" w:cs="仿宋_GB2312"/>
                <w:b w:val="0"/>
                <w:bCs w:val="0"/>
                <w:color w:val="auto"/>
                <w:kern w:val="0"/>
                <w:sz w:val="21"/>
                <w:szCs w:val="21"/>
                <w:lang w:val="en-US" w:eastAsia="zh-CN" w:bidi="ar"/>
              </w:rPr>
              <w:t xml:space="preserve"> </w:t>
            </w:r>
            <w:r>
              <w:rPr>
                <w:rFonts w:hint="eastAsia" w:ascii="仿宋" w:hAnsi="仿宋" w:eastAsia="仿宋" w:cs="仿宋"/>
                <w:sz w:val="21"/>
                <w:szCs w:val="21"/>
              </w:rPr>
              <w:t>从事药品零售活动的，应当具备以下条件：</w:t>
            </w:r>
          </w:p>
          <w:p w14:paraId="0D035EC2">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r>
              <w:rPr>
                <w:rFonts w:hint="eastAsia" w:ascii="黑体" w:hAnsi="黑体" w:eastAsia="黑体" w:cs="黑体"/>
                <w:sz w:val="21"/>
                <w:szCs w:val="21"/>
                <w:lang w:eastAsia="zh-CN"/>
              </w:rPr>
              <w:t>　　</w:t>
            </w:r>
            <w:r>
              <w:rPr>
                <w:rFonts w:hint="eastAsia" w:ascii="仿宋" w:hAnsi="仿宋" w:eastAsia="仿宋" w:cs="仿宋"/>
                <w:sz w:val="21"/>
                <w:szCs w:val="21"/>
              </w:rPr>
              <w:t>（一）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7506C84A">
            <w:pPr>
              <w:rPr>
                <w:rFonts w:hint="eastAsia" w:ascii="仿宋_GB2312" w:hAnsi="仿宋_GB2312" w:eastAsia="仿宋_GB2312" w:cs="仿宋_GB2312"/>
                <w:b w:val="0"/>
                <w:bCs w:val="0"/>
                <w:color w:val="auto"/>
                <w:kern w:val="0"/>
                <w:sz w:val="24"/>
                <w:szCs w:val="24"/>
                <w:lang w:val="en-US" w:eastAsia="zh-CN" w:bidi="ar"/>
              </w:rPr>
            </w:pPr>
          </w:p>
        </w:tc>
      </w:tr>
      <w:tr w14:paraId="21C7D0C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AFC7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6F63E">
            <w:pP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 xml:space="preserve">1.受理责任：申请办理《药品经营许可证的》当事人提交的申报材料齐全。                                     </w:t>
            </w:r>
          </w:p>
          <w:p w14:paraId="4F0EC751">
            <w:pP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2.审查责任：现场审核从业人员经过资格认证的药学技术专业证明材料。</w:t>
            </w:r>
          </w:p>
          <w:p w14:paraId="505EACA2">
            <w:pPr>
              <w:jc w:val="left"/>
              <w:rPr>
                <w:rFonts w:hint="eastAsia" w:ascii="仿宋_GB2312" w:hAnsi="宋体" w:eastAsia="宋体" w:cs="仿宋_GB2312"/>
                <w:color w:val="000000"/>
                <w:kern w:val="0"/>
                <w:sz w:val="20"/>
                <w:szCs w:val="20"/>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3.决定责任：符合条件的并且材料齐全的，给予核准。</w:t>
            </w:r>
          </w:p>
        </w:tc>
      </w:tr>
      <w:tr w14:paraId="45397A8A">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266E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9D857">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9FE1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5113D">
            <w:pPr>
              <w:widowControl/>
              <w:jc w:val="center"/>
              <w:textAlignment w:val="center"/>
              <w:rPr>
                <w:rFonts w:hint="eastAsia" w:ascii="宋体" w:hAnsi="宋体" w:eastAsia="宋体" w:cs="宋体"/>
                <w:color w:val="000000"/>
                <w:sz w:val="22"/>
                <w:szCs w:val="22"/>
                <w:lang w:eastAsia="zh-CN"/>
              </w:rPr>
            </w:pPr>
            <w:r>
              <w:rPr>
                <w:rFonts w:hint="eastAsia" w:ascii="仿宋_GB2312" w:hAnsi="宋体" w:eastAsia="仿宋_GB2312" w:cs="仿宋_GB2312"/>
                <w:color w:val="000000"/>
                <w:szCs w:val="21"/>
              </w:rPr>
              <w:t>食品药品安全监督管理科</w:t>
            </w:r>
          </w:p>
        </w:tc>
      </w:tr>
      <w:tr w14:paraId="3A0987B5">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F023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DECB6">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615C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6CBCF">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6C1179B6">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7FCC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A2402">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F3F5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358E1">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2B197539">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F4FE0">
            <w:pPr>
              <w:widowControl/>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BEE81">
            <w:pPr>
              <w:jc w:val="center"/>
              <w:rPr>
                <w:rFonts w:hint="default" w:ascii="仿宋_GB2312" w:hAnsi="宋体" w:eastAsia="仿宋_GB2312" w:cs="仿宋_GB2312"/>
                <w:b w:val="0"/>
                <w:bCs w:val="0"/>
                <w:color w:val="auto"/>
                <w:sz w:val="24"/>
                <w:lang w:val="en-US" w:eastAsia="zh-CN"/>
              </w:rPr>
            </w:pPr>
            <w:r>
              <w:rPr>
                <w:rFonts w:hint="eastAsia" w:ascii="仿宋_GB2312" w:hAnsi="宋体" w:eastAsia="仿宋_GB2312" w:cs="仿宋_GB2312"/>
                <w:b w:val="0"/>
                <w:bCs w:val="0"/>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BC680">
            <w:pPr>
              <w:widowControl/>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47EC2">
            <w:pPr>
              <w:jc w:val="center"/>
              <w:rPr>
                <w:rFonts w:hint="default" w:ascii="仿宋_GB2312" w:hAnsi="宋体" w:eastAsia="仿宋_GB2312" w:cs="仿宋_GB2312"/>
                <w:b w:val="0"/>
                <w:bCs w:val="0"/>
                <w:color w:val="auto"/>
                <w:sz w:val="24"/>
                <w:lang w:val="en-US" w:eastAsia="zh-CN"/>
              </w:rPr>
            </w:pPr>
            <w:r>
              <w:rPr>
                <w:rFonts w:hint="eastAsia" w:ascii="仿宋_GB2312" w:hAnsi="宋体" w:eastAsia="仿宋_GB2312" w:cs="仿宋_GB2312"/>
                <w:b w:val="0"/>
                <w:bCs w:val="0"/>
                <w:color w:val="auto"/>
                <w:sz w:val="24"/>
                <w:lang w:val="en-US" w:eastAsia="zh-CN"/>
              </w:rPr>
              <w:t>15日</w:t>
            </w:r>
          </w:p>
        </w:tc>
      </w:tr>
      <w:tr w14:paraId="0EB25164">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DA91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54E27">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62E2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43692">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14:paraId="142325D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7B2A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3F0F1">
            <w:pPr>
              <w:jc w:val="both"/>
              <w:rPr>
                <w:rFonts w:hint="eastAsia" w:ascii="仿宋_GB2312" w:hAnsi="宋体" w:eastAsia="仿宋_GB2312" w:cs="仿宋_GB2312"/>
                <w:color w:val="000000"/>
                <w:sz w:val="24"/>
              </w:rPr>
            </w:pPr>
          </w:p>
        </w:tc>
      </w:tr>
    </w:tbl>
    <w:p w14:paraId="688A1B46">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1C0FC4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45E52">
            <w:pPr>
              <w:widowControl/>
              <w:jc w:val="center"/>
              <w:textAlignment w:val="center"/>
              <w:rPr>
                <w:rFonts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4D187">
            <w:pPr>
              <w:jc w:val="center"/>
              <w:rPr>
                <w:rFonts w:hint="eastAsia" w:ascii="仿宋_GB2312" w:hAnsi="宋体" w:eastAsia="仿宋_GB2312" w:cs="宋体"/>
                <w:bCs/>
                <w:sz w:val="24"/>
              </w:rPr>
            </w:pPr>
            <w:r>
              <w:rPr>
                <w:rFonts w:hint="eastAsia" w:ascii="仿宋_GB2312" w:eastAsia="仿宋_GB2312"/>
                <w:bCs/>
                <w:sz w:val="24"/>
              </w:rPr>
              <w:t>宣传、贯彻国家认证认可方面的法律、法规、方针和政策；推动强制性产品认证制度的实施，推动各项自愿性认证活动的开展。</w:t>
            </w:r>
          </w:p>
        </w:tc>
      </w:tr>
      <w:tr w14:paraId="7CA004EA">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A23F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A95AE">
            <w:pPr>
              <w:jc w:val="center"/>
              <w:rPr>
                <w:rFonts w:hint="eastAsia" w:ascii="仿宋_GB2312" w:hAnsi="宋体" w:eastAsia="仿宋_GB2312" w:cs="仿宋_GB2312"/>
                <w:color w:val="000000"/>
                <w:sz w:val="24"/>
              </w:rPr>
            </w:pPr>
            <w:r>
              <w:rPr>
                <w:rFonts w:hint="eastAsia" w:ascii="仿宋_GB2312" w:eastAsia="仿宋_GB2312"/>
                <w:bCs/>
                <w:sz w:val="24"/>
              </w:rPr>
              <w:t>其他职权</w:t>
            </w:r>
          </w:p>
        </w:tc>
      </w:tr>
      <w:tr w14:paraId="5D92DA5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CA7E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23CE9">
            <w:pPr>
              <w:jc w:val="left"/>
              <w:rPr>
                <w:rFonts w:hint="eastAsia" w:ascii="仿宋_GB2312" w:eastAsia="仿宋_GB2312"/>
                <w:bCs/>
                <w:szCs w:val="21"/>
              </w:rPr>
            </w:pPr>
            <w:r>
              <w:rPr>
                <w:rFonts w:hint="eastAsia" w:ascii="仿宋_GB2312" w:eastAsia="仿宋_GB2312"/>
                <w:bCs/>
                <w:szCs w:val="21"/>
              </w:rPr>
              <w:t>《强制性产品认证管理规定》第一条 为规范强制性产品认证工作，提高认证有效性，维护国家、社会和公共利益，根据《中华人民共和国认证认可条例》（以下简称认证认可条例）等法律、行政法规以及国家有关规定，制定本规定。</w:t>
            </w:r>
          </w:p>
          <w:p w14:paraId="7E6E1508">
            <w:pPr>
              <w:jc w:val="left"/>
              <w:rPr>
                <w:rFonts w:hint="eastAsia" w:ascii="仿宋_GB2312" w:hAnsi="宋体" w:eastAsia="仿宋_GB2312" w:cs="宋体"/>
                <w:bCs/>
                <w:szCs w:val="21"/>
              </w:rPr>
            </w:pPr>
            <w:r>
              <w:rPr>
                <w:rFonts w:hint="eastAsia" w:ascii="仿宋_GB2312" w:eastAsia="仿宋_GB2312"/>
                <w:bCs/>
                <w:szCs w:val="21"/>
              </w:rPr>
              <w:t>第三条　国家质量监督检验检疫总局（以下简称国家质检总局）主管全国强制性产品认证工作。国家认证认可监督管理委员会（以下简称国家认监委）负责全国强制性产品认证工作的组织实施、监督管理和综合协调。地方各级质量技术监督部门和各地出入境检验检疫机构（以下简称地方质检两局）按照各自职责，依法负责所辖区域内强制性产品认证活动的监督管理和执法查处工作。</w:t>
            </w:r>
          </w:p>
        </w:tc>
      </w:tr>
      <w:tr w14:paraId="367AF7F7">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54A80">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198B3">
            <w:pPr>
              <w:jc w:val="left"/>
              <w:rPr>
                <w:rFonts w:hint="eastAsia" w:ascii="仿宋_GB2312" w:eastAsia="仿宋_GB2312"/>
                <w:bCs/>
                <w:szCs w:val="21"/>
                <w:lang w:eastAsia="zh-CN"/>
              </w:rPr>
            </w:pPr>
            <w:r>
              <w:rPr>
                <w:rFonts w:hint="eastAsia"/>
                <w:b/>
                <w:bCs/>
                <w:sz w:val="20"/>
                <w:szCs w:val="20"/>
              </w:rPr>
              <w:t>1</w:t>
            </w:r>
            <w:r>
              <w:rPr>
                <w:rFonts w:hint="eastAsia" w:ascii="仿宋_GB2312" w:eastAsia="仿宋_GB2312"/>
                <w:bCs/>
                <w:szCs w:val="21"/>
              </w:rPr>
              <w:t>.立案责任：根据日常管理中发现或者接到举报的违法行为的，应予以审查，决定是否立案；</w:t>
            </w:r>
          </w:p>
          <w:p w14:paraId="1FBEAC69">
            <w:pPr>
              <w:jc w:val="left"/>
              <w:rPr>
                <w:rFonts w:hint="eastAsia" w:ascii="仿宋_GB2312" w:eastAsia="仿宋_GB2312"/>
                <w:bCs/>
                <w:szCs w:val="21"/>
                <w:lang w:eastAsia="zh-CN"/>
              </w:rPr>
            </w:pPr>
            <w:r>
              <w:rPr>
                <w:rFonts w:hint="eastAsia" w:ascii="仿宋_GB2312" w:eastAsia="仿宋_GB2312"/>
                <w:bCs/>
                <w:szCs w:val="21"/>
              </w:rPr>
              <w:t>2.调查责任：指定专人负责，对违法行为证据调查取证，与当事人有直接利害关系的应当回避。执法人员不得少于两人，调查时应出示执法证件，允许当事人辩解陈述，执法人员应保守有关秘密；</w:t>
            </w:r>
          </w:p>
          <w:p w14:paraId="364420AC">
            <w:pPr>
              <w:jc w:val="left"/>
              <w:rPr>
                <w:rFonts w:hint="eastAsia" w:ascii="仿宋_GB2312" w:eastAsia="仿宋_GB2312"/>
                <w:bCs/>
                <w:szCs w:val="21"/>
                <w:lang w:eastAsia="zh-CN"/>
              </w:rPr>
            </w:pPr>
            <w:r>
              <w:rPr>
                <w:rFonts w:hint="eastAsia" w:ascii="仿宋_GB2312" w:eastAsia="仿宋_GB2312"/>
                <w:bCs/>
                <w:szCs w:val="21"/>
              </w:rPr>
              <w:t>3.审查责任：对案件的违法事实、证据、调查取证程序、法律适用、处罚种类和幅度、当事人的陈述和申辩理由等方面进行审查，提出处理意见；</w:t>
            </w:r>
          </w:p>
          <w:p w14:paraId="41F15550">
            <w:pPr>
              <w:jc w:val="left"/>
              <w:rPr>
                <w:rFonts w:hint="eastAsia" w:ascii="仿宋_GB2312" w:eastAsia="仿宋_GB2312"/>
                <w:bCs/>
                <w:szCs w:val="21"/>
                <w:lang w:eastAsia="zh-CN"/>
              </w:rPr>
            </w:pPr>
            <w:r>
              <w:rPr>
                <w:rFonts w:hint="eastAsia" w:ascii="仿宋_GB2312" w:eastAsia="仿宋_GB2312"/>
                <w:bCs/>
                <w:szCs w:val="21"/>
              </w:rPr>
              <w:t>4.告知责任：做出行政处罚决定前，应书面告知当事人违法事实拟做出的行政处罚及其享有的陈述、申辩、要求听证等权利；</w:t>
            </w:r>
          </w:p>
          <w:p w14:paraId="3FDD8C5C">
            <w:pPr>
              <w:jc w:val="left"/>
              <w:rPr>
                <w:rFonts w:hint="eastAsia" w:ascii="仿宋_GB2312" w:eastAsia="仿宋_GB2312"/>
                <w:bCs/>
                <w:szCs w:val="21"/>
                <w:lang w:eastAsia="zh-CN"/>
              </w:rPr>
            </w:pPr>
            <w:r>
              <w:rPr>
                <w:rFonts w:hint="eastAsia" w:ascii="仿宋_GB2312" w:eastAsia="仿宋_GB2312"/>
                <w:bCs/>
                <w:szCs w:val="21"/>
              </w:rPr>
              <w:t>5.决定责任：行政处罚决定书，载明行政处罚告知、当事人陈述申辩或者听证情况等内容；</w:t>
            </w:r>
          </w:p>
          <w:p w14:paraId="7BC0C6F6">
            <w:pPr>
              <w:jc w:val="left"/>
              <w:rPr>
                <w:rFonts w:hint="eastAsia" w:ascii="仿宋_GB2312" w:eastAsia="仿宋_GB2312"/>
                <w:bCs/>
                <w:szCs w:val="21"/>
                <w:lang w:eastAsia="zh-CN"/>
              </w:rPr>
            </w:pPr>
            <w:r>
              <w:rPr>
                <w:rFonts w:hint="eastAsia" w:ascii="仿宋_GB2312" w:eastAsia="仿宋_GB2312"/>
                <w:bCs/>
                <w:szCs w:val="21"/>
              </w:rPr>
              <w:t>6.送达阶段责任：行政处罚决定书按法律规定的方式送达当事人；</w:t>
            </w:r>
          </w:p>
          <w:p w14:paraId="3EF81A0F">
            <w:pPr>
              <w:jc w:val="left"/>
              <w:rPr>
                <w:rFonts w:hint="eastAsia" w:ascii="仿宋_GB2312" w:eastAsia="仿宋_GB2312"/>
                <w:bCs/>
                <w:szCs w:val="21"/>
                <w:lang w:eastAsia="zh-CN"/>
              </w:rPr>
            </w:pPr>
            <w:r>
              <w:rPr>
                <w:rFonts w:hint="eastAsia" w:ascii="仿宋_GB2312" w:eastAsia="仿宋_GB2312"/>
                <w:bCs/>
                <w:szCs w:val="21"/>
              </w:rPr>
              <w:t>7.执行阶段责任：将罚款在处罚决定规定的期限内追缴入库。</w:t>
            </w:r>
          </w:p>
          <w:p w14:paraId="390A3805">
            <w:pPr>
              <w:jc w:val="left"/>
              <w:rPr>
                <w:rFonts w:hint="eastAsia" w:ascii="宋体" w:hAnsi="宋体" w:cs="宋体"/>
                <w:b/>
                <w:bCs/>
                <w:sz w:val="20"/>
                <w:szCs w:val="20"/>
              </w:rPr>
            </w:pPr>
            <w:r>
              <w:rPr>
                <w:rFonts w:hint="eastAsia" w:ascii="仿宋_GB2312" w:eastAsia="仿宋_GB2312"/>
                <w:bCs/>
                <w:szCs w:val="21"/>
              </w:rPr>
              <w:t>8.其他责任：法律法规规章文件规定应履行的其他责任。</w:t>
            </w:r>
          </w:p>
        </w:tc>
      </w:tr>
      <w:tr w14:paraId="58A6084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7B6A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178D7">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68A1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050EA">
            <w:pPr>
              <w:jc w:val="center"/>
              <w:rPr>
                <w:rFonts w:hint="eastAsia" w:ascii="仿宋_GB2312" w:hAnsi="宋体" w:eastAsia="仿宋_GB2312" w:cs="宋体"/>
                <w:bCs/>
                <w:sz w:val="24"/>
              </w:rPr>
            </w:pPr>
            <w:r>
              <w:rPr>
                <w:rFonts w:hint="eastAsia" w:ascii="仿宋_GB2312" w:eastAsia="仿宋_GB2312"/>
                <w:bCs/>
                <w:sz w:val="24"/>
              </w:rPr>
              <w:t>标准化科（认证认可科）</w:t>
            </w:r>
          </w:p>
          <w:p w14:paraId="1E15F34B">
            <w:pPr>
              <w:jc w:val="center"/>
              <w:rPr>
                <w:rFonts w:hint="eastAsia" w:ascii="仿宋_GB2312" w:hAnsi="宋体" w:eastAsia="仿宋_GB2312" w:cs="仿宋_GB2312"/>
                <w:color w:val="000000"/>
                <w:sz w:val="24"/>
              </w:rPr>
            </w:pPr>
          </w:p>
        </w:tc>
      </w:tr>
      <w:tr w14:paraId="18971B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B366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F2D27">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F37F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30274">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7AAF6BED">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691B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A404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6793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A354E">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无</w:t>
            </w:r>
          </w:p>
        </w:tc>
      </w:tr>
      <w:tr w14:paraId="6AB76E33">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2D4C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A0028">
            <w:pPr>
              <w:jc w:val="center"/>
              <w:rPr>
                <w:rFonts w:ascii="仿宋_GB2312" w:hAnsi="宋体" w:eastAsia="仿宋_GB2312" w:cs="仿宋_GB2312"/>
                <w:color w:val="000000"/>
                <w:sz w:val="24"/>
              </w:rPr>
            </w:pPr>
            <w:r>
              <w:rPr>
                <w:rFonts w:hint="eastAsia" w:ascii="仿宋_GB2312" w:hAnsi="宋体" w:eastAsia="仿宋_GB2312" w:cs="仿宋_GB2312"/>
                <w:color w:val="000000"/>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1450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DC8DC">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无</w:t>
            </w:r>
          </w:p>
        </w:tc>
      </w:tr>
      <w:tr w14:paraId="4A6F2AB7">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23036">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65021">
            <w:pPr>
              <w:jc w:val="center"/>
              <w:rPr>
                <w:rFonts w:hint="eastAsia" w:ascii="仿宋_GB2312" w:hAnsi="宋体" w:eastAsia="仿宋_GB2312" w:cs="仿宋_GB2312"/>
                <w:color w:val="000000"/>
                <w:sz w:val="24"/>
              </w:rPr>
            </w:pPr>
            <w:r>
              <w:rPr>
                <w:rFonts w:hint="eastAsia" w:ascii="仿宋_GB2312" w:hAnsi="仿宋_GB2312" w:eastAsia="仿宋_GB2312" w:cs="仿宋_GB2312"/>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0EE80">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837B3">
            <w:pPr>
              <w:jc w:val="center"/>
              <w:rPr>
                <w:rFonts w:ascii="仿宋_GB2312" w:hAnsi="宋体" w:eastAsia="仿宋_GB2312" w:cs="仿宋_GB2312"/>
                <w:color w:val="000000"/>
                <w:sz w:val="24"/>
              </w:rPr>
            </w:pPr>
            <w:r>
              <w:rPr>
                <w:rFonts w:hint="eastAsia" w:ascii="仿宋_GB2312" w:hAnsi="宋体" w:eastAsia="仿宋_GB2312" w:cs="仿宋_GB2312"/>
                <w:color w:val="000000"/>
                <w:sz w:val="24"/>
              </w:rPr>
              <w:t>0997-4611836</w:t>
            </w:r>
          </w:p>
        </w:tc>
      </w:tr>
      <w:tr w14:paraId="0866C95F">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27F70">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2251C">
            <w:pPr>
              <w:jc w:val="center"/>
              <w:rPr>
                <w:rFonts w:hint="eastAsia" w:ascii="仿宋_GB2312" w:hAnsi="宋体" w:eastAsia="仿宋_GB2312" w:cs="仿宋_GB2312"/>
                <w:color w:val="000000"/>
                <w:sz w:val="24"/>
              </w:rPr>
            </w:pPr>
          </w:p>
        </w:tc>
      </w:tr>
    </w:tbl>
    <w:p w14:paraId="395A29A4">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35706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4C6AE">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52999">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对职责范围内的举办中医诊所、炮制中药饮片、委托配制中药制剂应当备案而未备案，或者备案时提供虚假材料的行政处罚</w:t>
            </w:r>
          </w:p>
        </w:tc>
      </w:tr>
      <w:tr w14:paraId="2C5D90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94E2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FB206">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637C2319">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E6B6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60B3A">
            <w:pPr>
              <w:pStyle w:val="9"/>
              <w:widowControl/>
              <w:shd w:val="clear" w:color="auto" w:fill="FFFFFF"/>
              <w:spacing w:before="0" w:beforeAutospacing="0" w:after="0" w:afterAutospacing="0" w:line="360" w:lineRule="atLeast"/>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b w:val="0"/>
                <w:bCs w:val="0"/>
                <w:color w:val="000000"/>
                <w:kern w:val="0"/>
                <w:sz w:val="24"/>
                <w:szCs w:val="24"/>
                <w:lang w:val="en-US" w:eastAsia="zh-CN" w:bidi="ar"/>
              </w:rPr>
              <w:t>《</w:t>
            </w:r>
            <w:r>
              <w:rPr>
                <w:rFonts w:hint="eastAsia" w:ascii="仿宋_GB2312" w:hAnsi="宋体" w:eastAsia="仿宋_GB2312" w:cs="仿宋_GB2312"/>
                <w:color w:val="000000"/>
                <w:kern w:val="0"/>
                <w:sz w:val="21"/>
                <w:szCs w:val="21"/>
                <w:lang w:val="en-US" w:eastAsia="zh-CN" w:bidi="ar"/>
              </w:rPr>
              <w:t>中医药法》第五十六条 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14:paraId="751C34A3">
            <w:pPr>
              <w:pStyle w:val="9"/>
              <w:widowControl/>
              <w:shd w:val="clear" w:color="auto" w:fill="FFFFFF"/>
              <w:spacing w:before="0" w:beforeAutospacing="0" w:after="0" w:afterAutospacing="0" w:line="360" w:lineRule="atLeast"/>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1"/>
                <w:szCs w:val="21"/>
                <w:lang w:val="en-US" w:eastAsia="zh-CN" w:bidi="ar"/>
              </w:rPr>
              <w:t>医疗机构应用传统工艺配制中药制剂未依照本法规定备案，或者未按照备案材料载明的要求配制中药制剂的，按生产假药给予处罚。</w:t>
            </w:r>
          </w:p>
        </w:tc>
      </w:tr>
      <w:tr w14:paraId="35EFCA8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07EF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0EB3A">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201A9545">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34743DA8">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71EB4927">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709A80E2">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2A37D7D7">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23D68DDC">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7E27D385">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1692E991">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C92C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3C6AF">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A6088">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C6695">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14:paraId="3E588C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BBBC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401CC">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B010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BFE3E">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13F0D1D4">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3B93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579EF">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6055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8BFC1">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236F86D7">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3758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BCD8E">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D7B5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F510D">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062B1BA0">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A9AD9">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3F2B0">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B138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7B5D9">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14:paraId="381E697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529D1">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C5A81">
            <w:pPr>
              <w:jc w:val="center"/>
              <w:rPr>
                <w:rFonts w:hint="eastAsia" w:ascii="仿宋_GB2312" w:hAnsi="宋体" w:eastAsia="仿宋_GB2312" w:cs="仿宋_GB2312"/>
                <w:color w:val="000000"/>
                <w:sz w:val="24"/>
              </w:rPr>
            </w:pPr>
          </w:p>
          <w:p w14:paraId="4DDF8FB4">
            <w:pPr>
              <w:jc w:val="center"/>
              <w:rPr>
                <w:rFonts w:hint="eastAsia" w:ascii="仿宋_GB2312" w:hAnsi="宋体" w:eastAsia="仿宋_GB2312" w:cs="仿宋_GB2312"/>
                <w:color w:val="000000"/>
                <w:sz w:val="24"/>
              </w:rPr>
            </w:pPr>
          </w:p>
        </w:tc>
      </w:tr>
    </w:tbl>
    <w:p w14:paraId="5A3E6957">
      <w:pPr>
        <w:rPr>
          <w:rFonts w:hint="eastAsia" w:ascii="方正小标宋简体" w:hAnsi="方正小标宋简体" w:eastAsia="方正小标宋简体" w:cs="方正小标宋简体"/>
          <w:color w:val="000000"/>
          <w:kern w:val="0"/>
          <w:sz w:val="44"/>
          <w:szCs w:val="44"/>
          <w:lang w:bidi="ar"/>
        </w:rPr>
      </w:pPr>
    </w:p>
    <w:p w14:paraId="14525C51">
      <w:pPr>
        <w:rPr>
          <w:rFonts w:hint="eastAsia" w:ascii="方正小标宋简体" w:hAnsi="方正小标宋简体" w:eastAsia="方正小标宋简体" w:cs="方正小标宋简体"/>
          <w:color w:val="000000"/>
          <w:kern w:val="0"/>
          <w:sz w:val="44"/>
          <w:szCs w:val="44"/>
          <w:lang w:bidi="ar"/>
        </w:rPr>
      </w:pPr>
    </w:p>
    <w:p w14:paraId="09859D74">
      <w:pPr>
        <w:rPr>
          <w:rFonts w:hint="eastAsia" w:ascii="方正小标宋简体" w:hAnsi="方正小标宋简体" w:eastAsia="方正小标宋简体" w:cs="方正小标宋简体"/>
          <w:color w:val="000000"/>
          <w:kern w:val="0"/>
          <w:sz w:val="44"/>
          <w:szCs w:val="44"/>
          <w:lang w:bidi="ar"/>
        </w:rPr>
      </w:pPr>
    </w:p>
    <w:p w14:paraId="413B699F">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3E5ABA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D6339">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43531">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对医疗机构发布虚假广告的行政处罚</w:t>
            </w:r>
          </w:p>
        </w:tc>
      </w:tr>
      <w:tr w14:paraId="65B651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4977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E069C">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3B6C3B2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8528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E89EB">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i w:val="0"/>
                <w:caps w:val="0"/>
                <w:color w:val="333333"/>
                <w:spacing w:val="0"/>
                <w:sz w:val="21"/>
                <w:szCs w:val="21"/>
                <w:shd w:val="clear" w:color="auto" w:fill="FFFFFF"/>
                <w:lang w:eastAsia="zh-CN"/>
              </w:rPr>
            </w:pPr>
            <w:r>
              <w:rPr>
                <w:rFonts w:hint="eastAsia" w:ascii="仿宋_GB2312" w:hAnsi="仿宋_GB2312" w:eastAsia="仿宋_GB2312" w:cs="仿宋_GB2312"/>
                <w:i w:val="0"/>
                <w:caps w:val="0"/>
                <w:color w:val="333333"/>
                <w:spacing w:val="0"/>
                <w:sz w:val="21"/>
                <w:szCs w:val="21"/>
                <w:shd w:val="clear" w:color="auto" w:fill="FFFFFF"/>
                <w:lang w:eastAsia="zh-CN"/>
              </w:rPr>
              <w:t xml:space="preserve">【法律】《中华人民共和国广告法》（2021）第五十五条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 医疗机构有前款规定违法行为，情节严重的，除由市场监督管理部门依照本法处罚外，卫生行政部门可以吊销诊疗科目或者吊销医疗机构执业许可证。    </w:t>
            </w:r>
          </w:p>
          <w:p w14:paraId="521B4830">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i w:val="0"/>
                <w:caps w:val="0"/>
                <w:color w:val="333333"/>
                <w:spacing w:val="0"/>
                <w:sz w:val="21"/>
                <w:szCs w:val="21"/>
                <w:shd w:val="clear" w:color="auto" w:fill="FFFFFF"/>
                <w:lang w:eastAsia="zh-CN"/>
              </w:rPr>
            </w:pPr>
            <w:r>
              <w:rPr>
                <w:rFonts w:hint="eastAsia" w:ascii="仿宋_GB2312" w:hAnsi="仿宋_GB2312" w:eastAsia="仿宋_GB2312" w:cs="仿宋_GB2312"/>
                <w:i w:val="0"/>
                <w:caps w:val="0"/>
                <w:color w:val="333333"/>
                <w:spacing w:val="0"/>
                <w:sz w:val="21"/>
                <w:szCs w:val="21"/>
                <w:shd w:val="clear" w:color="auto" w:fill="FFFFFF"/>
                <w:lang w:eastAsia="zh-CN"/>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14:paraId="489C09E7">
            <w:pPr>
              <w:pStyle w:val="9"/>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仿宋_GB2312" w:eastAsia="仿宋_GB2312" w:cs="仿宋_GB2312"/>
                <w:i w:val="0"/>
                <w:caps w:val="0"/>
                <w:color w:val="333333"/>
                <w:spacing w:val="0"/>
                <w:sz w:val="21"/>
                <w:szCs w:val="21"/>
                <w:shd w:val="clear" w:color="auto" w:fill="FFFFFF"/>
                <w:lang w:eastAsia="zh-CN"/>
              </w:rPr>
              <w:t>（十四）违反本法第四十六条规定，未经审查发布广告的。 医疗机构有前款规定违法行为，情节严重的，除由市场监督管理部门依照本法处罚外，卫生行政部门可以吊销诊疗科目或者吊销医疗机构执业许可证。</w:t>
            </w:r>
          </w:p>
        </w:tc>
      </w:tr>
      <w:tr w14:paraId="449817F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3582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182EF">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49BA9D61">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60F86B8C">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4257276D">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2775B6E5">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67DAA9A7">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1001BFDF">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63C6A796">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15A2B16B">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AC70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17995">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A627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BBA9F">
            <w:pPr>
              <w:widowControl/>
              <w:jc w:val="center"/>
              <w:textAlignment w:val="center"/>
              <w:rPr>
                <w:rFonts w:hint="eastAsia" w:ascii="宋体" w:hAnsi="宋体" w:cs="宋体"/>
                <w:color w:val="000000"/>
                <w:sz w:val="22"/>
                <w:szCs w:val="22"/>
              </w:rPr>
            </w:pPr>
            <w:r>
              <w:rPr>
                <w:rFonts w:hint="eastAsia" w:ascii="仿宋_GB2312" w:hAnsi="仿宋_GB2312" w:eastAsia="仿宋_GB2312" w:cs="仿宋_GB2312"/>
                <w:color w:val="000000"/>
                <w:sz w:val="22"/>
                <w:szCs w:val="22"/>
              </w:rPr>
              <w:t>网络交易监督管理科</w:t>
            </w:r>
          </w:p>
        </w:tc>
      </w:tr>
      <w:tr w14:paraId="25E7B9F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0E35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CCD1D">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7720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69D8E">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763AF9ED">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ADA4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45719">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B3AD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04434">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361F2E42">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FAD8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D15A2">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3480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59421">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355E86A1">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7BBC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B62C6">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3EB5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808F68">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14:paraId="625A2CD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F71C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D27FB">
            <w:pPr>
              <w:jc w:val="center"/>
              <w:rPr>
                <w:rFonts w:hint="eastAsia" w:ascii="仿宋_GB2312" w:hAnsi="宋体" w:eastAsia="仿宋_GB2312" w:cs="仿宋_GB2312"/>
                <w:color w:val="000000"/>
                <w:sz w:val="24"/>
              </w:rPr>
            </w:pPr>
          </w:p>
          <w:p w14:paraId="32B02E28">
            <w:pPr>
              <w:jc w:val="center"/>
              <w:rPr>
                <w:rFonts w:hint="eastAsia" w:ascii="仿宋_GB2312" w:hAnsi="宋体" w:eastAsia="仿宋_GB2312" w:cs="仿宋_GB2312"/>
                <w:color w:val="000000"/>
                <w:sz w:val="24"/>
              </w:rPr>
            </w:pPr>
          </w:p>
        </w:tc>
      </w:tr>
    </w:tbl>
    <w:p w14:paraId="1A9B64AB">
      <w:pPr>
        <w:rPr>
          <w:rFonts w:hint="eastAsia" w:ascii="方正小标宋简体" w:hAnsi="方正小标宋简体" w:eastAsia="方正小标宋简体" w:cs="方正小标宋简体"/>
          <w:color w:val="000000"/>
          <w:kern w:val="0"/>
          <w:sz w:val="44"/>
          <w:szCs w:val="44"/>
          <w:lang w:bidi="ar"/>
        </w:rPr>
      </w:pPr>
    </w:p>
    <w:p w14:paraId="272189D9">
      <w:pPr>
        <w:rPr>
          <w:rFonts w:hint="eastAsia" w:ascii="方正小标宋简体" w:hAnsi="方正小标宋简体" w:eastAsia="方正小标宋简体" w:cs="方正小标宋简体"/>
          <w:color w:val="000000"/>
          <w:kern w:val="0"/>
          <w:sz w:val="44"/>
          <w:szCs w:val="44"/>
          <w:lang w:bidi="ar"/>
        </w:rPr>
      </w:pPr>
    </w:p>
    <w:p w14:paraId="24D5EA06">
      <w:pPr>
        <w:rPr>
          <w:rFonts w:hint="eastAsia" w:ascii="方正小标宋简体" w:hAnsi="方正小标宋简体" w:eastAsia="方正小标宋简体" w:cs="方正小标宋简体"/>
          <w:color w:val="000000"/>
          <w:kern w:val="0"/>
          <w:sz w:val="44"/>
          <w:szCs w:val="44"/>
          <w:lang w:bidi="ar"/>
        </w:rPr>
      </w:pPr>
    </w:p>
    <w:p w14:paraId="162B956B">
      <w:pPr>
        <w:rPr>
          <w:color w:val="auto"/>
        </w:rPr>
      </w:pPr>
    </w:p>
    <w:p w14:paraId="16D1EDDD">
      <w:pPr>
        <w:rPr>
          <w:color w:val="auto"/>
        </w:rPr>
      </w:pPr>
    </w:p>
    <w:p w14:paraId="25DDF3F0">
      <w:pPr>
        <w:rPr>
          <w:color w:val="auto"/>
        </w:rPr>
      </w:pPr>
    </w:p>
    <w:p w14:paraId="70FF21CD">
      <w:pPr>
        <w:rPr>
          <w:color w:val="auto"/>
        </w:rPr>
      </w:pPr>
    </w:p>
    <w:p w14:paraId="2C8379D0">
      <w:pPr>
        <w:rPr>
          <w:color w:val="auto"/>
        </w:rPr>
      </w:pPr>
    </w:p>
    <w:p w14:paraId="7B79A7EF">
      <w:pPr>
        <w:rPr>
          <w:color w:val="auto"/>
        </w:rPr>
      </w:pPr>
    </w:p>
    <w:p w14:paraId="0398A0E0">
      <w:pPr>
        <w:rPr>
          <w:color w:val="auto"/>
        </w:rPr>
      </w:pPr>
    </w:p>
    <w:p w14:paraId="23A10ECB">
      <w:pPr>
        <w:rPr>
          <w:color w:val="auto"/>
        </w:rPr>
      </w:pPr>
    </w:p>
    <w:p w14:paraId="2BB191B9">
      <w:pPr>
        <w:rPr>
          <w:color w:val="auto"/>
        </w:rPr>
      </w:pPr>
    </w:p>
    <w:p w14:paraId="4838E7F8">
      <w:pPr>
        <w:rPr>
          <w:color w:val="auto"/>
        </w:rPr>
      </w:pPr>
    </w:p>
    <w:p w14:paraId="13321C3B">
      <w:pPr>
        <w:rPr>
          <w:color w:val="auto"/>
        </w:rPr>
      </w:pPr>
    </w:p>
    <w:p w14:paraId="1B8087F8">
      <w:pPr>
        <w:rPr>
          <w:color w:val="auto"/>
        </w:rPr>
      </w:pPr>
    </w:p>
    <w:p w14:paraId="0BCC520F">
      <w:pPr>
        <w:rPr>
          <w:color w:val="auto"/>
        </w:rPr>
      </w:pPr>
    </w:p>
    <w:p w14:paraId="26D5C3C6">
      <w:pPr>
        <w:rPr>
          <w:color w:val="auto"/>
        </w:rPr>
      </w:pPr>
    </w:p>
    <w:p w14:paraId="7DC3A75D">
      <w:pPr>
        <w:rPr>
          <w:color w:val="auto"/>
        </w:rPr>
      </w:pPr>
    </w:p>
    <w:p w14:paraId="68676AAE">
      <w:pPr>
        <w:rPr>
          <w:color w:val="auto"/>
        </w:rPr>
      </w:pPr>
    </w:p>
    <w:p w14:paraId="24E74BA2">
      <w:pPr>
        <w:rPr>
          <w:color w:val="auto"/>
        </w:rPr>
      </w:pPr>
    </w:p>
    <w:p w14:paraId="2F792CF7">
      <w:pPr>
        <w:rPr>
          <w:color w:val="auto"/>
        </w:rPr>
      </w:pPr>
    </w:p>
    <w:p w14:paraId="45B23D38">
      <w:pPr>
        <w:rPr>
          <w:color w:val="auto"/>
        </w:rPr>
      </w:pPr>
    </w:p>
    <w:p w14:paraId="3C1449A0">
      <w:pPr>
        <w:rPr>
          <w:color w:val="auto"/>
        </w:rPr>
      </w:pPr>
    </w:p>
    <w:p w14:paraId="7FECCB53">
      <w:pPr>
        <w:rPr>
          <w:color w:val="auto"/>
        </w:rPr>
      </w:pPr>
    </w:p>
    <w:p w14:paraId="51856222">
      <w:pPr>
        <w:rPr>
          <w:color w:val="auto"/>
        </w:rPr>
      </w:pPr>
    </w:p>
    <w:p w14:paraId="705A3631">
      <w:pPr>
        <w:rPr>
          <w:color w:val="auto"/>
        </w:rPr>
      </w:pPr>
    </w:p>
    <w:p w14:paraId="2FAB9DB8">
      <w:pPr>
        <w:rPr>
          <w:color w:val="auto"/>
        </w:rPr>
      </w:pPr>
    </w:p>
    <w:p w14:paraId="408FA8AB">
      <w:pPr>
        <w:rPr>
          <w:color w:val="auto"/>
        </w:rPr>
      </w:pPr>
    </w:p>
    <w:p w14:paraId="0F4620E0">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251BF9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5C117">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BDC67">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对生产、进口、销售或者使用不符合规定标准或者要求的锅炉的行政处罚</w:t>
            </w:r>
          </w:p>
        </w:tc>
      </w:tr>
      <w:tr w14:paraId="234B12E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6CE26">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BD16">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5DA623C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9D6C3">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F1DC1">
            <w:pPr>
              <w:pStyle w:val="9"/>
              <w:widowControl/>
              <w:shd w:val="clear" w:color="auto" w:fill="FFFFFF"/>
              <w:spacing w:before="0" w:beforeAutospacing="0" w:after="0" w:afterAutospacing="0" w:line="360" w:lineRule="atLeast"/>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中华人民共和国大气污染防治法》</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第一百零七条 第二款  违反本法规定，生产、进口、销售或者使用不符合规定标准或者要求的锅炉，由县级以上人民政府质量监督、环境保护主管部门责令改正，没收违法所得，并处二万元以上二十万元以下的罚款。</w:t>
            </w:r>
          </w:p>
          <w:p w14:paraId="764DAF69">
            <w:pPr>
              <w:widowControl/>
              <w:textAlignment w:val="center"/>
              <w:rPr>
                <w:rFonts w:hint="eastAsia" w:ascii="仿宋_GB2312" w:hAnsi="宋体" w:eastAsia="仿宋_GB2312" w:cs="仿宋_GB2312"/>
                <w:color w:val="000000"/>
                <w:kern w:val="0"/>
                <w:sz w:val="20"/>
                <w:szCs w:val="20"/>
                <w:lang w:bidi="ar"/>
              </w:rPr>
            </w:pPr>
          </w:p>
        </w:tc>
      </w:tr>
      <w:tr w14:paraId="70ED0D06">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1D7E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6C242">
            <w:pPr>
              <w:widowControl/>
              <w:textAlignment w:val="center"/>
              <w:rPr>
                <w:rFonts w:hint="eastAsia" w:ascii="仿宋_GB2312" w:hAnsi="宋体" w:eastAsia="仿宋_GB2312" w:cs="仿宋_GB2312"/>
                <w:color w:val="000000"/>
                <w:kern w:val="0"/>
                <w:sz w:val="20"/>
                <w:szCs w:val="20"/>
                <w:lang w:bidi="ar"/>
              </w:rPr>
            </w:pPr>
          </w:p>
          <w:p w14:paraId="48E4071F">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43D41579">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77811FC">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7C467565">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41FCE55B">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20DCC17B">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2364FF22">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76D86F42">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1677FEF3">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5941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E3452">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E667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AC5C6">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特种设备安全监察科（计量科）</w:t>
            </w:r>
          </w:p>
        </w:tc>
      </w:tr>
      <w:tr w14:paraId="14CE01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5267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6C8AC">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934D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ECEDD">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0545B895">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700A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2412F">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4EAD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D7D85">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13EF1ECD">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5B2E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3EAB0">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D5F2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AA28B">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4D10D7A0">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F2F29">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F0D12">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16CF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6973A">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0997-4611836</w:t>
            </w:r>
          </w:p>
        </w:tc>
      </w:tr>
      <w:tr w14:paraId="1AB1103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CA011">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85A8E">
            <w:pPr>
              <w:jc w:val="center"/>
              <w:rPr>
                <w:rFonts w:hint="eastAsia" w:ascii="仿宋_GB2312" w:hAnsi="宋体" w:eastAsia="仿宋_GB2312" w:cs="仿宋_GB2312"/>
                <w:color w:val="000000"/>
                <w:sz w:val="24"/>
              </w:rPr>
            </w:pPr>
          </w:p>
          <w:p w14:paraId="0B79CA94">
            <w:pPr>
              <w:jc w:val="center"/>
              <w:rPr>
                <w:rFonts w:hint="eastAsia" w:ascii="仿宋_GB2312" w:hAnsi="宋体" w:eastAsia="仿宋_GB2312" w:cs="仿宋_GB2312"/>
                <w:color w:val="000000"/>
                <w:sz w:val="24"/>
              </w:rPr>
            </w:pPr>
          </w:p>
        </w:tc>
      </w:tr>
    </w:tbl>
    <w:p w14:paraId="607C5D81">
      <w:pPr>
        <w:rPr>
          <w:color w:val="auto"/>
        </w:rPr>
      </w:pPr>
    </w:p>
    <w:p w14:paraId="2CB3BBC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4F8CC0A2">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2D8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7BDFE">
            <w:pPr>
              <w:rPr>
                <w:rFonts w:hint="eastAsia" w:ascii="仿宋_GB2312" w:eastAsia="仿宋_GB2312"/>
                <w:color w:val="auto"/>
                <w:szCs w:val="21"/>
              </w:rPr>
            </w:pPr>
            <w:r>
              <w:rPr>
                <w:rFonts w:hint="eastAsia" w:ascii="仿宋_GB2312" w:eastAsia="仿宋_GB2312"/>
                <w:color w:val="auto"/>
                <w:szCs w:val="21"/>
              </w:rPr>
              <w:t>对违规发布处方药广告、药品类易制毒化学品广告、戒毒治疗的医疗器械和治疗方法广告的处罚</w:t>
            </w:r>
          </w:p>
        </w:tc>
      </w:tr>
      <w:tr w14:paraId="17B28FFE">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C61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A5A28">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201D1EA2">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383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BFD90">
            <w:pPr>
              <w:adjustRightInd w:val="0"/>
              <w:snapToGrid w:val="0"/>
              <w:spacing w:line="160" w:lineRule="atLeast"/>
              <w:rPr>
                <w:rFonts w:hint="eastAsia" w:ascii="仿宋_GB2312" w:eastAsia="仿宋_GB2312" w:cs="Times New Roman"/>
                <w:color w:val="auto"/>
                <w:szCs w:val="21"/>
                <w:lang w:val="en-US" w:eastAsia="zh-CN"/>
              </w:rPr>
            </w:pPr>
            <w:r>
              <w:rPr>
                <w:rFonts w:hint="eastAsia" w:ascii="仿宋_GB2312" w:eastAsia="仿宋_GB2312" w:cs="Times New Roman"/>
                <w:color w:val="auto"/>
                <w:szCs w:val="21"/>
                <w:lang w:val="en-US" w:eastAsia="zh-CN"/>
              </w:rPr>
              <w:t>《中华人民共和国广告法》</w:t>
            </w:r>
            <w:r>
              <w:rPr>
                <w:rFonts w:hint="default" w:ascii="仿宋_GB2312" w:eastAsia="仿宋_GB2312" w:cs="Times New Roman"/>
                <w:color w:val="auto"/>
                <w:szCs w:val="21"/>
                <w:lang w:val="en-US" w:eastAsia="zh-CN"/>
              </w:rPr>
              <w:t>第十五条麻醉药品、精神药品、医疗用毒性药品、放射性药品等特殊药品，药品类易制毒化学品，以及戒毒治疗的药品、医疗器械和治疗方法，不得作广告。</w:t>
            </w:r>
          </w:p>
          <w:p w14:paraId="5146D9A2">
            <w:pPr>
              <w:adjustRightInd w:val="0"/>
              <w:snapToGrid w:val="0"/>
              <w:spacing w:line="160" w:lineRule="atLeast"/>
              <w:rPr>
                <w:rFonts w:hint="eastAsia" w:ascii="仿宋_GB2312" w:eastAsia="仿宋_GB2312" w:cs="Times New Roman"/>
                <w:color w:val="auto"/>
                <w:szCs w:val="21"/>
                <w:lang w:val="en-US" w:eastAsia="zh-CN"/>
              </w:rPr>
            </w:pPr>
            <w:r>
              <w:rPr>
                <w:rFonts w:hint="default" w:ascii="仿宋_GB2312" w:eastAsia="仿宋_GB2312" w:cs="Times New Roman"/>
                <w:color w:val="auto"/>
                <w:szCs w:val="21"/>
                <w:lang w:val="en-US" w:eastAsia="zh-CN"/>
              </w:rPr>
              <w:t>前款规定以外的处方药，只能在国务院卫生行政部门和国务院药品监督管第五十七条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w:t>
            </w:r>
          </w:p>
          <w:p w14:paraId="49F7133D">
            <w:pPr>
              <w:adjustRightInd w:val="0"/>
              <w:snapToGrid w:val="0"/>
              <w:spacing w:line="160" w:lineRule="atLeast"/>
              <w:rPr>
                <w:rFonts w:hint="default" w:ascii="仿宋_GB2312" w:eastAsia="仿宋_GB2312" w:cs="Times New Roman"/>
                <w:color w:val="auto"/>
                <w:szCs w:val="21"/>
                <w:lang w:val="en-US" w:eastAsia="zh-CN"/>
              </w:rPr>
            </w:pPr>
            <w:r>
              <w:rPr>
                <w:rFonts w:hint="default" w:ascii="仿宋_GB2312" w:eastAsia="仿宋_GB2312" w:cs="Times New Roman"/>
                <w:color w:val="auto"/>
                <w:szCs w:val="21"/>
                <w:lang w:val="en-US" w:eastAsia="zh-CN"/>
              </w:rPr>
              <w:t>（二）违反本法第十五条规定发布处方药广告、药品类易制毒化学品广告、戒毒治疗的医疗器械和治疗方法广告的；</w:t>
            </w:r>
          </w:p>
          <w:p w14:paraId="731CF18A">
            <w:pPr>
              <w:adjustRightInd w:val="0"/>
              <w:snapToGrid w:val="0"/>
              <w:spacing w:line="160" w:lineRule="atLeast"/>
              <w:rPr>
                <w:rFonts w:hint="eastAsia" w:ascii="仿宋_GB2312" w:eastAsia="仿宋_GB2312"/>
                <w:color w:val="auto"/>
                <w:szCs w:val="21"/>
              </w:rPr>
            </w:pPr>
            <w:r>
              <w:rPr>
                <w:rFonts w:hint="default" w:ascii="仿宋_GB2312" w:eastAsia="仿宋_GB2312" w:cs="Times New Roman"/>
                <w:color w:val="auto"/>
                <w:szCs w:val="21"/>
                <w:lang w:val="en-US" w:eastAsia="zh-CN"/>
              </w:rPr>
              <w:t>理部门共同指定的医学、药学专业刊物上作广告。</w:t>
            </w:r>
          </w:p>
        </w:tc>
      </w:tr>
      <w:tr w14:paraId="3D62B792">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E87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E257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72BFB0A2">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19B99E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5562CA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2C44734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6468AF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3131110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175C494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5EF9392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DA33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9E17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8CB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35D1E">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14:paraId="28509506">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FF66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D402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12CB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57CD0">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52AA50C">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D9B4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9E53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DB2F5">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5924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5C5205F">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3FA2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B6DD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0746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B25B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B19550C">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5D30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CADE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22F5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AC0F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58AB5FD8">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EEEF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25C36">
            <w:pPr>
              <w:jc w:val="center"/>
              <w:rPr>
                <w:rFonts w:hint="eastAsia" w:ascii="仿宋_GB2312" w:hAnsi="宋体" w:eastAsia="仿宋_GB2312" w:cs="仿宋_GB2312"/>
                <w:color w:val="auto"/>
                <w:szCs w:val="21"/>
              </w:rPr>
            </w:pPr>
          </w:p>
        </w:tc>
      </w:tr>
    </w:tbl>
    <w:p w14:paraId="13DFAEE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24D81ECC">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B84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7DF1C">
            <w:pPr>
              <w:rPr>
                <w:rFonts w:hint="eastAsia" w:ascii="仿宋_GB2312" w:eastAsia="仿宋_GB2312"/>
                <w:color w:val="auto"/>
                <w:szCs w:val="21"/>
              </w:rPr>
            </w:pPr>
            <w:r>
              <w:rPr>
                <w:rFonts w:hint="eastAsia" w:ascii="仿宋_GB2312" w:eastAsia="仿宋_GB2312"/>
                <w:color w:val="auto"/>
                <w:szCs w:val="21"/>
              </w:rPr>
              <w:t>对违法发布医疗、药品、医疗器械广告行为的处罚</w:t>
            </w:r>
          </w:p>
        </w:tc>
      </w:tr>
      <w:tr w14:paraId="7B95F757">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346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DC944">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610900BB">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C86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2EE9F">
            <w:pPr>
              <w:adjustRightInd w:val="0"/>
              <w:snapToGrid w:val="0"/>
              <w:spacing w:line="160" w:lineRule="atLeast"/>
              <w:rPr>
                <w:rFonts w:hint="eastAsia" w:ascii="仿宋_GB2312" w:eastAsia="仿宋_GB2312" w:cs="Times New Roman"/>
                <w:color w:val="auto"/>
                <w:szCs w:val="21"/>
              </w:rPr>
            </w:pPr>
            <w:r>
              <w:rPr>
                <w:rFonts w:hint="eastAsia" w:ascii="仿宋_GB2312" w:eastAsia="仿宋_GB2312" w:cs="Times New Roman"/>
                <w:color w:val="auto"/>
                <w:szCs w:val="21"/>
                <w:lang w:val="en-US" w:eastAsia="zh-CN"/>
              </w:rPr>
              <w:t>《中华人民共和国广告法》</w:t>
            </w:r>
            <w:r>
              <w:rPr>
                <w:rFonts w:hint="default" w:ascii="仿宋_GB2312" w:eastAsia="仿宋_GB2312" w:cs="Times New Roman"/>
                <w:color w:val="auto"/>
                <w:szCs w:val="21"/>
              </w:rPr>
              <w:t>第十六条 医疗、药品、医疗器械广告不得含有下列内容：</w:t>
            </w:r>
          </w:p>
          <w:p w14:paraId="65ABD8A9">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（一）表示功效、安全性的断言或者保证；</w:t>
            </w:r>
          </w:p>
          <w:p w14:paraId="0BBFF62B">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（二）说明治愈率或者有效率；</w:t>
            </w:r>
          </w:p>
          <w:p w14:paraId="23FCA73F">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（三）与其他药品、医疗器械的功效和安全性或者其他医疗机构比较；</w:t>
            </w:r>
          </w:p>
          <w:p w14:paraId="271E624C">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（四）利用广告代言人作推荐、证明；</w:t>
            </w:r>
          </w:p>
          <w:p w14:paraId="2BC25CB4">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（五）法律、行政法规规定禁止的其他内容。</w:t>
            </w:r>
          </w:p>
          <w:p w14:paraId="496798B2">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w:t>
            </w:r>
          </w:p>
          <w:p w14:paraId="70AB446A">
            <w:pPr>
              <w:adjustRightInd w:val="0"/>
              <w:snapToGrid w:val="0"/>
              <w:spacing w:line="160" w:lineRule="atLeast"/>
              <w:rPr>
                <w:rFonts w:hint="eastAsia" w:ascii="仿宋_GB2312" w:eastAsia="仿宋_GB2312" w:cs="Times New Roman"/>
                <w:color w:val="auto"/>
                <w:szCs w:val="21"/>
              </w:rPr>
            </w:pPr>
            <w:r>
              <w:rPr>
                <w:rFonts w:hint="default" w:ascii="仿宋_GB2312" w:eastAsia="仿宋_GB2312" w:cs="Times New Roman"/>
                <w:color w:val="auto"/>
                <w:szCs w:val="21"/>
              </w:rPr>
              <w:t>推荐给个人自用的医疗器械的广告，应当显著标明“请仔细阅读产品说明书或者在医务人员的指导下购买和使用”。医疗器械产品注册证明文件中有禁忌内容、注意事项的，广告中应当显著标明“禁忌内容或者注意事项详见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5FEF27E7">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（一）违反本法第十六条规定发布医疗、药品、医疗器械广告的；</w:t>
            </w:r>
          </w:p>
          <w:p w14:paraId="0C5888C9">
            <w:pPr>
              <w:adjustRightInd w:val="0"/>
              <w:snapToGrid w:val="0"/>
              <w:spacing w:line="160" w:lineRule="atLeast"/>
              <w:rPr>
                <w:rFonts w:hint="eastAsia" w:ascii="仿宋_GB2312" w:eastAsia="仿宋_GB2312"/>
                <w:color w:val="auto"/>
                <w:szCs w:val="21"/>
              </w:rPr>
            </w:pPr>
            <w:r>
              <w:rPr>
                <w:rFonts w:hint="default" w:ascii="仿宋_GB2312" w:eastAsia="仿宋_GB2312" w:cs="Times New Roman"/>
                <w:color w:val="auto"/>
                <w:szCs w:val="21"/>
              </w:rPr>
              <w:t>说明书”。</w:t>
            </w:r>
          </w:p>
        </w:tc>
      </w:tr>
      <w:tr w14:paraId="66E36A20">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490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CC82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303964B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E626AA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A427172">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4EE4E90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935B0A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0E7C5C3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353F660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74E9233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AFC4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4726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47A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9723B">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14:paraId="07C979C1">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76A4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5D9A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43FB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F7EB7">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086DC2A">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3354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F164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34248">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21AC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7D1985C">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BA06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4950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015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591E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978D08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CDEC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256D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B57A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9D39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4722904F">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8E8D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86586">
            <w:pPr>
              <w:jc w:val="center"/>
              <w:rPr>
                <w:rFonts w:hint="eastAsia" w:ascii="仿宋_GB2312" w:hAnsi="宋体" w:eastAsia="仿宋_GB2312" w:cs="仿宋_GB2312"/>
                <w:color w:val="auto"/>
                <w:szCs w:val="21"/>
              </w:rPr>
            </w:pPr>
          </w:p>
        </w:tc>
      </w:tr>
    </w:tbl>
    <w:p w14:paraId="0635BB2F">
      <w:pPr>
        <w:rPr>
          <w:color w:val="auto"/>
        </w:rPr>
      </w:pPr>
    </w:p>
    <w:p w14:paraId="3D953DB7">
      <w:pPr>
        <w:pStyle w:val="10"/>
        <w:rPr>
          <w:color w:val="auto"/>
        </w:rPr>
      </w:pPr>
    </w:p>
    <w:p w14:paraId="59F9FE06">
      <w:pPr>
        <w:pStyle w:val="6"/>
        <w:rPr>
          <w:color w:val="auto"/>
        </w:rPr>
      </w:pPr>
    </w:p>
    <w:p w14:paraId="4E36B9A1">
      <w:pPr>
        <w:pStyle w:val="7"/>
        <w:widowControl w:val="0"/>
        <w:numPr>
          <w:ilvl w:val="0"/>
          <w:numId w:val="0"/>
        </w:numPr>
        <w:jc w:val="both"/>
        <w:rPr>
          <w:color w:val="auto"/>
        </w:rPr>
      </w:pPr>
    </w:p>
    <w:p w14:paraId="6D9F30DB">
      <w:pPr>
        <w:pStyle w:val="7"/>
        <w:widowControl w:val="0"/>
        <w:numPr>
          <w:ilvl w:val="0"/>
          <w:numId w:val="0"/>
        </w:numPr>
        <w:jc w:val="both"/>
        <w:rPr>
          <w:color w:val="auto"/>
        </w:rPr>
      </w:pPr>
    </w:p>
    <w:p w14:paraId="7D86C64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00BAE81E">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9AE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38A22">
            <w:pPr>
              <w:rPr>
                <w:rFonts w:hint="eastAsia" w:ascii="仿宋_GB2312" w:eastAsia="仿宋_GB2312"/>
                <w:color w:val="auto"/>
                <w:szCs w:val="21"/>
              </w:rPr>
            </w:pPr>
            <w:r>
              <w:rPr>
                <w:rFonts w:hint="eastAsia" w:ascii="仿宋_GB2312" w:eastAsia="仿宋_GB2312"/>
                <w:color w:val="auto"/>
                <w:szCs w:val="21"/>
              </w:rPr>
              <w:t>违规发布农作物种子、林木种子、草种子、种畜禽、水产苗种和种养殖广告的处罚</w:t>
            </w:r>
          </w:p>
        </w:tc>
      </w:tr>
      <w:tr w14:paraId="5C7E82A0">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37E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9A202">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3805D9B">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6C0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1D4C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lang w:val="en-US" w:eastAsia="zh-CN"/>
              </w:rPr>
              <w:t>《中华人民共和国广告法》</w:t>
            </w:r>
            <w:r>
              <w:rPr>
                <w:rFonts w:hint="default" w:ascii="仿宋_GB2312" w:eastAsia="仿宋_GB2312"/>
                <w:color w:val="auto"/>
                <w:szCs w:val="21"/>
              </w:rPr>
              <w:t>第二十七条农作物种子、林木种子、草种子、种畜禽、水产苗种和种养殖广告关于品种名称、生产性能、生长量或者产量、品质、抗性、特殊使用价值、经济价值、适宜种植或者养殖的范围和条件等方面的表述应当真实、清楚、明白，并不得含有下列内容：</w:t>
            </w:r>
          </w:p>
          <w:p w14:paraId="2559FC58">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（一）作科学上无法验证的断言；</w:t>
            </w:r>
          </w:p>
          <w:p w14:paraId="431CDEB6">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（二）表示功效的断言或者保证；</w:t>
            </w:r>
          </w:p>
          <w:p w14:paraId="05EAD15A">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（三）对经济效益进行分析、预测或者作保证性承诺；</w:t>
            </w:r>
          </w:p>
          <w:p w14:paraId="2B8148D1">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（四）利用科研单位、学术机构、技术推广机构、行业协会或者专业人士第</w:t>
            </w:r>
          </w:p>
          <w:p w14:paraId="016DEEC0">
            <w:pPr>
              <w:adjustRightInd w:val="0"/>
              <w:snapToGrid w:val="0"/>
              <w:spacing w:line="160" w:lineRule="atLeast"/>
              <w:rPr>
                <w:rFonts w:hint="eastAsia" w:ascii="仿宋_GB2312" w:eastAsia="仿宋_GB2312"/>
                <w:color w:val="auto"/>
                <w:szCs w:val="21"/>
              </w:rPr>
            </w:pPr>
            <w:r>
              <w:rPr>
                <w:rFonts w:hint="default" w:ascii="仿宋_GB2312" w:eastAsia="仿宋_GB2312"/>
                <w:color w:val="auto"/>
                <w:szCs w:val="21"/>
              </w:rPr>
              <w:t>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0F7828F9">
            <w:pPr>
              <w:adjustRightInd w:val="0"/>
              <w:snapToGrid w:val="0"/>
              <w:spacing w:line="160" w:lineRule="atLeast"/>
              <w:rPr>
                <w:rFonts w:hint="eastAsia" w:ascii="仿宋_GB2312" w:eastAsia="仿宋_GB2312"/>
                <w:color w:val="auto"/>
                <w:szCs w:val="21"/>
              </w:rPr>
            </w:pPr>
            <w:r>
              <w:rPr>
                <w:rFonts w:hint="default" w:ascii="仿宋_GB2312" w:eastAsia="仿宋_GB2312"/>
                <w:color w:val="auto"/>
                <w:szCs w:val="21"/>
              </w:rPr>
              <w:t>（九）违反本法第二十七条规定发布农作物种子、林木种子、草种子、种畜禽、水产苗种和种养殖广告的；</w:t>
            </w:r>
          </w:p>
        </w:tc>
      </w:tr>
      <w:tr w14:paraId="0BAA5781">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11D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D2A0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32E53CC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E535DA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45D8DD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17B85AC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1155E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7470D31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59B3340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5EB0A3E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DC72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5E24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A2D6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DBB3B">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14:paraId="62A317B6">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10A3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F878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6A11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B3E15">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FA3FD17">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4D8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A260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D2640">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2A71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7D2A581">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2F8C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E6F4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24D1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7B37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7D54917">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1E48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775A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F17F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AF84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0997-4611836</w:t>
            </w:r>
          </w:p>
        </w:tc>
      </w:tr>
      <w:tr w14:paraId="44AE067B">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2A74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E7BF2">
            <w:pPr>
              <w:jc w:val="center"/>
              <w:rPr>
                <w:rFonts w:hint="eastAsia" w:ascii="仿宋_GB2312" w:hAnsi="宋体" w:eastAsia="仿宋_GB2312" w:cs="仿宋_GB2312"/>
                <w:color w:val="auto"/>
                <w:szCs w:val="21"/>
              </w:rPr>
            </w:pPr>
          </w:p>
        </w:tc>
      </w:tr>
    </w:tbl>
    <w:p w14:paraId="2027E42F">
      <w:pPr>
        <w:rPr>
          <w:color w:val="auto"/>
        </w:rPr>
      </w:pPr>
    </w:p>
    <w:p w14:paraId="6F9E22DC">
      <w:pPr>
        <w:pStyle w:val="7"/>
        <w:widowControl w:val="0"/>
        <w:numPr>
          <w:ilvl w:val="0"/>
          <w:numId w:val="0"/>
        </w:numPr>
        <w:jc w:val="both"/>
        <w:rPr>
          <w:color w:val="auto"/>
        </w:rPr>
      </w:pPr>
    </w:p>
    <w:p w14:paraId="5AA17B30">
      <w:pPr>
        <w:pStyle w:val="7"/>
        <w:widowControl w:val="0"/>
        <w:numPr>
          <w:ilvl w:val="0"/>
          <w:numId w:val="0"/>
        </w:numPr>
        <w:jc w:val="both"/>
        <w:rPr>
          <w:color w:val="auto"/>
        </w:rPr>
      </w:pPr>
    </w:p>
    <w:p w14:paraId="086A3DDB">
      <w:pPr>
        <w:pStyle w:val="7"/>
        <w:widowControl w:val="0"/>
        <w:numPr>
          <w:ilvl w:val="0"/>
          <w:numId w:val="0"/>
        </w:numPr>
        <w:jc w:val="both"/>
        <w:rPr>
          <w:color w:val="auto"/>
        </w:rPr>
      </w:pPr>
    </w:p>
    <w:p w14:paraId="5032EC74">
      <w:pPr>
        <w:pStyle w:val="7"/>
        <w:widowControl w:val="0"/>
        <w:numPr>
          <w:ilvl w:val="0"/>
          <w:numId w:val="0"/>
        </w:numPr>
        <w:jc w:val="both"/>
        <w:rPr>
          <w:color w:val="auto"/>
        </w:rPr>
      </w:pPr>
    </w:p>
    <w:p w14:paraId="07FE38A5">
      <w:pPr>
        <w:pStyle w:val="7"/>
        <w:widowControl w:val="0"/>
        <w:numPr>
          <w:ilvl w:val="0"/>
          <w:numId w:val="0"/>
        </w:numPr>
        <w:jc w:val="both"/>
        <w:rPr>
          <w:color w:val="auto"/>
        </w:rPr>
      </w:pPr>
    </w:p>
    <w:p w14:paraId="44714D4F">
      <w:pPr>
        <w:pStyle w:val="7"/>
        <w:widowControl w:val="0"/>
        <w:numPr>
          <w:ilvl w:val="0"/>
          <w:numId w:val="0"/>
        </w:numPr>
        <w:jc w:val="both"/>
        <w:rPr>
          <w:color w:val="auto"/>
        </w:rPr>
      </w:pPr>
    </w:p>
    <w:p w14:paraId="378E2C92">
      <w:pPr>
        <w:pStyle w:val="7"/>
        <w:widowControl w:val="0"/>
        <w:numPr>
          <w:ilvl w:val="0"/>
          <w:numId w:val="0"/>
        </w:numPr>
        <w:jc w:val="both"/>
        <w:rPr>
          <w:color w:val="auto"/>
        </w:rPr>
      </w:pPr>
    </w:p>
    <w:p w14:paraId="75FC2FDD">
      <w:pPr>
        <w:pStyle w:val="7"/>
        <w:widowControl w:val="0"/>
        <w:numPr>
          <w:ilvl w:val="0"/>
          <w:numId w:val="0"/>
        </w:numPr>
        <w:jc w:val="both"/>
        <w:rPr>
          <w:color w:val="auto"/>
        </w:rPr>
      </w:pPr>
    </w:p>
    <w:p w14:paraId="401560B9">
      <w:pPr>
        <w:pStyle w:val="7"/>
        <w:widowControl w:val="0"/>
        <w:numPr>
          <w:ilvl w:val="0"/>
          <w:numId w:val="0"/>
        </w:numPr>
        <w:jc w:val="both"/>
        <w:rPr>
          <w:color w:val="auto"/>
        </w:rPr>
      </w:pPr>
    </w:p>
    <w:p w14:paraId="6F444C89">
      <w:pPr>
        <w:pStyle w:val="7"/>
        <w:widowControl w:val="0"/>
        <w:numPr>
          <w:ilvl w:val="0"/>
          <w:numId w:val="0"/>
        </w:numPr>
        <w:jc w:val="both"/>
        <w:rPr>
          <w:color w:val="auto"/>
        </w:rPr>
      </w:pPr>
    </w:p>
    <w:p w14:paraId="3CA5B29D">
      <w:pPr>
        <w:pStyle w:val="7"/>
        <w:widowControl w:val="0"/>
        <w:numPr>
          <w:ilvl w:val="0"/>
          <w:numId w:val="0"/>
        </w:numPr>
        <w:jc w:val="both"/>
        <w:rPr>
          <w:color w:val="auto"/>
        </w:rPr>
      </w:pPr>
    </w:p>
    <w:p w14:paraId="4D2A6DD5">
      <w:pPr>
        <w:pStyle w:val="7"/>
        <w:widowControl w:val="0"/>
        <w:numPr>
          <w:ilvl w:val="0"/>
          <w:numId w:val="0"/>
        </w:numPr>
        <w:jc w:val="both"/>
        <w:rPr>
          <w:color w:val="auto"/>
        </w:rPr>
      </w:pPr>
    </w:p>
    <w:p w14:paraId="2B6ECC87">
      <w:pPr>
        <w:pStyle w:val="7"/>
        <w:widowControl w:val="0"/>
        <w:numPr>
          <w:ilvl w:val="0"/>
          <w:numId w:val="0"/>
        </w:numPr>
        <w:jc w:val="both"/>
        <w:rPr>
          <w:color w:val="auto"/>
        </w:rPr>
      </w:pPr>
    </w:p>
    <w:p w14:paraId="0F6CB65B">
      <w:pPr>
        <w:pStyle w:val="7"/>
        <w:widowControl w:val="0"/>
        <w:numPr>
          <w:ilvl w:val="0"/>
          <w:numId w:val="0"/>
        </w:numPr>
        <w:jc w:val="both"/>
        <w:rPr>
          <w:color w:val="auto"/>
        </w:rPr>
      </w:pPr>
    </w:p>
    <w:p w14:paraId="4C9D642B">
      <w:pPr>
        <w:pStyle w:val="7"/>
        <w:widowControl w:val="0"/>
        <w:numPr>
          <w:ilvl w:val="0"/>
          <w:numId w:val="0"/>
        </w:numPr>
        <w:jc w:val="both"/>
        <w:rPr>
          <w:color w:val="auto"/>
        </w:rPr>
      </w:pPr>
    </w:p>
    <w:p w14:paraId="2C2AE096">
      <w:pPr>
        <w:pStyle w:val="7"/>
        <w:widowControl w:val="0"/>
        <w:numPr>
          <w:ilvl w:val="0"/>
          <w:numId w:val="0"/>
        </w:numPr>
        <w:jc w:val="both"/>
        <w:rPr>
          <w:color w:val="auto"/>
        </w:rPr>
      </w:pPr>
    </w:p>
    <w:p w14:paraId="7F28970B">
      <w:pPr>
        <w:pStyle w:val="7"/>
        <w:widowControl w:val="0"/>
        <w:numPr>
          <w:ilvl w:val="0"/>
          <w:numId w:val="0"/>
        </w:numPr>
        <w:jc w:val="both"/>
        <w:rPr>
          <w:color w:val="auto"/>
        </w:rPr>
      </w:pPr>
    </w:p>
    <w:p w14:paraId="7473F5A4">
      <w:pPr>
        <w:pStyle w:val="7"/>
        <w:widowControl w:val="0"/>
        <w:numPr>
          <w:ilvl w:val="0"/>
          <w:numId w:val="0"/>
        </w:numPr>
        <w:jc w:val="both"/>
        <w:rPr>
          <w:color w:val="auto"/>
        </w:rPr>
      </w:pPr>
    </w:p>
    <w:p w14:paraId="4178F90F">
      <w:pPr>
        <w:pStyle w:val="7"/>
        <w:widowControl w:val="0"/>
        <w:numPr>
          <w:ilvl w:val="0"/>
          <w:numId w:val="0"/>
        </w:numPr>
        <w:jc w:val="both"/>
        <w:rPr>
          <w:color w:val="auto"/>
        </w:rPr>
      </w:pPr>
    </w:p>
    <w:p w14:paraId="39C10D28">
      <w:pPr>
        <w:pStyle w:val="7"/>
        <w:widowControl w:val="0"/>
        <w:numPr>
          <w:ilvl w:val="0"/>
          <w:numId w:val="0"/>
        </w:numPr>
        <w:jc w:val="both"/>
        <w:rPr>
          <w:color w:val="auto"/>
        </w:rPr>
      </w:pPr>
    </w:p>
    <w:p w14:paraId="1C45700F">
      <w:pPr>
        <w:pStyle w:val="7"/>
        <w:widowControl w:val="0"/>
        <w:numPr>
          <w:ilvl w:val="0"/>
          <w:numId w:val="0"/>
        </w:numPr>
        <w:jc w:val="both"/>
        <w:rPr>
          <w:color w:val="auto"/>
        </w:rPr>
      </w:pPr>
    </w:p>
    <w:p w14:paraId="787F7F3D">
      <w:pPr>
        <w:pStyle w:val="7"/>
        <w:widowControl w:val="0"/>
        <w:numPr>
          <w:ilvl w:val="0"/>
          <w:numId w:val="0"/>
        </w:numPr>
        <w:jc w:val="both"/>
        <w:rPr>
          <w:color w:val="auto"/>
        </w:rPr>
      </w:pPr>
    </w:p>
    <w:p w14:paraId="0EA4EDBB">
      <w:pPr>
        <w:pStyle w:val="7"/>
        <w:widowControl w:val="0"/>
        <w:numPr>
          <w:ilvl w:val="0"/>
          <w:numId w:val="0"/>
        </w:numPr>
        <w:jc w:val="both"/>
        <w:rPr>
          <w:color w:val="auto"/>
        </w:rPr>
      </w:pPr>
    </w:p>
    <w:p w14:paraId="3A8F74DE">
      <w:pPr>
        <w:pStyle w:val="7"/>
        <w:widowControl w:val="0"/>
        <w:numPr>
          <w:ilvl w:val="0"/>
          <w:numId w:val="0"/>
        </w:numPr>
        <w:jc w:val="both"/>
        <w:rPr>
          <w:color w:val="auto"/>
        </w:rPr>
      </w:pPr>
    </w:p>
    <w:p w14:paraId="1ECA8A8B">
      <w:pPr>
        <w:pStyle w:val="7"/>
        <w:widowControl w:val="0"/>
        <w:numPr>
          <w:ilvl w:val="0"/>
          <w:numId w:val="0"/>
        </w:numPr>
        <w:jc w:val="both"/>
        <w:rPr>
          <w:color w:val="auto"/>
        </w:rPr>
      </w:pPr>
    </w:p>
    <w:p w14:paraId="15160D72">
      <w:pPr>
        <w:pStyle w:val="7"/>
        <w:widowControl w:val="0"/>
        <w:numPr>
          <w:ilvl w:val="0"/>
          <w:numId w:val="0"/>
        </w:numPr>
        <w:jc w:val="both"/>
        <w:rPr>
          <w:color w:val="auto"/>
        </w:rPr>
      </w:pPr>
    </w:p>
    <w:p w14:paraId="530835A4">
      <w:pPr>
        <w:pStyle w:val="7"/>
        <w:widowControl w:val="0"/>
        <w:numPr>
          <w:ilvl w:val="0"/>
          <w:numId w:val="0"/>
        </w:numPr>
        <w:jc w:val="both"/>
        <w:rPr>
          <w:color w:val="auto"/>
        </w:rPr>
      </w:pPr>
    </w:p>
    <w:p w14:paraId="38D174A3">
      <w:pPr>
        <w:pStyle w:val="7"/>
        <w:widowControl w:val="0"/>
        <w:numPr>
          <w:ilvl w:val="0"/>
          <w:numId w:val="0"/>
        </w:numPr>
        <w:jc w:val="both"/>
        <w:rPr>
          <w:color w:val="auto"/>
        </w:rPr>
      </w:pPr>
    </w:p>
    <w:p w14:paraId="0DF07CA4">
      <w:pPr>
        <w:pStyle w:val="7"/>
        <w:widowControl w:val="0"/>
        <w:numPr>
          <w:ilvl w:val="0"/>
          <w:numId w:val="0"/>
        </w:numPr>
        <w:jc w:val="both"/>
        <w:rPr>
          <w:color w:val="auto"/>
        </w:rPr>
      </w:pPr>
    </w:p>
    <w:p w14:paraId="31655EAB">
      <w:pPr>
        <w:pStyle w:val="7"/>
        <w:widowControl w:val="0"/>
        <w:numPr>
          <w:ilvl w:val="0"/>
          <w:numId w:val="0"/>
        </w:numPr>
        <w:jc w:val="both"/>
        <w:rPr>
          <w:color w:val="auto"/>
        </w:rPr>
      </w:pPr>
    </w:p>
    <w:p w14:paraId="40068EE5">
      <w:pPr>
        <w:pStyle w:val="7"/>
        <w:widowControl w:val="0"/>
        <w:numPr>
          <w:ilvl w:val="0"/>
          <w:numId w:val="0"/>
        </w:numPr>
        <w:jc w:val="both"/>
        <w:rPr>
          <w:color w:val="auto"/>
        </w:rPr>
      </w:pPr>
    </w:p>
    <w:p w14:paraId="62F8B384">
      <w:pPr>
        <w:pStyle w:val="7"/>
        <w:widowControl w:val="0"/>
        <w:numPr>
          <w:ilvl w:val="0"/>
          <w:numId w:val="0"/>
        </w:numPr>
        <w:jc w:val="both"/>
        <w:rPr>
          <w:color w:val="auto"/>
        </w:rPr>
      </w:pPr>
    </w:p>
    <w:p w14:paraId="6DDE672C">
      <w:pPr>
        <w:pStyle w:val="7"/>
        <w:widowControl w:val="0"/>
        <w:numPr>
          <w:ilvl w:val="0"/>
          <w:numId w:val="0"/>
        </w:numPr>
        <w:jc w:val="both"/>
        <w:rPr>
          <w:color w:val="auto"/>
        </w:rPr>
      </w:pPr>
    </w:p>
    <w:p w14:paraId="155D8B6B">
      <w:pPr>
        <w:pStyle w:val="7"/>
        <w:widowControl w:val="0"/>
        <w:numPr>
          <w:ilvl w:val="0"/>
          <w:numId w:val="0"/>
        </w:numPr>
        <w:jc w:val="both"/>
        <w:rPr>
          <w:color w:val="auto"/>
        </w:rPr>
      </w:pPr>
    </w:p>
    <w:p w14:paraId="5DC8CF72">
      <w:pPr>
        <w:pStyle w:val="7"/>
        <w:widowControl w:val="0"/>
        <w:numPr>
          <w:ilvl w:val="0"/>
          <w:numId w:val="0"/>
        </w:numPr>
        <w:jc w:val="both"/>
        <w:rPr>
          <w:color w:val="auto"/>
        </w:rPr>
      </w:pPr>
    </w:p>
    <w:p w14:paraId="46D034DA">
      <w:pPr>
        <w:pStyle w:val="7"/>
        <w:widowControl w:val="0"/>
        <w:numPr>
          <w:ilvl w:val="0"/>
          <w:numId w:val="0"/>
        </w:numPr>
        <w:jc w:val="both"/>
        <w:rPr>
          <w:color w:val="auto"/>
        </w:rPr>
      </w:pPr>
    </w:p>
    <w:p w14:paraId="40106F7C">
      <w:pPr>
        <w:pStyle w:val="7"/>
        <w:widowControl w:val="0"/>
        <w:numPr>
          <w:ilvl w:val="0"/>
          <w:numId w:val="0"/>
        </w:numPr>
        <w:jc w:val="both"/>
        <w:rPr>
          <w:color w:val="auto"/>
        </w:rPr>
      </w:pPr>
    </w:p>
    <w:p w14:paraId="5430DED6">
      <w:pPr>
        <w:pStyle w:val="7"/>
        <w:widowControl w:val="0"/>
        <w:numPr>
          <w:ilvl w:val="0"/>
          <w:numId w:val="0"/>
        </w:numPr>
        <w:jc w:val="both"/>
        <w:rPr>
          <w:color w:val="auto"/>
        </w:rPr>
      </w:pPr>
    </w:p>
    <w:p w14:paraId="33751B48">
      <w:pPr>
        <w:pStyle w:val="7"/>
        <w:widowControl w:val="0"/>
        <w:numPr>
          <w:ilvl w:val="0"/>
          <w:numId w:val="0"/>
        </w:numPr>
        <w:jc w:val="both"/>
        <w:rPr>
          <w:color w:val="auto"/>
        </w:rPr>
      </w:pPr>
    </w:p>
    <w:p w14:paraId="6D4ED08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6CCC08FF">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DDB4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F66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食品生产经营限制入市的处罚</w:t>
            </w:r>
          </w:p>
        </w:tc>
      </w:tr>
      <w:tr w14:paraId="7A179172">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FA0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FC2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E9C6242">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058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6E2F7">
            <w:pPr>
              <w:adjustRightInd w:val="0"/>
              <w:snapToGrid w:val="0"/>
              <w:spacing w:line="160" w:lineRule="atLeast"/>
              <w:rPr>
                <w:rFonts w:hint="eastAsia" w:ascii="仿宋_GB2312" w:eastAsia="仿宋_GB2312"/>
                <w:color w:val="auto"/>
                <w:szCs w:val="21"/>
              </w:rPr>
            </w:pPr>
          </w:p>
          <w:p w14:paraId="751B4807">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《中华人民共和国食品安全法》（2021）第三十四条  禁止生产经营下列食品、食品添加剂、食品相关产品：</w:t>
            </w:r>
          </w:p>
          <w:p w14:paraId="400C02BA">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（一）用非食品原料生产的食品或者添加食品添加剂以外的化学物质和其他可能危害人体健康物质的食品，或者用回收食品作为原料生产的食品；</w:t>
            </w:r>
          </w:p>
          <w:p w14:paraId="5992052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（二）致病性微生物，农药残留、兽药残留、生物毒素、重金属等污染物质以及其他危害人体健康的物质含量超过食品安全标准限量的食品、食品添加剂、食品相关产品；</w:t>
            </w:r>
          </w:p>
          <w:p w14:paraId="1302D32A">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（三）用超过保质期的食品原料、食品添加剂生产的食品、食品添加剂；</w:t>
            </w:r>
          </w:p>
          <w:p w14:paraId="17F650F4">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（四）超范围、超限量使用食品添加剂的食品；</w:t>
            </w:r>
          </w:p>
          <w:p w14:paraId="602D78B2">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（五）营养成分不符合食品安全标准的专供婴幼儿和其他特定人群的主辅食品；</w:t>
            </w:r>
          </w:p>
          <w:p w14:paraId="3398F1EF">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（六）腐败变质、油脂酸败、霉变生虫、污秽不洁、混有异物、掺假掺杂或者感官性状异常的食品、食品添加剂；</w:t>
            </w:r>
          </w:p>
          <w:p w14:paraId="1F49C1DF">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（七）病死、毒死或者死因不明的禽、畜、兽、水产动物肉类及其制品；</w:t>
            </w:r>
          </w:p>
          <w:p w14:paraId="5C1DA91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（八）未按规定进行检疫或者检疫不合格的肉类，或者未经检验或者检验不合格的肉类制品；</w:t>
            </w:r>
          </w:p>
          <w:p w14:paraId="68A88F9D">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（九）被包装材料、容器、运输工具等污染的食品、食品添加剂；</w:t>
            </w:r>
          </w:p>
          <w:p w14:paraId="23B55880">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（十）标注虚假生产日期、保质期或者超过保质期的食品、食品添加剂；</w:t>
            </w:r>
          </w:p>
          <w:p w14:paraId="6BC99E90">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（十一）无标签的预包装食品、食品添加剂；</w:t>
            </w:r>
          </w:p>
          <w:p w14:paraId="343AB26F">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（十二）国家为防病等特殊需要明令禁止生产经营的食品；</w:t>
            </w:r>
          </w:p>
          <w:p w14:paraId="4B1FBFA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（十三）其他不符合法律、法规或者食品安全标准的食品、食品添加剂、食品相关产品。</w:t>
            </w:r>
          </w:p>
          <w:p w14:paraId="4F15050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6CB9269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（一）用非食品原料生产食品、在食品中添加食品添加剂以外的化学物质和其他可能危害人体健康的物质，或者用回收食品作为原料生产食品，或者经营上述食品；</w:t>
            </w:r>
          </w:p>
          <w:p w14:paraId="2297AF46">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（二）生产经营营养成分不符合食品安全标准的专供婴幼儿和其他特定人群的主辅食品；</w:t>
            </w:r>
          </w:p>
          <w:p w14:paraId="53CBC10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（三）经营病死、毒死或者死因不明的禽、畜、兽、水产动物肉类，或者生产经营其制品；</w:t>
            </w:r>
          </w:p>
          <w:p w14:paraId="37369DFC">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（四）经营未按规定进行检疫或者检疫不合格的肉类，或者生产经营未经检验或者检验不合格的肉类制品；</w:t>
            </w:r>
          </w:p>
          <w:p w14:paraId="09B2CAEB">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（五）生产经营国家为防病等特殊需要明令禁止生产经营的食品；</w:t>
            </w:r>
          </w:p>
          <w:p w14:paraId="2966F552">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（六）生产经营添加药品的食品。</w:t>
            </w:r>
          </w:p>
          <w:p w14:paraId="7C1BBBB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14:paraId="0CEF645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违法使用剧毒、高毒农药的，除依照有关法律、法规规定给予处罚外，可以由公安机关依照第一款规定给予拘留。</w:t>
            </w:r>
          </w:p>
          <w:p w14:paraId="4D65EFBE">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251DBC06">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（一）生产经营致病性微生物，农药残留、兽药残留、生物毒素、重金属等污染物质以及其他危害人体健康的物质含量超过食品安全标准限量的食品、食品添加剂；</w:t>
            </w:r>
          </w:p>
          <w:p w14:paraId="3A859C92">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（二）用超过保质期的食品原料、食品添加剂生产食品、食品添加剂，或者经营上述食品、食品添加剂；</w:t>
            </w:r>
          </w:p>
          <w:p w14:paraId="11B95547">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（三）生产经营超范围、超限量使用食品添加剂的食品；</w:t>
            </w:r>
          </w:p>
          <w:p w14:paraId="700752BE">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（四）生产经营腐败变质、油脂酸败、霉变生虫、污秽不洁、混有异物、掺假掺杂或者感官性状异常的食品、食品添加剂；</w:t>
            </w:r>
          </w:p>
          <w:p w14:paraId="16C47AC8">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（五）生产经营标注虚假生产日期、保质期或者超过保质期的食品、食品添加剂；</w:t>
            </w:r>
          </w:p>
          <w:p w14:paraId="43E9AFF7">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（六）生产经营未按规定注册的保健食品、特殊医学用途配方食品、婴幼儿配方乳粉，或者未按注册的产品配方、生产工艺等技术要求组织生产；</w:t>
            </w:r>
          </w:p>
          <w:p w14:paraId="25597A9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（七）以分装方式生产婴幼儿配方乳粉，或者同一企业以同一配方生产不同品牌的婴幼儿配方乳粉；</w:t>
            </w:r>
          </w:p>
          <w:p w14:paraId="30C8138E">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（八）利用新的食品原料生产食品，或者生产食品添加剂新品种，未通过安全性评估；</w:t>
            </w:r>
          </w:p>
          <w:p w14:paraId="6AA3E75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（九）食品生产经营者在食品安全监督管理部门责令其召回或者停止经营后，仍拒不召回或者停止经营。</w:t>
            </w:r>
          </w:p>
          <w:p w14:paraId="7A424A58">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除前款和本法第一百二十三条、第一百二十五条规定的情形外，生产经营不符合法律、法规或者食品安全标准的食品、食品添加剂的，依照前款规定给予处罚。</w:t>
            </w:r>
          </w:p>
          <w:p w14:paraId="1AD5E4D8">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生产食品相关产品新品种，未通过安全性评估，或者生产不符合食品安全标准的食品相关产品的，由县级以上人民政府食品安全监督管理部门依照第一款规定给予处罚。</w:t>
            </w:r>
          </w:p>
          <w:p w14:paraId="103F701D">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0D19D12F">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（一）生产经营被包装材料、容器、运输工具等污染的食品、食品添加剂；</w:t>
            </w:r>
          </w:p>
          <w:p w14:paraId="2FC137BC">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（二）生产经营无标签的预包装食品、食品添加剂或者标签、说明书不符合本法规定的食品、食品添加剂；</w:t>
            </w:r>
          </w:p>
          <w:p w14:paraId="016A5D98">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（三）生产经营转基因食品未按规定进行标示；</w:t>
            </w:r>
          </w:p>
          <w:p w14:paraId="0261435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（四）食品生产经营者采购或者使用不符合食品安全标准的食品原料、食品添加剂、食品相关产品。</w:t>
            </w:r>
          </w:p>
          <w:p w14:paraId="7FFCB43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生产经营的食品、食品添加剂的标签、说明书存在瑕疵但不影响食品安全且不会对消费者造成误导的，由县级以上人民政府食品安全监督管理部门责令改正；拒不改正的，处二千元以下罚款。</w:t>
            </w:r>
          </w:p>
        </w:tc>
      </w:tr>
      <w:tr w14:paraId="3F9A4F95">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5B5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BDB4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520250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23304E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F0A2C7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75726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ED8748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DED8AC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4B6567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E03042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8BD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7BD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E6F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C61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6DCB7CEC">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021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8BC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B58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1871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89417D3">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725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2FB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5BF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CE3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4F99B6">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327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E30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917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5B9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56A54B">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FEE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53F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894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B6DC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3C389CDD">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8E9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E6A02">
            <w:pPr>
              <w:jc w:val="center"/>
              <w:rPr>
                <w:rFonts w:hint="eastAsia" w:ascii="仿宋_GB2312" w:hAnsi="宋体" w:eastAsia="仿宋_GB2312" w:cs="仿宋_GB2312"/>
                <w:color w:val="auto"/>
                <w:sz w:val="24"/>
              </w:rPr>
            </w:pPr>
          </w:p>
        </w:tc>
      </w:tr>
    </w:tbl>
    <w:p w14:paraId="4BFCA86B">
      <w:pPr>
        <w:rPr>
          <w:rFonts w:hint="eastAsia" w:ascii="方正小标宋简体" w:hAnsi="方正小标宋简体" w:eastAsia="方正小标宋简体" w:cs="方正小标宋简体"/>
          <w:color w:val="auto"/>
          <w:kern w:val="0"/>
          <w:sz w:val="44"/>
          <w:szCs w:val="44"/>
          <w:lang w:bidi="ar"/>
        </w:rPr>
      </w:pPr>
    </w:p>
    <w:p w14:paraId="004950B9">
      <w:pPr>
        <w:pStyle w:val="7"/>
        <w:widowControl w:val="0"/>
        <w:numPr>
          <w:ilvl w:val="0"/>
          <w:numId w:val="0"/>
        </w:numPr>
        <w:jc w:val="both"/>
        <w:rPr>
          <w:color w:val="auto"/>
        </w:rPr>
      </w:pPr>
    </w:p>
    <w:p w14:paraId="78628291">
      <w:pPr>
        <w:pStyle w:val="7"/>
        <w:widowControl w:val="0"/>
        <w:numPr>
          <w:ilvl w:val="0"/>
          <w:numId w:val="0"/>
        </w:numPr>
        <w:jc w:val="both"/>
        <w:rPr>
          <w:color w:val="auto"/>
        </w:rPr>
      </w:pPr>
    </w:p>
    <w:p w14:paraId="309C1659">
      <w:pPr>
        <w:pStyle w:val="7"/>
        <w:widowControl w:val="0"/>
        <w:numPr>
          <w:ilvl w:val="0"/>
          <w:numId w:val="0"/>
        </w:numPr>
        <w:jc w:val="both"/>
        <w:rPr>
          <w:color w:val="auto"/>
        </w:rPr>
      </w:pPr>
    </w:p>
    <w:p w14:paraId="07671E7C">
      <w:pPr>
        <w:pStyle w:val="7"/>
        <w:widowControl w:val="0"/>
        <w:numPr>
          <w:ilvl w:val="0"/>
          <w:numId w:val="0"/>
        </w:numPr>
        <w:jc w:val="both"/>
        <w:rPr>
          <w:color w:val="auto"/>
        </w:rPr>
      </w:pPr>
    </w:p>
    <w:p w14:paraId="67F11871">
      <w:pPr>
        <w:pStyle w:val="7"/>
        <w:widowControl w:val="0"/>
        <w:numPr>
          <w:ilvl w:val="0"/>
          <w:numId w:val="0"/>
        </w:numPr>
        <w:jc w:val="both"/>
        <w:rPr>
          <w:color w:val="auto"/>
        </w:rPr>
      </w:pPr>
    </w:p>
    <w:p w14:paraId="4E021BC6">
      <w:pPr>
        <w:pStyle w:val="7"/>
        <w:widowControl w:val="0"/>
        <w:numPr>
          <w:ilvl w:val="0"/>
          <w:numId w:val="0"/>
        </w:numPr>
        <w:jc w:val="both"/>
        <w:rPr>
          <w:color w:val="auto"/>
        </w:rPr>
      </w:pPr>
    </w:p>
    <w:p w14:paraId="78A72FE7">
      <w:pPr>
        <w:pStyle w:val="7"/>
        <w:widowControl w:val="0"/>
        <w:numPr>
          <w:ilvl w:val="0"/>
          <w:numId w:val="0"/>
        </w:numPr>
        <w:jc w:val="both"/>
        <w:rPr>
          <w:color w:val="auto"/>
        </w:rPr>
      </w:pPr>
    </w:p>
    <w:p w14:paraId="6D810DA6">
      <w:pPr>
        <w:pStyle w:val="7"/>
        <w:widowControl w:val="0"/>
        <w:numPr>
          <w:ilvl w:val="0"/>
          <w:numId w:val="0"/>
        </w:numPr>
        <w:jc w:val="both"/>
        <w:rPr>
          <w:color w:val="auto"/>
        </w:rPr>
      </w:pPr>
    </w:p>
    <w:p w14:paraId="5F002E4D">
      <w:pPr>
        <w:pStyle w:val="7"/>
        <w:widowControl w:val="0"/>
        <w:numPr>
          <w:ilvl w:val="0"/>
          <w:numId w:val="0"/>
        </w:numPr>
        <w:jc w:val="both"/>
        <w:rPr>
          <w:color w:val="auto"/>
        </w:rPr>
      </w:pPr>
    </w:p>
    <w:p w14:paraId="061315EC">
      <w:pPr>
        <w:pStyle w:val="7"/>
        <w:widowControl w:val="0"/>
        <w:numPr>
          <w:ilvl w:val="0"/>
          <w:numId w:val="0"/>
        </w:numPr>
        <w:jc w:val="both"/>
        <w:rPr>
          <w:color w:val="auto"/>
        </w:rPr>
      </w:pPr>
    </w:p>
    <w:p w14:paraId="4BD4DE9B">
      <w:pPr>
        <w:pStyle w:val="7"/>
        <w:widowControl w:val="0"/>
        <w:numPr>
          <w:ilvl w:val="0"/>
          <w:numId w:val="0"/>
        </w:numPr>
        <w:jc w:val="both"/>
        <w:rPr>
          <w:color w:val="auto"/>
        </w:rPr>
      </w:pPr>
    </w:p>
    <w:p w14:paraId="61D96E47">
      <w:pPr>
        <w:pStyle w:val="7"/>
        <w:widowControl w:val="0"/>
        <w:numPr>
          <w:ilvl w:val="0"/>
          <w:numId w:val="0"/>
        </w:numPr>
        <w:jc w:val="both"/>
        <w:rPr>
          <w:color w:val="auto"/>
        </w:rPr>
      </w:pPr>
    </w:p>
    <w:p w14:paraId="2557E05A">
      <w:pPr>
        <w:pStyle w:val="7"/>
        <w:widowControl w:val="0"/>
        <w:numPr>
          <w:ilvl w:val="0"/>
          <w:numId w:val="0"/>
        </w:numPr>
        <w:jc w:val="both"/>
        <w:rPr>
          <w:color w:val="auto"/>
        </w:rPr>
      </w:pPr>
    </w:p>
    <w:p w14:paraId="736ECE45">
      <w:pPr>
        <w:pStyle w:val="7"/>
        <w:widowControl w:val="0"/>
        <w:numPr>
          <w:ilvl w:val="0"/>
          <w:numId w:val="0"/>
        </w:numPr>
        <w:jc w:val="both"/>
        <w:rPr>
          <w:color w:val="auto"/>
        </w:rPr>
      </w:pPr>
    </w:p>
    <w:p w14:paraId="709141B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536B5C14">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A28C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476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违法生产经营食品的处罚</w:t>
            </w:r>
          </w:p>
        </w:tc>
      </w:tr>
      <w:tr w14:paraId="7EDCA70F">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467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FEA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234FAC2">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B01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1ED1E">
            <w:pPr>
              <w:jc w:val="left"/>
              <w:rPr>
                <w:rFonts w:hint="eastAsia" w:ascii="仿宋_GB2312" w:hAnsi="宋体" w:eastAsia="仿宋_GB2312" w:cs="仿宋_GB2312"/>
                <w:color w:val="auto"/>
                <w:sz w:val="21"/>
                <w:szCs w:val="21"/>
              </w:rPr>
            </w:pPr>
          </w:p>
          <w:p w14:paraId="4382C6FF">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《中华人民共和国食品安全法》第一百二十二条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4D7F5F22">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14:paraId="1253627E">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39BD5AFD">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（一）用非食品原料生产食品、在食品中添加食品添加剂以外的化学物质和其他可能危害人体健康的物质，或者用回收食品作为原料生产食品，或者经营上述食品；</w:t>
            </w:r>
          </w:p>
          <w:p w14:paraId="63066BE0">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（二）生产经营营养成分不符合食品安全标准的专供婴幼儿和其他特定人群的主辅食品；</w:t>
            </w:r>
          </w:p>
          <w:p w14:paraId="0A47A50F">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（三）经营病死、毒死或者死因不明的禽、畜、兽、水产动物肉类，或者生产经营其制品；</w:t>
            </w:r>
          </w:p>
          <w:p w14:paraId="1C581240">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（四）经营未按规定进行检疫或者检疫不合格的肉类，或者生产经营未经检验或者检验不合格的肉类制品；</w:t>
            </w:r>
          </w:p>
          <w:p w14:paraId="560CC19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（五）生产经营国家为防病等特殊需要明令禁止生产经营的食品；</w:t>
            </w:r>
          </w:p>
          <w:p w14:paraId="09918298">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（六）生产经营添加药品的食品。</w:t>
            </w:r>
          </w:p>
          <w:p w14:paraId="6FF9E37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14:paraId="1A59A307">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违法使用剧毒、高毒农药的，除依照有关法律、法规规定给予处罚外，可以由公安机关依照第一款规定给予拘留。</w:t>
            </w:r>
          </w:p>
          <w:p w14:paraId="3EBD3D8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718D9499">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（一）生产经营致病性微生物，农药残留、兽药残留、生物毒素、重金属等污染物质以及其他危害人体健康的物质含量超过食品安全标准限量的食品、食品添加剂；</w:t>
            </w:r>
          </w:p>
          <w:p w14:paraId="5C58208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（二）用超过保质期的食品原料、食品添加剂生产食品、食品添加剂，或者经营上述食品、食品添加剂；</w:t>
            </w:r>
          </w:p>
          <w:p w14:paraId="0502BDB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（三）生产经营超范围、超限量使用食品添加剂的食品；</w:t>
            </w:r>
          </w:p>
          <w:p w14:paraId="0200BCE9">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（四）生产经营腐败变质、油脂酸败、霉变生虫、污秽不洁、混有异物、掺假掺杂或者感官性状异常的食品、食品添加剂；</w:t>
            </w:r>
          </w:p>
          <w:p w14:paraId="4B10DE18">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（五）生产经营标注虚假生产日期、保质期或者超过保质期的食品、食品添加剂；</w:t>
            </w:r>
          </w:p>
          <w:p w14:paraId="7A5FDAC8">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（六）生产经营未按规定注册的保健食品、特殊医学用途配方食品、婴幼儿配方乳粉，或者未按注册的产品配方、生产工艺等技术要求组织生产；</w:t>
            </w:r>
          </w:p>
          <w:p w14:paraId="0A51BB36">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（七）以分装方式生产婴幼儿配方乳粉，或者同一企业以同一配方生产不同品牌的婴幼儿配方乳粉；</w:t>
            </w:r>
          </w:p>
          <w:p w14:paraId="5C4C6609">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（八）利用新的食品原料生产食品，或者生产食品添加剂新品种，未通过安全性评估；</w:t>
            </w:r>
          </w:p>
          <w:p w14:paraId="3BB3A568">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（九）食品生产经营者在食品安全监督管理部门责令其召回或者停止经营后，仍拒不召回或者停止经营。</w:t>
            </w:r>
          </w:p>
          <w:p w14:paraId="183F15C4">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除前款和本法第一百二十三条、第一百二十五条规定的情形外，生产经营不符合法律、法规或者食品安全标准的食品、食品添加剂的，依照前款规定给予处罚。</w:t>
            </w:r>
          </w:p>
          <w:p w14:paraId="2E8ED999">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生产食品相关产品新品种，未通过安全性评估，或者生产不符合食品安全标准的食品相关产品的，由县级以上人民政府食品安全监督管理部门依照第一款规定给予处罚。</w:t>
            </w:r>
          </w:p>
          <w:p w14:paraId="75481D2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1BAACB4E">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（一）生产经营被包装材料、容器、运输工具等污染的食品、食品添加剂；</w:t>
            </w:r>
          </w:p>
          <w:p w14:paraId="1E954CFB">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（二）生产经营无标签的预包装食品、食品添加剂或者标签、说明书不符合本法规定的食品、食品添加剂；</w:t>
            </w:r>
          </w:p>
          <w:p w14:paraId="40420ADB">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（三）生产经营转基因食品未按规定进行标示；</w:t>
            </w:r>
          </w:p>
          <w:p w14:paraId="18188FEA">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（四）食品生产经营者采购或者使用不符合食品安全标准的食品原料、食品添加剂、食品相关产品。</w:t>
            </w:r>
          </w:p>
          <w:p w14:paraId="20568C0F">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生产经营的食品、食品添加剂的标签、说明书存在瑕疵但不影响食品安全且不会对消费者造成误导的，由县级以上人民政府食品安全监督管理部门责令改正；拒不改正的，处二千元以下罚款。</w:t>
            </w:r>
          </w:p>
          <w:p w14:paraId="42827729">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rPr>
              <w:t>第</w:t>
            </w:r>
            <w:r>
              <w:rPr>
                <w:rFonts w:hint="eastAsia" w:ascii="仿宋_GB2312" w:hAnsi="宋体" w:eastAsia="仿宋_GB2312" w:cs="仿宋_GB2312"/>
                <w:color w:val="auto"/>
                <w:sz w:val="21"/>
                <w:szCs w:val="21"/>
                <w:lang w:val="en-US" w:eastAsia="zh-CN"/>
              </w:rPr>
              <w:t>一百二十六条　违反本法规定，有下列情形之一的，由县级以上人民政府食品安全监督管理部门责令改正，给予警告；拒不改正的，处五千元以上五万元以下罚款；情节严重的，责令停产停业，直至吊销许可证：</w:t>
            </w:r>
          </w:p>
          <w:p w14:paraId="4D5CC666">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（一）食品、食品添加剂生产者未按规定对采购的食品原料和生产的食品、食品添加剂进行检验；</w:t>
            </w:r>
          </w:p>
          <w:p w14:paraId="66B3C5C2">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（二）食品生产经营企业未按规定建立食品安全管理制度，或者未按规定配备或者培训、考核食品安全管理人员；</w:t>
            </w:r>
          </w:p>
          <w:p w14:paraId="6E204348">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（三）食品、食品添加剂生产经营者进货时未查验许可证和相关证明文件，或者未按规定建立并遵守进货查验记录、出厂检验记录和销售记录制度；</w:t>
            </w:r>
          </w:p>
          <w:p w14:paraId="4E7CBD53">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（四）食品生产经营企业未制定食品安全事故处置方案；</w:t>
            </w:r>
          </w:p>
          <w:p w14:paraId="3A4636C3">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（五）餐具、饮具和盛放直接入口食品的容器，使用前未经洗净、消毒或者清洗消毒不合格，或者餐饮服务设施、设备未按规定定期维护、清洗、校验；</w:t>
            </w:r>
          </w:p>
          <w:p w14:paraId="5D927C75">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（六）食品生产经营者安排未取得健康证明或者患有国务院卫生行政部门规定的有碍食品安全疾病的人员从事接触直接入口食品的工作；</w:t>
            </w:r>
          </w:p>
          <w:p w14:paraId="6C8512A1">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（七）食品经营者未按规定要求销售食品；</w:t>
            </w:r>
          </w:p>
          <w:p w14:paraId="53907A53">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（八）保健食品生产企业未按规定向食品安全监督管理部门备案，或者未按备案的产品配方、生产工艺等技术要求组织生产；</w:t>
            </w:r>
          </w:p>
          <w:p w14:paraId="16119B0C">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（九）婴幼儿配方食品生产企业未将食品原料、食品添加剂、产品配方、标签等向食品安全监督管理部门备案；</w:t>
            </w:r>
          </w:p>
          <w:p w14:paraId="048EBE54">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（十）特殊食品生产企业未按规定建立生产质量管理体系并有效运行，或者未定期提交自查报告；</w:t>
            </w:r>
          </w:p>
          <w:p w14:paraId="25F3462E">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（十一）食品生产经营者未定期对食品安全状况进行检查评价，或者生产经营条件发生变化，未按规定处理；</w:t>
            </w:r>
          </w:p>
          <w:p w14:paraId="6784DFB6">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（十二）学校、托幼机构、养老机构、建筑工地等集中用餐单位未按规定履行食品安全管理责任；</w:t>
            </w:r>
          </w:p>
          <w:p w14:paraId="26F7A0F2">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（十三）食品生产企业、餐饮服务提供者未按规定制定、实施生产经营过程控制要求。</w:t>
            </w:r>
          </w:p>
          <w:p w14:paraId="4FFEA712">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14:paraId="62421520">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食品相关产品生产者未按规定对生产的食品相关产品进行检验的，由县级以上人民政府食品安全监督管理部门依照第一款规定给予处罚。</w:t>
            </w:r>
          </w:p>
          <w:p w14:paraId="735EA048">
            <w:pPr>
              <w:jc w:val="left"/>
              <w:rPr>
                <w:rFonts w:hint="eastAsia"/>
              </w:rPr>
            </w:pPr>
            <w:r>
              <w:rPr>
                <w:rFonts w:hint="eastAsia" w:ascii="仿宋_GB2312" w:hAnsi="宋体" w:eastAsia="仿宋_GB2312" w:cs="仿宋_GB2312"/>
                <w:color w:val="auto"/>
                <w:sz w:val="21"/>
                <w:szCs w:val="21"/>
                <w:lang w:val="en-US" w:eastAsia="zh-CN"/>
              </w:rPr>
              <w:t>食用农产品销售者违反本法第六十五条规定的，由县级以上人民政府食品安全监督管理部门依照第一款规定给予处罚。</w:t>
            </w:r>
          </w:p>
        </w:tc>
      </w:tr>
      <w:tr w14:paraId="0A36E0C7">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B3E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204C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EB723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AA47F2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C1FE55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891B45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3BBEB2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B83BC7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5AE784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14E02A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079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0A1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CE5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AF8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04205BA7">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BCF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E41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94F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CC32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6ACD0F1">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F9B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8FB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A08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B3A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202985">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357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BC4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050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768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C8DF1A">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CA7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941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DF3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CC14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55D2BC02">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79E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D8D7A">
            <w:pPr>
              <w:jc w:val="center"/>
              <w:rPr>
                <w:rFonts w:hint="eastAsia" w:ascii="仿宋_GB2312" w:hAnsi="宋体" w:eastAsia="仿宋_GB2312" w:cs="仿宋_GB2312"/>
                <w:color w:val="auto"/>
                <w:sz w:val="24"/>
              </w:rPr>
            </w:pPr>
          </w:p>
        </w:tc>
      </w:tr>
    </w:tbl>
    <w:p w14:paraId="4172995E">
      <w:pPr>
        <w:rPr>
          <w:rFonts w:hint="eastAsia" w:ascii="方正小标宋简体" w:hAnsi="方正小标宋简体" w:eastAsia="方正小标宋简体" w:cs="方正小标宋简体"/>
          <w:color w:val="auto"/>
          <w:kern w:val="0"/>
          <w:sz w:val="44"/>
          <w:szCs w:val="44"/>
          <w:lang w:bidi="ar"/>
        </w:rPr>
      </w:pPr>
    </w:p>
    <w:p w14:paraId="069D7166">
      <w:pPr>
        <w:pStyle w:val="7"/>
        <w:widowControl w:val="0"/>
        <w:numPr>
          <w:ilvl w:val="0"/>
          <w:numId w:val="0"/>
        </w:numPr>
        <w:jc w:val="both"/>
        <w:rPr>
          <w:color w:val="auto"/>
        </w:rPr>
      </w:pPr>
    </w:p>
    <w:p w14:paraId="4647E062">
      <w:pPr>
        <w:pStyle w:val="7"/>
        <w:widowControl w:val="0"/>
        <w:numPr>
          <w:ilvl w:val="0"/>
          <w:numId w:val="0"/>
        </w:numPr>
        <w:jc w:val="both"/>
        <w:rPr>
          <w:color w:val="auto"/>
        </w:rPr>
      </w:pPr>
    </w:p>
    <w:p w14:paraId="5E0D22BA">
      <w:pPr>
        <w:pStyle w:val="7"/>
        <w:widowControl w:val="0"/>
        <w:numPr>
          <w:ilvl w:val="0"/>
          <w:numId w:val="0"/>
        </w:numPr>
        <w:jc w:val="both"/>
        <w:rPr>
          <w:color w:val="auto"/>
        </w:rPr>
      </w:pPr>
    </w:p>
    <w:p w14:paraId="54E0E83E">
      <w:pPr>
        <w:pStyle w:val="7"/>
        <w:widowControl w:val="0"/>
        <w:numPr>
          <w:ilvl w:val="0"/>
          <w:numId w:val="0"/>
        </w:numPr>
        <w:jc w:val="both"/>
        <w:rPr>
          <w:color w:val="auto"/>
        </w:rPr>
      </w:pPr>
    </w:p>
    <w:p w14:paraId="1553071B">
      <w:pPr>
        <w:pStyle w:val="7"/>
        <w:widowControl w:val="0"/>
        <w:numPr>
          <w:ilvl w:val="0"/>
          <w:numId w:val="0"/>
        </w:numPr>
        <w:jc w:val="both"/>
        <w:rPr>
          <w:color w:val="auto"/>
        </w:rPr>
      </w:pPr>
    </w:p>
    <w:p w14:paraId="4C7C952F">
      <w:pPr>
        <w:pStyle w:val="7"/>
        <w:widowControl w:val="0"/>
        <w:numPr>
          <w:ilvl w:val="0"/>
          <w:numId w:val="0"/>
        </w:numPr>
        <w:jc w:val="both"/>
        <w:rPr>
          <w:color w:val="auto"/>
        </w:rPr>
      </w:pPr>
    </w:p>
    <w:p w14:paraId="14714147">
      <w:pPr>
        <w:pStyle w:val="7"/>
        <w:widowControl w:val="0"/>
        <w:numPr>
          <w:ilvl w:val="0"/>
          <w:numId w:val="0"/>
        </w:numPr>
        <w:jc w:val="both"/>
        <w:rPr>
          <w:color w:val="auto"/>
        </w:rPr>
      </w:pPr>
    </w:p>
    <w:p w14:paraId="628C22CE">
      <w:pPr>
        <w:pStyle w:val="7"/>
        <w:widowControl w:val="0"/>
        <w:numPr>
          <w:ilvl w:val="0"/>
          <w:numId w:val="0"/>
        </w:numPr>
        <w:jc w:val="both"/>
        <w:rPr>
          <w:color w:val="auto"/>
        </w:rPr>
      </w:pPr>
    </w:p>
    <w:p w14:paraId="0E3849DA">
      <w:pPr>
        <w:pStyle w:val="7"/>
        <w:widowControl w:val="0"/>
        <w:numPr>
          <w:ilvl w:val="0"/>
          <w:numId w:val="0"/>
        </w:numPr>
        <w:jc w:val="both"/>
        <w:rPr>
          <w:color w:val="auto"/>
        </w:rPr>
      </w:pPr>
    </w:p>
    <w:p w14:paraId="23BEF9F9">
      <w:pPr>
        <w:pStyle w:val="7"/>
        <w:widowControl w:val="0"/>
        <w:numPr>
          <w:ilvl w:val="0"/>
          <w:numId w:val="0"/>
        </w:numPr>
        <w:jc w:val="both"/>
        <w:rPr>
          <w:color w:val="auto"/>
        </w:rPr>
      </w:pPr>
    </w:p>
    <w:p w14:paraId="0E634FDD">
      <w:pPr>
        <w:pStyle w:val="7"/>
        <w:widowControl w:val="0"/>
        <w:numPr>
          <w:ilvl w:val="0"/>
          <w:numId w:val="0"/>
        </w:numPr>
        <w:jc w:val="both"/>
        <w:rPr>
          <w:color w:val="auto"/>
        </w:rPr>
      </w:pPr>
    </w:p>
    <w:p w14:paraId="66C1394D">
      <w:pPr>
        <w:pStyle w:val="7"/>
        <w:widowControl w:val="0"/>
        <w:numPr>
          <w:ilvl w:val="0"/>
          <w:numId w:val="0"/>
        </w:numPr>
        <w:jc w:val="both"/>
        <w:rPr>
          <w:color w:val="auto"/>
        </w:rPr>
      </w:pPr>
    </w:p>
    <w:p w14:paraId="51CDD79E">
      <w:pPr>
        <w:pStyle w:val="7"/>
        <w:widowControl w:val="0"/>
        <w:numPr>
          <w:ilvl w:val="0"/>
          <w:numId w:val="0"/>
        </w:numPr>
        <w:jc w:val="both"/>
        <w:rPr>
          <w:color w:val="auto"/>
        </w:rPr>
      </w:pPr>
    </w:p>
    <w:p w14:paraId="4B54DCE2">
      <w:pPr>
        <w:pStyle w:val="7"/>
        <w:widowControl w:val="0"/>
        <w:numPr>
          <w:ilvl w:val="0"/>
          <w:numId w:val="0"/>
        </w:numPr>
        <w:jc w:val="both"/>
        <w:rPr>
          <w:color w:val="auto"/>
        </w:rPr>
      </w:pPr>
    </w:p>
    <w:p w14:paraId="1800C8E0">
      <w:pPr>
        <w:pStyle w:val="7"/>
        <w:widowControl w:val="0"/>
        <w:numPr>
          <w:ilvl w:val="0"/>
          <w:numId w:val="0"/>
        </w:numPr>
        <w:jc w:val="both"/>
        <w:rPr>
          <w:color w:val="auto"/>
        </w:rPr>
      </w:pPr>
    </w:p>
    <w:p w14:paraId="334EB941">
      <w:pPr>
        <w:pStyle w:val="7"/>
        <w:widowControl w:val="0"/>
        <w:numPr>
          <w:ilvl w:val="0"/>
          <w:numId w:val="0"/>
        </w:numPr>
        <w:jc w:val="both"/>
        <w:rPr>
          <w:color w:val="auto"/>
        </w:rPr>
      </w:pPr>
    </w:p>
    <w:p w14:paraId="346232D7">
      <w:pPr>
        <w:pStyle w:val="7"/>
        <w:widowControl w:val="0"/>
        <w:numPr>
          <w:ilvl w:val="0"/>
          <w:numId w:val="0"/>
        </w:numPr>
        <w:jc w:val="both"/>
        <w:rPr>
          <w:color w:val="auto"/>
        </w:rPr>
      </w:pPr>
    </w:p>
    <w:p w14:paraId="0D47A2E2">
      <w:pPr>
        <w:pStyle w:val="7"/>
        <w:widowControl w:val="0"/>
        <w:numPr>
          <w:ilvl w:val="0"/>
          <w:numId w:val="0"/>
        </w:numPr>
        <w:jc w:val="both"/>
        <w:rPr>
          <w:color w:val="auto"/>
        </w:rPr>
      </w:pPr>
    </w:p>
    <w:p w14:paraId="1982C613">
      <w:pPr>
        <w:pStyle w:val="7"/>
        <w:widowControl w:val="0"/>
        <w:numPr>
          <w:ilvl w:val="0"/>
          <w:numId w:val="0"/>
        </w:numPr>
        <w:jc w:val="both"/>
        <w:rPr>
          <w:color w:val="auto"/>
        </w:rPr>
      </w:pPr>
    </w:p>
    <w:p w14:paraId="1CAF5FCE">
      <w:pPr>
        <w:pStyle w:val="7"/>
        <w:widowControl w:val="0"/>
        <w:numPr>
          <w:ilvl w:val="0"/>
          <w:numId w:val="0"/>
        </w:numPr>
        <w:jc w:val="both"/>
        <w:rPr>
          <w:color w:val="auto"/>
        </w:rPr>
      </w:pPr>
    </w:p>
    <w:p w14:paraId="2C3FEAE0">
      <w:pPr>
        <w:pStyle w:val="7"/>
        <w:widowControl w:val="0"/>
        <w:numPr>
          <w:ilvl w:val="0"/>
          <w:numId w:val="0"/>
        </w:numPr>
        <w:jc w:val="both"/>
        <w:rPr>
          <w:color w:val="auto"/>
        </w:rPr>
      </w:pPr>
    </w:p>
    <w:p w14:paraId="49F552B6">
      <w:pPr>
        <w:pStyle w:val="7"/>
        <w:widowControl w:val="0"/>
        <w:numPr>
          <w:ilvl w:val="0"/>
          <w:numId w:val="0"/>
        </w:numPr>
        <w:jc w:val="both"/>
        <w:rPr>
          <w:color w:val="auto"/>
        </w:rPr>
      </w:pPr>
    </w:p>
    <w:p w14:paraId="39FB585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8653" w:type="dxa"/>
        <w:tblInd w:w="0" w:type="dxa"/>
        <w:tblLayout w:type="fixed"/>
        <w:tblCellMar>
          <w:top w:w="0" w:type="dxa"/>
          <w:left w:w="0" w:type="dxa"/>
          <w:bottom w:w="0" w:type="dxa"/>
          <w:right w:w="0" w:type="dxa"/>
        </w:tblCellMar>
      </w:tblPr>
      <w:tblGrid>
        <w:gridCol w:w="1920"/>
        <w:gridCol w:w="3075"/>
        <w:gridCol w:w="2010"/>
        <w:gridCol w:w="1648"/>
      </w:tblGrid>
      <w:tr w14:paraId="1FC39F28">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72D8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5C1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违法生产食品、食品添加剂涉及吊销食品（添加剂）生产许可证的处罚</w:t>
            </w:r>
          </w:p>
        </w:tc>
      </w:tr>
      <w:tr w14:paraId="290AF7CB">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948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B3F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0E11EA6">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B3C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C6B80">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lang w:val="en-US" w:eastAsia="zh-CN"/>
              </w:rPr>
              <w:t>法律</w:t>
            </w: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lang w:val="en-US" w:eastAsia="zh-CN"/>
              </w:rPr>
              <w:t>中华人民共和国食品安全法</w:t>
            </w: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rPr>
              <w:t>第一百三十四条　食品生产经营者在一年内累计三次因违反本法规定受到责令停产停业、吊销许可证以外处罚的，由食品安全监督管理部门责令停产停业，直至吊销许可证。</w:t>
            </w:r>
          </w:p>
          <w:p w14:paraId="4E56E477">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第一百三十五条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p>
          <w:p w14:paraId="09840F8D">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因食品安全犯罪被判处有期徒刑以上刑罚的，终身不得从事食品生产经营管理工作，也不得担任食品生产经营企业食品安全管理人员。</w:t>
            </w:r>
          </w:p>
          <w:p w14:paraId="50F72C38">
            <w:pPr>
              <w:jc w:val="left"/>
              <w:rPr>
                <w:rFonts w:hint="eastAsia"/>
              </w:rPr>
            </w:pPr>
            <w:r>
              <w:rPr>
                <w:rFonts w:hint="eastAsia" w:ascii="仿宋_GB2312" w:hAnsi="宋体" w:eastAsia="仿宋_GB2312" w:cs="仿宋_GB2312"/>
                <w:color w:val="auto"/>
                <w:sz w:val="22"/>
                <w:szCs w:val="22"/>
              </w:rPr>
              <w:t>食品生产经营者聘用人员违反前两款规定的，由县级以上人民政府食品安全监督管理部门吊销许可证。</w:t>
            </w:r>
          </w:p>
        </w:tc>
      </w:tr>
      <w:tr w14:paraId="7E7B459B">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1F3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252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4CFF48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3FE43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EB2588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3BA54A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34764E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DDC5BB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97B741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37B4D4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66C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7840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A85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4B6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071036C8">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FA1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804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736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B72E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718FC2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26B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9BA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249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188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2F017F9">
        <w:tblPrEx>
          <w:tblCellMar>
            <w:top w:w="0" w:type="dxa"/>
            <w:left w:w="0" w:type="dxa"/>
            <w:bottom w:w="0" w:type="dxa"/>
            <w:right w:w="0" w:type="dxa"/>
          </w:tblCellMar>
        </w:tblPrEx>
        <w:trPr>
          <w:trHeight w:val="3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E61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DCD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B31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F746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D43BAE">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A96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04D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B17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4D36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0997-4611836</w:t>
            </w:r>
          </w:p>
        </w:tc>
      </w:tr>
      <w:tr w14:paraId="0A9DDD74">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ECD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84714">
            <w:pPr>
              <w:jc w:val="center"/>
              <w:rPr>
                <w:rFonts w:hint="eastAsia" w:ascii="仿宋_GB2312" w:hAnsi="宋体" w:eastAsia="仿宋_GB2312" w:cs="仿宋_GB2312"/>
                <w:color w:val="auto"/>
                <w:sz w:val="24"/>
              </w:rPr>
            </w:pPr>
          </w:p>
        </w:tc>
      </w:tr>
    </w:tbl>
    <w:p w14:paraId="2C7186D5">
      <w:pPr>
        <w:pStyle w:val="7"/>
        <w:widowControl w:val="0"/>
        <w:numPr>
          <w:ilvl w:val="0"/>
          <w:numId w:val="0"/>
        </w:numPr>
        <w:jc w:val="both"/>
        <w:rPr>
          <w:color w:val="auto"/>
        </w:rPr>
      </w:pPr>
    </w:p>
    <w:p w14:paraId="6A4087B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68E4F6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062EA">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4A2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对以欺骗、贿赂等不正当手段取得资质认定的处罚</w:t>
            </w:r>
          </w:p>
        </w:tc>
      </w:tr>
      <w:tr w14:paraId="5DAD3B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AC959">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76B0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07B17DA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8135B">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AB86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《检验检测机构资质认定管理办法》 第三十二条 以欺骗、贿赂等不正当手段取得资质认定的，资质认定部门应当依法撤销资质认定。</w:t>
            </w:r>
          </w:p>
          <w:p w14:paraId="36E2AC8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被撤销资质认定的检验检测机构，三年内不得再次申请资质认定。</w:t>
            </w:r>
          </w:p>
          <w:p w14:paraId="783E50E6">
            <w:pPr>
              <w:widowControl/>
              <w:spacing w:line="240" w:lineRule="exact"/>
              <w:jc w:val="left"/>
              <w:textAlignment w:val="center"/>
              <w:rPr>
                <w:rFonts w:hint="eastAsia" w:ascii="仿宋_GB2312" w:hAnsi="仿宋_GB2312" w:eastAsia="仿宋_GB2312" w:cs="仿宋_GB2312"/>
                <w:color w:val="auto"/>
                <w:sz w:val="18"/>
                <w:szCs w:val="18"/>
              </w:rPr>
            </w:pPr>
          </w:p>
        </w:tc>
      </w:tr>
      <w:tr w14:paraId="79A175E1">
        <w:tblPrEx>
          <w:tblCellMar>
            <w:top w:w="0" w:type="dxa"/>
            <w:left w:w="0" w:type="dxa"/>
            <w:bottom w:w="0" w:type="dxa"/>
            <w:right w:w="0" w:type="dxa"/>
          </w:tblCellMar>
        </w:tblPrEx>
        <w:trPr>
          <w:trHeight w:val="1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AE0AF">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26F4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124AD44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D64D70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E8749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4FB6ECA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8E5030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F31D0B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7DECD1C">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8C270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69035">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EC33B">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49297">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9EFE7">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宋体" w:eastAsia="仿宋_GB2312" w:cs="仿宋_GB2312"/>
                <w:color w:val="auto"/>
                <w:sz w:val="16"/>
                <w:szCs w:val="16"/>
              </w:rPr>
              <w:t>标准化科（认证认可科）</w:t>
            </w:r>
          </w:p>
        </w:tc>
      </w:tr>
      <w:tr w14:paraId="70D81AA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9756E">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AA163">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661CE">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73819">
            <w:pPr>
              <w:widowControl/>
              <w:spacing w:line="240" w:lineRule="exact"/>
              <w:jc w:val="center"/>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eastAsia="zh-CN" w:bidi="ar"/>
              </w:rPr>
              <w:t>全社会</w:t>
            </w:r>
          </w:p>
        </w:tc>
      </w:tr>
      <w:tr w14:paraId="7566EBE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570F2">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DE9B1">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ABF2F">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AE152">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r>
      <w:tr w14:paraId="354CF67A">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8709B">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B3522">
            <w:pPr>
              <w:widowControl/>
              <w:spacing w:line="240" w:lineRule="exact"/>
              <w:jc w:val="center"/>
              <w:textAlignment w:val="center"/>
              <w:rPr>
                <w:rFonts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FD80F">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2FA88">
            <w:pPr>
              <w:widowControl/>
              <w:spacing w:line="240" w:lineRule="exact"/>
              <w:jc w:val="center"/>
              <w:textAlignment w:val="center"/>
              <w:rPr>
                <w:rFonts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r>
      <w:tr w14:paraId="63BEF8A2">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9FC02">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3DE75">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p w14:paraId="6F2CAAED">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14:paraId="214D2F07">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D9459">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4365B">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0997-4611836</w:t>
            </w:r>
          </w:p>
        </w:tc>
      </w:tr>
      <w:tr w14:paraId="16AA2922">
        <w:tblPrEx>
          <w:tblCellMar>
            <w:top w:w="0" w:type="dxa"/>
            <w:left w:w="0" w:type="dxa"/>
            <w:bottom w:w="0" w:type="dxa"/>
            <w:right w:w="0" w:type="dxa"/>
          </w:tblCellMar>
        </w:tblPrEx>
        <w:trPr>
          <w:trHeight w:val="3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3F8A3">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180AE">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tc>
      </w:tr>
    </w:tbl>
    <w:p w14:paraId="35566BB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1"/>
        <w:tblW w:w="0" w:type="auto"/>
        <w:tblInd w:w="0" w:type="dxa"/>
        <w:tblLayout w:type="fixed"/>
        <w:tblCellMar>
          <w:top w:w="0" w:type="dxa"/>
          <w:left w:w="0" w:type="dxa"/>
          <w:bottom w:w="0" w:type="dxa"/>
          <w:right w:w="0" w:type="dxa"/>
        </w:tblCellMar>
      </w:tblPr>
      <w:tblGrid>
        <w:gridCol w:w="1920"/>
        <w:gridCol w:w="3075"/>
        <w:gridCol w:w="2010"/>
        <w:gridCol w:w="1648"/>
      </w:tblGrid>
      <w:tr w14:paraId="1A3DE2C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3489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2573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对检验检测机构申请资质认定时提供虚假材料或者隐瞒有关情况的处罚</w:t>
            </w:r>
          </w:p>
        </w:tc>
      </w:tr>
      <w:tr w14:paraId="1E78F59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5B63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BE7D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112826A8">
        <w:tblPrEx>
          <w:tblCellMar>
            <w:top w:w="0" w:type="dxa"/>
            <w:left w:w="0" w:type="dxa"/>
            <w:bottom w:w="0" w:type="dxa"/>
            <w:right w:w="0" w:type="dxa"/>
          </w:tblCellMar>
        </w:tblPrEx>
        <w:trPr>
          <w:trHeight w:val="1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0EEE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1DB3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《检验检测机构资质认定管理办法》 第三十三条 检验检测机构申请资质认定时提供虚假材料或者隐瞒有关情况的，资质认定部门应当不予受理或者不予许可。检验检测机构在一年内不得再次申请资质认定。</w:t>
            </w:r>
          </w:p>
        </w:tc>
      </w:tr>
      <w:tr w14:paraId="080CFAB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025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905B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6FCB16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BA86BF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0BB917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7DED0DD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CF9E57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4EAF62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7E267A8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DF8C10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4BB6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65E18">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B34D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4A5DC">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14:paraId="767879A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E8DA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26E81">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43B5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34FF6">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06FA82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9B0B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127C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FF5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846B8">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D1B450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1409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6C832">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82759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4A927">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F3140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82B9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5A1F4">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14:paraId="576E30F8">
            <w:pPr>
              <w:widowControl/>
              <w:spacing w:line="240" w:lineRule="exact"/>
              <w:jc w:val="center"/>
              <w:rPr>
                <w:rFonts w:hint="eastAsia" w:ascii="仿宋_GB2312" w:hAnsi="仿宋_GB2312" w:eastAsia="仿宋_GB2312" w:cs="仿宋_GB2312"/>
                <w:color w:val="auto"/>
                <w:sz w:val="18"/>
                <w:szCs w:val="1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DB46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6D63D">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0997-4611836</w:t>
            </w:r>
          </w:p>
        </w:tc>
      </w:tr>
      <w:tr w14:paraId="32D015C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1382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F2FE6">
            <w:pPr>
              <w:widowControl/>
              <w:spacing w:line="240" w:lineRule="exact"/>
              <w:jc w:val="center"/>
              <w:rPr>
                <w:rFonts w:hint="eastAsia" w:ascii="仿宋_GB2312" w:hAnsi="仿宋_GB2312" w:eastAsia="仿宋_GB2312" w:cs="仿宋_GB2312"/>
                <w:color w:val="auto"/>
                <w:sz w:val="18"/>
                <w:szCs w:val="18"/>
              </w:rPr>
            </w:pPr>
          </w:p>
        </w:tc>
      </w:tr>
    </w:tbl>
    <w:p w14:paraId="3A819B2F">
      <w:pPr>
        <w:pStyle w:val="7"/>
        <w:widowControl w:val="0"/>
        <w:numPr>
          <w:ilvl w:val="0"/>
          <w:numId w:val="0"/>
        </w:numPr>
        <w:jc w:val="both"/>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74F827-A110-4C4F-9C10-C1E17F70B1C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C86273BC-C9E2-419A-899E-4382057661ED}"/>
  </w:font>
  <w:font w:name="仿宋">
    <w:panose1 w:val="02010609060101010101"/>
    <w:charset w:val="86"/>
    <w:family w:val="modern"/>
    <w:pitch w:val="default"/>
    <w:sig w:usb0="800002BF" w:usb1="38CF7CFA" w:usb2="00000016" w:usb3="00000000" w:csb0="00040001" w:csb1="00000000"/>
    <w:embedRegular r:id="rId3" w:fontKey="{126818A5-7AEC-4C05-8C60-A83A1C2D89A4}"/>
  </w:font>
  <w:font w:name="方正小标宋简体">
    <w:panose1 w:val="03000509000000000000"/>
    <w:charset w:val="86"/>
    <w:family w:val="script"/>
    <w:pitch w:val="default"/>
    <w:sig w:usb0="00000001" w:usb1="080E0000" w:usb2="00000000" w:usb3="00000000" w:csb0="00040000" w:csb1="00000000"/>
    <w:embedRegular r:id="rId4" w:fontKey="{BCC7494B-0F68-4CCF-A0D4-8ADB055241C0}"/>
  </w:font>
  <w:font w:name="方正仿宋简体">
    <w:panose1 w:val="02000000000000000000"/>
    <w:charset w:val="86"/>
    <w:family w:val="auto"/>
    <w:pitch w:val="default"/>
    <w:sig w:usb0="A00002BF" w:usb1="184F6CFA" w:usb2="00000012" w:usb3="00000000" w:csb0="00040001" w:csb1="00000000"/>
    <w:embedRegular r:id="rId5" w:fontKey="{11E9F28F-DDA4-4BF1-8D29-3BB5FC551A09}"/>
  </w:font>
  <w:font w:name="微软雅黑">
    <w:panose1 w:val="020B0503020204020204"/>
    <w:charset w:val="86"/>
    <w:family w:val="auto"/>
    <w:pitch w:val="default"/>
    <w:sig w:usb0="80000287" w:usb1="280F3C52" w:usb2="00000016" w:usb3="00000000" w:csb0="0004001F" w:csb1="00000000"/>
    <w:embedRegular r:id="rId6" w:fontKey="{94525958-F167-4F50-8B46-4CC49E359746}"/>
  </w:font>
  <w:font w:name="方正仿宋_GBK">
    <w:altName w:val="微软雅黑"/>
    <w:panose1 w:val="03000509000000000000"/>
    <w:charset w:val="86"/>
    <w:family w:val="auto"/>
    <w:pitch w:val="default"/>
    <w:sig w:usb0="00000000" w:usb1="00000000" w:usb2="00000000" w:usb3="00000000" w:csb0="00040000" w:csb1="00000000"/>
  </w:font>
  <w:font w:name="汉仪字酷堂长林体W">
    <w:panose1 w:val="00020600040101010101"/>
    <w:charset w:val="86"/>
    <w:family w:val="auto"/>
    <w:pitch w:val="default"/>
    <w:sig w:usb0="8000003F" w:usb1="1AC104FA" w:usb2="00000016"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F422F"/>
    <w:multiLevelType w:val="singleLevel"/>
    <w:tmpl w:val="818F422F"/>
    <w:lvl w:ilvl="0" w:tentative="0">
      <w:start w:val="1"/>
      <w:numFmt w:val="decimal"/>
      <w:lvlText w:val="%1."/>
      <w:lvlJc w:val="left"/>
      <w:pPr>
        <w:tabs>
          <w:tab w:val="left" w:pos="312"/>
        </w:tabs>
      </w:pPr>
    </w:lvl>
  </w:abstractNum>
  <w:abstractNum w:abstractNumId="1">
    <w:nsid w:val="85D37D13"/>
    <w:multiLevelType w:val="singleLevel"/>
    <w:tmpl w:val="85D37D13"/>
    <w:lvl w:ilvl="0" w:tentative="0">
      <w:start w:val="1"/>
      <w:numFmt w:val="decimal"/>
      <w:lvlText w:val="%1."/>
      <w:lvlJc w:val="left"/>
      <w:pPr>
        <w:tabs>
          <w:tab w:val="left" w:pos="312"/>
        </w:tabs>
      </w:pPr>
    </w:lvl>
  </w:abstractNum>
  <w:abstractNum w:abstractNumId="2">
    <w:nsid w:val="86EA1C67"/>
    <w:multiLevelType w:val="singleLevel"/>
    <w:tmpl w:val="86EA1C67"/>
    <w:lvl w:ilvl="0" w:tentative="0">
      <w:start w:val="1"/>
      <w:numFmt w:val="decimal"/>
      <w:lvlText w:val="%1."/>
      <w:lvlJc w:val="left"/>
      <w:pPr>
        <w:tabs>
          <w:tab w:val="left" w:pos="312"/>
        </w:tabs>
      </w:pPr>
    </w:lvl>
  </w:abstractNum>
  <w:abstractNum w:abstractNumId="3">
    <w:nsid w:val="8C606C08"/>
    <w:multiLevelType w:val="singleLevel"/>
    <w:tmpl w:val="8C606C08"/>
    <w:lvl w:ilvl="0" w:tentative="0">
      <w:start w:val="1"/>
      <w:numFmt w:val="decimal"/>
      <w:lvlText w:val="%1."/>
      <w:lvlJc w:val="left"/>
      <w:pPr>
        <w:tabs>
          <w:tab w:val="left" w:pos="312"/>
        </w:tabs>
      </w:pPr>
    </w:lvl>
  </w:abstractNum>
  <w:abstractNum w:abstractNumId="4">
    <w:nsid w:val="9368D1E9"/>
    <w:multiLevelType w:val="singleLevel"/>
    <w:tmpl w:val="9368D1E9"/>
    <w:lvl w:ilvl="0" w:tentative="0">
      <w:start w:val="1"/>
      <w:numFmt w:val="decimal"/>
      <w:lvlText w:val="%1."/>
      <w:lvlJc w:val="left"/>
      <w:pPr>
        <w:tabs>
          <w:tab w:val="left" w:pos="312"/>
        </w:tabs>
      </w:pPr>
    </w:lvl>
  </w:abstractNum>
  <w:abstractNum w:abstractNumId="5">
    <w:nsid w:val="9655A28F"/>
    <w:multiLevelType w:val="singleLevel"/>
    <w:tmpl w:val="9655A28F"/>
    <w:lvl w:ilvl="0" w:tentative="0">
      <w:start w:val="1"/>
      <w:numFmt w:val="decimal"/>
      <w:lvlText w:val="%1."/>
      <w:lvlJc w:val="left"/>
      <w:pPr>
        <w:tabs>
          <w:tab w:val="left" w:pos="312"/>
        </w:tabs>
      </w:pPr>
    </w:lvl>
  </w:abstractNum>
  <w:abstractNum w:abstractNumId="6">
    <w:nsid w:val="9A9812AD"/>
    <w:multiLevelType w:val="singleLevel"/>
    <w:tmpl w:val="9A9812AD"/>
    <w:lvl w:ilvl="0" w:tentative="0">
      <w:start w:val="1"/>
      <w:numFmt w:val="decimal"/>
      <w:lvlText w:val="%1."/>
      <w:lvlJc w:val="left"/>
      <w:pPr>
        <w:tabs>
          <w:tab w:val="left" w:pos="312"/>
        </w:tabs>
      </w:pPr>
    </w:lvl>
  </w:abstractNum>
  <w:abstractNum w:abstractNumId="7">
    <w:nsid w:val="A6EEB435"/>
    <w:multiLevelType w:val="singleLevel"/>
    <w:tmpl w:val="A6EEB435"/>
    <w:lvl w:ilvl="0" w:tentative="0">
      <w:start w:val="6"/>
      <w:numFmt w:val="chineseCounting"/>
      <w:suff w:val="space"/>
      <w:lvlText w:val="第%1条"/>
      <w:lvlJc w:val="left"/>
      <w:rPr>
        <w:rFonts w:hint="eastAsia"/>
      </w:rPr>
    </w:lvl>
  </w:abstractNum>
  <w:abstractNum w:abstractNumId="8">
    <w:nsid w:val="A7626DB8"/>
    <w:multiLevelType w:val="singleLevel"/>
    <w:tmpl w:val="A7626DB8"/>
    <w:lvl w:ilvl="0" w:tentative="0">
      <w:start w:val="1"/>
      <w:numFmt w:val="decimal"/>
      <w:lvlText w:val="%1."/>
      <w:lvlJc w:val="left"/>
      <w:pPr>
        <w:tabs>
          <w:tab w:val="left" w:pos="312"/>
        </w:tabs>
      </w:pPr>
    </w:lvl>
  </w:abstractNum>
  <w:abstractNum w:abstractNumId="9">
    <w:nsid w:val="AA70B9C8"/>
    <w:multiLevelType w:val="singleLevel"/>
    <w:tmpl w:val="AA70B9C8"/>
    <w:lvl w:ilvl="0" w:tentative="0">
      <w:start w:val="1"/>
      <w:numFmt w:val="decimal"/>
      <w:lvlText w:val="%1."/>
      <w:lvlJc w:val="left"/>
      <w:pPr>
        <w:tabs>
          <w:tab w:val="left" w:pos="312"/>
        </w:tabs>
      </w:pPr>
    </w:lvl>
  </w:abstractNum>
  <w:abstractNum w:abstractNumId="10">
    <w:nsid w:val="AB942C81"/>
    <w:multiLevelType w:val="singleLevel"/>
    <w:tmpl w:val="AB942C81"/>
    <w:lvl w:ilvl="0" w:tentative="0">
      <w:start w:val="1"/>
      <w:numFmt w:val="decimal"/>
      <w:lvlText w:val="%1."/>
      <w:lvlJc w:val="left"/>
      <w:pPr>
        <w:tabs>
          <w:tab w:val="left" w:pos="312"/>
        </w:tabs>
      </w:pPr>
    </w:lvl>
  </w:abstractNum>
  <w:abstractNum w:abstractNumId="11">
    <w:nsid w:val="D6C04C2C"/>
    <w:multiLevelType w:val="singleLevel"/>
    <w:tmpl w:val="D6C04C2C"/>
    <w:lvl w:ilvl="0" w:tentative="0">
      <w:start w:val="1"/>
      <w:numFmt w:val="decimal"/>
      <w:lvlText w:val="%1."/>
      <w:lvlJc w:val="left"/>
      <w:pPr>
        <w:tabs>
          <w:tab w:val="left" w:pos="312"/>
        </w:tabs>
      </w:pPr>
    </w:lvl>
  </w:abstractNum>
  <w:abstractNum w:abstractNumId="12">
    <w:nsid w:val="DF482892"/>
    <w:multiLevelType w:val="singleLevel"/>
    <w:tmpl w:val="DF482892"/>
    <w:lvl w:ilvl="0" w:tentative="0">
      <w:start w:val="1"/>
      <w:numFmt w:val="decimal"/>
      <w:lvlText w:val="%1."/>
      <w:lvlJc w:val="left"/>
      <w:pPr>
        <w:tabs>
          <w:tab w:val="left" w:pos="312"/>
        </w:tabs>
      </w:pPr>
    </w:lvl>
  </w:abstractNum>
  <w:abstractNum w:abstractNumId="13">
    <w:nsid w:val="DFCC20E2"/>
    <w:multiLevelType w:val="singleLevel"/>
    <w:tmpl w:val="DFCC20E2"/>
    <w:lvl w:ilvl="0" w:tentative="0">
      <w:start w:val="1"/>
      <w:numFmt w:val="decimal"/>
      <w:pStyle w:val="7"/>
      <w:lvlText w:val="%1."/>
      <w:lvlJc w:val="left"/>
      <w:pPr>
        <w:tabs>
          <w:tab w:val="left" w:pos="2040"/>
        </w:tabs>
        <w:ind w:left="2040" w:hanging="360"/>
      </w:pPr>
    </w:lvl>
  </w:abstractNum>
  <w:abstractNum w:abstractNumId="14">
    <w:nsid w:val="E28CAED6"/>
    <w:multiLevelType w:val="singleLevel"/>
    <w:tmpl w:val="E28CAED6"/>
    <w:lvl w:ilvl="0" w:tentative="0">
      <w:start w:val="1"/>
      <w:numFmt w:val="decimal"/>
      <w:lvlText w:val="%1."/>
      <w:lvlJc w:val="left"/>
      <w:pPr>
        <w:tabs>
          <w:tab w:val="left" w:pos="312"/>
        </w:tabs>
      </w:pPr>
    </w:lvl>
  </w:abstractNum>
  <w:abstractNum w:abstractNumId="15">
    <w:nsid w:val="E94F47E1"/>
    <w:multiLevelType w:val="singleLevel"/>
    <w:tmpl w:val="E94F47E1"/>
    <w:lvl w:ilvl="0" w:tentative="0">
      <w:start w:val="1"/>
      <w:numFmt w:val="decimal"/>
      <w:lvlText w:val="%1."/>
      <w:lvlJc w:val="left"/>
      <w:pPr>
        <w:tabs>
          <w:tab w:val="left" w:pos="312"/>
        </w:tabs>
      </w:pPr>
    </w:lvl>
  </w:abstractNum>
  <w:abstractNum w:abstractNumId="16">
    <w:nsid w:val="EA995340"/>
    <w:multiLevelType w:val="singleLevel"/>
    <w:tmpl w:val="EA995340"/>
    <w:lvl w:ilvl="0" w:tentative="0">
      <w:start w:val="1"/>
      <w:numFmt w:val="decimal"/>
      <w:lvlText w:val="%1."/>
      <w:lvlJc w:val="left"/>
      <w:pPr>
        <w:tabs>
          <w:tab w:val="left" w:pos="312"/>
        </w:tabs>
      </w:pPr>
    </w:lvl>
  </w:abstractNum>
  <w:abstractNum w:abstractNumId="17">
    <w:nsid w:val="ED53EAC1"/>
    <w:multiLevelType w:val="singleLevel"/>
    <w:tmpl w:val="ED53EAC1"/>
    <w:lvl w:ilvl="0" w:tentative="0">
      <w:start w:val="1"/>
      <w:numFmt w:val="decimal"/>
      <w:lvlText w:val="%1."/>
      <w:lvlJc w:val="left"/>
      <w:pPr>
        <w:tabs>
          <w:tab w:val="left" w:pos="312"/>
        </w:tabs>
      </w:pPr>
    </w:lvl>
  </w:abstractNum>
  <w:abstractNum w:abstractNumId="18">
    <w:nsid w:val="F6115E94"/>
    <w:multiLevelType w:val="singleLevel"/>
    <w:tmpl w:val="F6115E94"/>
    <w:lvl w:ilvl="0" w:tentative="0">
      <w:start w:val="1"/>
      <w:numFmt w:val="decimal"/>
      <w:lvlText w:val="%1."/>
      <w:lvlJc w:val="left"/>
      <w:pPr>
        <w:tabs>
          <w:tab w:val="left" w:pos="312"/>
        </w:tabs>
      </w:pPr>
    </w:lvl>
  </w:abstractNum>
  <w:abstractNum w:abstractNumId="19">
    <w:nsid w:val="F97C4AC9"/>
    <w:multiLevelType w:val="singleLevel"/>
    <w:tmpl w:val="F97C4AC9"/>
    <w:lvl w:ilvl="0" w:tentative="0">
      <w:start w:val="1"/>
      <w:numFmt w:val="decimal"/>
      <w:lvlText w:val="%1."/>
      <w:lvlJc w:val="left"/>
      <w:pPr>
        <w:tabs>
          <w:tab w:val="left" w:pos="312"/>
        </w:tabs>
      </w:pPr>
    </w:lvl>
  </w:abstractNum>
  <w:abstractNum w:abstractNumId="20">
    <w:nsid w:val="FFBB81D4"/>
    <w:multiLevelType w:val="singleLevel"/>
    <w:tmpl w:val="FFBB81D4"/>
    <w:lvl w:ilvl="0" w:tentative="0">
      <w:start w:val="1"/>
      <w:numFmt w:val="decimal"/>
      <w:lvlText w:val="%1."/>
      <w:lvlJc w:val="left"/>
      <w:pPr>
        <w:tabs>
          <w:tab w:val="left" w:pos="312"/>
        </w:tabs>
      </w:pPr>
    </w:lvl>
  </w:abstractNum>
  <w:abstractNum w:abstractNumId="21">
    <w:nsid w:val="011AA03A"/>
    <w:multiLevelType w:val="singleLevel"/>
    <w:tmpl w:val="011AA03A"/>
    <w:lvl w:ilvl="0" w:tentative="0">
      <w:start w:val="1"/>
      <w:numFmt w:val="decimal"/>
      <w:lvlText w:val="%1."/>
      <w:lvlJc w:val="left"/>
      <w:pPr>
        <w:tabs>
          <w:tab w:val="left" w:pos="312"/>
        </w:tabs>
      </w:pPr>
    </w:lvl>
  </w:abstractNum>
  <w:abstractNum w:abstractNumId="22">
    <w:nsid w:val="0290F4DE"/>
    <w:multiLevelType w:val="singleLevel"/>
    <w:tmpl w:val="0290F4DE"/>
    <w:lvl w:ilvl="0" w:tentative="0">
      <w:start w:val="1"/>
      <w:numFmt w:val="decimal"/>
      <w:lvlText w:val="%1."/>
      <w:lvlJc w:val="left"/>
      <w:pPr>
        <w:tabs>
          <w:tab w:val="left" w:pos="312"/>
        </w:tabs>
      </w:pPr>
    </w:lvl>
  </w:abstractNum>
  <w:abstractNum w:abstractNumId="23">
    <w:nsid w:val="094C47D9"/>
    <w:multiLevelType w:val="singleLevel"/>
    <w:tmpl w:val="094C47D9"/>
    <w:lvl w:ilvl="0" w:tentative="0">
      <w:start w:val="1"/>
      <w:numFmt w:val="decimal"/>
      <w:lvlText w:val="%1."/>
      <w:lvlJc w:val="left"/>
      <w:pPr>
        <w:tabs>
          <w:tab w:val="left" w:pos="312"/>
        </w:tabs>
      </w:pPr>
    </w:lvl>
  </w:abstractNum>
  <w:abstractNum w:abstractNumId="24">
    <w:nsid w:val="0A5C30F0"/>
    <w:multiLevelType w:val="singleLevel"/>
    <w:tmpl w:val="0A5C30F0"/>
    <w:lvl w:ilvl="0" w:tentative="0">
      <w:start w:val="1"/>
      <w:numFmt w:val="decimal"/>
      <w:lvlText w:val="%1."/>
      <w:lvlJc w:val="left"/>
      <w:pPr>
        <w:tabs>
          <w:tab w:val="left" w:pos="312"/>
        </w:tabs>
      </w:pPr>
    </w:lvl>
  </w:abstractNum>
  <w:abstractNum w:abstractNumId="25">
    <w:nsid w:val="0C637153"/>
    <w:multiLevelType w:val="singleLevel"/>
    <w:tmpl w:val="0C637153"/>
    <w:lvl w:ilvl="0" w:tentative="0">
      <w:start w:val="1"/>
      <w:numFmt w:val="decimal"/>
      <w:lvlText w:val="%1."/>
      <w:lvlJc w:val="left"/>
      <w:pPr>
        <w:tabs>
          <w:tab w:val="left" w:pos="312"/>
        </w:tabs>
      </w:pPr>
    </w:lvl>
  </w:abstractNum>
  <w:abstractNum w:abstractNumId="26">
    <w:nsid w:val="13387835"/>
    <w:multiLevelType w:val="singleLevel"/>
    <w:tmpl w:val="13387835"/>
    <w:lvl w:ilvl="0" w:tentative="0">
      <w:start w:val="1"/>
      <w:numFmt w:val="decimal"/>
      <w:lvlText w:val="%1."/>
      <w:lvlJc w:val="left"/>
      <w:pPr>
        <w:tabs>
          <w:tab w:val="left" w:pos="312"/>
        </w:tabs>
      </w:pPr>
    </w:lvl>
  </w:abstractNum>
  <w:abstractNum w:abstractNumId="27">
    <w:nsid w:val="1339A3C5"/>
    <w:multiLevelType w:val="singleLevel"/>
    <w:tmpl w:val="1339A3C5"/>
    <w:lvl w:ilvl="0" w:tentative="0">
      <w:start w:val="1"/>
      <w:numFmt w:val="decimal"/>
      <w:lvlText w:val="%1."/>
      <w:lvlJc w:val="left"/>
      <w:pPr>
        <w:tabs>
          <w:tab w:val="left" w:pos="312"/>
        </w:tabs>
      </w:pPr>
    </w:lvl>
  </w:abstractNum>
  <w:abstractNum w:abstractNumId="28">
    <w:nsid w:val="188F1864"/>
    <w:multiLevelType w:val="singleLevel"/>
    <w:tmpl w:val="188F1864"/>
    <w:lvl w:ilvl="0" w:tentative="0">
      <w:start w:val="1"/>
      <w:numFmt w:val="decimal"/>
      <w:lvlText w:val="%1."/>
      <w:lvlJc w:val="left"/>
      <w:pPr>
        <w:tabs>
          <w:tab w:val="left" w:pos="312"/>
        </w:tabs>
      </w:pPr>
    </w:lvl>
  </w:abstractNum>
  <w:abstractNum w:abstractNumId="29">
    <w:nsid w:val="1CD4278E"/>
    <w:multiLevelType w:val="singleLevel"/>
    <w:tmpl w:val="1CD4278E"/>
    <w:lvl w:ilvl="0" w:tentative="0">
      <w:start w:val="1"/>
      <w:numFmt w:val="decimal"/>
      <w:lvlText w:val="%1."/>
      <w:lvlJc w:val="left"/>
      <w:pPr>
        <w:tabs>
          <w:tab w:val="left" w:pos="312"/>
        </w:tabs>
      </w:pPr>
    </w:lvl>
  </w:abstractNum>
  <w:abstractNum w:abstractNumId="30">
    <w:nsid w:val="24B1C921"/>
    <w:multiLevelType w:val="singleLevel"/>
    <w:tmpl w:val="24B1C921"/>
    <w:lvl w:ilvl="0" w:tentative="0">
      <w:start w:val="1"/>
      <w:numFmt w:val="decimal"/>
      <w:lvlText w:val="%1."/>
      <w:lvlJc w:val="left"/>
      <w:pPr>
        <w:tabs>
          <w:tab w:val="left" w:pos="312"/>
        </w:tabs>
      </w:pPr>
    </w:lvl>
  </w:abstractNum>
  <w:abstractNum w:abstractNumId="31">
    <w:nsid w:val="2656C07D"/>
    <w:multiLevelType w:val="singleLevel"/>
    <w:tmpl w:val="2656C07D"/>
    <w:lvl w:ilvl="0" w:tentative="0">
      <w:start w:val="1"/>
      <w:numFmt w:val="decimal"/>
      <w:lvlText w:val="%1."/>
      <w:lvlJc w:val="left"/>
      <w:pPr>
        <w:tabs>
          <w:tab w:val="left" w:pos="312"/>
        </w:tabs>
      </w:pPr>
    </w:lvl>
  </w:abstractNum>
  <w:abstractNum w:abstractNumId="32">
    <w:nsid w:val="2697F8AE"/>
    <w:multiLevelType w:val="singleLevel"/>
    <w:tmpl w:val="2697F8AE"/>
    <w:lvl w:ilvl="0" w:tentative="0">
      <w:start w:val="1"/>
      <w:numFmt w:val="decimal"/>
      <w:lvlText w:val="%1."/>
      <w:lvlJc w:val="left"/>
      <w:pPr>
        <w:tabs>
          <w:tab w:val="left" w:pos="312"/>
        </w:tabs>
      </w:pPr>
    </w:lvl>
  </w:abstractNum>
  <w:abstractNum w:abstractNumId="33">
    <w:nsid w:val="2A87EE49"/>
    <w:multiLevelType w:val="singleLevel"/>
    <w:tmpl w:val="2A87EE49"/>
    <w:lvl w:ilvl="0" w:tentative="0">
      <w:start w:val="1"/>
      <w:numFmt w:val="decimal"/>
      <w:lvlText w:val="%1."/>
      <w:lvlJc w:val="left"/>
      <w:pPr>
        <w:tabs>
          <w:tab w:val="left" w:pos="312"/>
        </w:tabs>
      </w:pPr>
    </w:lvl>
  </w:abstractNum>
  <w:abstractNum w:abstractNumId="34">
    <w:nsid w:val="2CA8C57A"/>
    <w:multiLevelType w:val="singleLevel"/>
    <w:tmpl w:val="2CA8C57A"/>
    <w:lvl w:ilvl="0" w:tentative="0">
      <w:start w:val="1"/>
      <w:numFmt w:val="decimal"/>
      <w:lvlText w:val="%1."/>
      <w:lvlJc w:val="left"/>
      <w:pPr>
        <w:tabs>
          <w:tab w:val="left" w:pos="312"/>
        </w:tabs>
      </w:pPr>
    </w:lvl>
  </w:abstractNum>
  <w:abstractNum w:abstractNumId="35">
    <w:nsid w:val="34F2327C"/>
    <w:multiLevelType w:val="singleLevel"/>
    <w:tmpl w:val="34F2327C"/>
    <w:lvl w:ilvl="0" w:tentative="0">
      <w:start w:val="1"/>
      <w:numFmt w:val="decimal"/>
      <w:lvlText w:val="%1."/>
      <w:lvlJc w:val="left"/>
      <w:pPr>
        <w:tabs>
          <w:tab w:val="left" w:pos="312"/>
        </w:tabs>
      </w:pPr>
    </w:lvl>
  </w:abstractNum>
  <w:abstractNum w:abstractNumId="36">
    <w:nsid w:val="35EB3D6C"/>
    <w:multiLevelType w:val="singleLevel"/>
    <w:tmpl w:val="35EB3D6C"/>
    <w:lvl w:ilvl="0" w:tentative="0">
      <w:start w:val="1"/>
      <w:numFmt w:val="decimal"/>
      <w:lvlText w:val="%1."/>
      <w:lvlJc w:val="left"/>
      <w:pPr>
        <w:tabs>
          <w:tab w:val="left" w:pos="312"/>
        </w:tabs>
      </w:pPr>
    </w:lvl>
  </w:abstractNum>
  <w:abstractNum w:abstractNumId="37">
    <w:nsid w:val="3767F9D9"/>
    <w:multiLevelType w:val="singleLevel"/>
    <w:tmpl w:val="3767F9D9"/>
    <w:lvl w:ilvl="0" w:tentative="0">
      <w:start w:val="1"/>
      <w:numFmt w:val="decimal"/>
      <w:lvlText w:val="%1."/>
      <w:lvlJc w:val="left"/>
      <w:pPr>
        <w:tabs>
          <w:tab w:val="left" w:pos="312"/>
        </w:tabs>
      </w:pPr>
    </w:lvl>
  </w:abstractNum>
  <w:abstractNum w:abstractNumId="38">
    <w:nsid w:val="39504A32"/>
    <w:multiLevelType w:val="singleLevel"/>
    <w:tmpl w:val="39504A32"/>
    <w:lvl w:ilvl="0" w:tentative="0">
      <w:start w:val="1"/>
      <w:numFmt w:val="decimal"/>
      <w:lvlText w:val="%1."/>
      <w:lvlJc w:val="left"/>
      <w:pPr>
        <w:tabs>
          <w:tab w:val="left" w:pos="312"/>
        </w:tabs>
      </w:pPr>
    </w:lvl>
  </w:abstractNum>
  <w:abstractNum w:abstractNumId="39">
    <w:nsid w:val="3A47AEF0"/>
    <w:multiLevelType w:val="singleLevel"/>
    <w:tmpl w:val="3A47AEF0"/>
    <w:lvl w:ilvl="0" w:tentative="0">
      <w:start w:val="1"/>
      <w:numFmt w:val="decimal"/>
      <w:lvlText w:val="%1."/>
      <w:lvlJc w:val="left"/>
      <w:pPr>
        <w:tabs>
          <w:tab w:val="left" w:pos="312"/>
        </w:tabs>
      </w:pPr>
    </w:lvl>
  </w:abstractNum>
  <w:abstractNum w:abstractNumId="40">
    <w:nsid w:val="3E10CFC8"/>
    <w:multiLevelType w:val="singleLevel"/>
    <w:tmpl w:val="3E10CFC8"/>
    <w:lvl w:ilvl="0" w:tentative="0">
      <w:start w:val="1"/>
      <w:numFmt w:val="decimal"/>
      <w:suff w:val="nothing"/>
      <w:lvlText w:val="%1．"/>
      <w:lvlJc w:val="left"/>
    </w:lvl>
  </w:abstractNum>
  <w:abstractNum w:abstractNumId="41">
    <w:nsid w:val="3F199161"/>
    <w:multiLevelType w:val="singleLevel"/>
    <w:tmpl w:val="3F199161"/>
    <w:lvl w:ilvl="0" w:tentative="0">
      <w:start w:val="1"/>
      <w:numFmt w:val="decimal"/>
      <w:lvlText w:val="%1."/>
      <w:lvlJc w:val="left"/>
      <w:pPr>
        <w:tabs>
          <w:tab w:val="left" w:pos="312"/>
        </w:tabs>
      </w:pPr>
    </w:lvl>
  </w:abstractNum>
  <w:abstractNum w:abstractNumId="42">
    <w:nsid w:val="494DF0B2"/>
    <w:multiLevelType w:val="singleLevel"/>
    <w:tmpl w:val="494DF0B2"/>
    <w:lvl w:ilvl="0" w:tentative="0">
      <w:start w:val="1"/>
      <w:numFmt w:val="decimal"/>
      <w:lvlText w:val="%1."/>
      <w:lvlJc w:val="left"/>
      <w:pPr>
        <w:tabs>
          <w:tab w:val="left" w:pos="312"/>
        </w:tabs>
      </w:pPr>
    </w:lvl>
  </w:abstractNum>
  <w:abstractNum w:abstractNumId="43">
    <w:nsid w:val="49FAAC77"/>
    <w:multiLevelType w:val="singleLevel"/>
    <w:tmpl w:val="49FAAC77"/>
    <w:lvl w:ilvl="0" w:tentative="0">
      <w:start w:val="1"/>
      <w:numFmt w:val="decimal"/>
      <w:lvlText w:val="%1."/>
      <w:lvlJc w:val="left"/>
      <w:pPr>
        <w:tabs>
          <w:tab w:val="left" w:pos="312"/>
        </w:tabs>
      </w:pPr>
    </w:lvl>
  </w:abstractNum>
  <w:abstractNum w:abstractNumId="44">
    <w:nsid w:val="4D40B9B2"/>
    <w:multiLevelType w:val="singleLevel"/>
    <w:tmpl w:val="4D40B9B2"/>
    <w:lvl w:ilvl="0" w:tentative="0">
      <w:start w:val="1"/>
      <w:numFmt w:val="decimal"/>
      <w:lvlText w:val="%1."/>
      <w:lvlJc w:val="left"/>
      <w:pPr>
        <w:tabs>
          <w:tab w:val="left" w:pos="312"/>
        </w:tabs>
      </w:pPr>
    </w:lvl>
  </w:abstractNum>
  <w:abstractNum w:abstractNumId="45">
    <w:nsid w:val="53BDF7D2"/>
    <w:multiLevelType w:val="singleLevel"/>
    <w:tmpl w:val="53BDF7D2"/>
    <w:lvl w:ilvl="0" w:tentative="0">
      <w:start w:val="1"/>
      <w:numFmt w:val="decimal"/>
      <w:lvlText w:val="%1."/>
      <w:lvlJc w:val="left"/>
      <w:pPr>
        <w:tabs>
          <w:tab w:val="left" w:pos="312"/>
        </w:tabs>
      </w:pPr>
    </w:lvl>
  </w:abstractNum>
  <w:abstractNum w:abstractNumId="46">
    <w:nsid w:val="5531EA3F"/>
    <w:multiLevelType w:val="singleLevel"/>
    <w:tmpl w:val="5531EA3F"/>
    <w:lvl w:ilvl="0" w:tentative="0">
      <w:start w:val="1"/>
      <w:numFmt w:val="decimal"/>
      <w:lvlText w:val="%1."/>
      <w:lvlJc w:val="left"/>
      <w:pPr>
        <w:tabs>
          <w:tab w:val="left" w:pos="312"/>
        </w:tabs>
      </w:pPr>
    </w:lvl>
  </w:abstractNum>
  <w:abstractNum w:abstractNumId="47">
    <w:nsid w:val="55C07C4A"/>
    <w:multiLevelType w:val="singleLevel"/>
    <w:tmpl w:val="55C07C4A"/>
    <w:lvl w:ilvl="0" w:tentative="0">
      <w:start w:val="1"/>
      <w:numFmt w:val="decimal"/>
      <w:lvlText w:val="%1."/>
      <w:lvlJc w:val="left"/>
      <w:pPr>
        <w:tabs>
          <w:tab w:val="left" w:pos="312"/>
        </w:tabs>
      </w:pPr>
    </w:lvl>
  </w:abstractNum>
  <w:abstractNum w:abstractNumId="48">
    <w:nsid w:val="5F67DC49"/>
    <w:multiLevelType w:val="singleLevel"/>
    <w:tmpl w:val="5F67DC49"/>
    <w:lvl w:ilvl="0" w:tentative="0">
      <w:start w:val="1"/>
      <w:numFmt w:val="decimal"/>
      <w:lvlText w:val="%1."/>
      <w:lvlJc w:val="left"/>
      <w:pPr>
        <w:tabs>
          <w:tab w:val="left" w:pos="312"/>
        </w:tabs>
      </w:pPr>
    </w:lvl>
  </w:abstractNum>
  <w:abstractNum w:abstractNumId="49">
    <w:nsid w:val="5F6A5FF4"/>
    <w:multiLevelType w:val="singleLevel"/>
    <w:tmpl w:val="5F6A5FF4"/>
    <w:lvl w:ilvl="0" w:tentative="0">
      <w:start w:val="1"/>
      <w:numFmt w:val="decimal"/>
      <w:lvlText w:val="%1."/>
      <w:lvlJc w:val="left"/>
      <w:pPr>
        <w:tabs>
          <w:tab w:val="left" w:pos="312"/>
        </w:tabs>
      </w:pPr>
    </w:lvl>
  </w:abstractNum>
  <w:abstractNum w:abstractNumId="50">
    <w:nsid w:val="62F356A4"/>
    <w:multiLevelType w:val="singleLevel"/>
    <w:tmpl w:val="62F356A4"/>
    <w:lvl w:ilvl="0" w:tentative="0">
      <w:start w:val="1"/>
      <w:numFmt w:val="decimal"/>
      <w:lvlText w:val="%1."/>
      <w:lvlJc w:val="left"/>
      <w:pPr>
        <w:tabs>
          <w:tab w:val="left" w:pos="312"/>
        </w:tabs>
      </w:pPr>
    </w:lvl>
  </w:abstractNum>
  <w:abstractNum w:abstractNumId="51">
    <w:nsid w:val="64060612"/>
    <w:multiLevelType w:val="singleLevel"/>
    <w:tmpl w:val="64060612"/>
    <w:lvl w:ilvl="0" w:tentative="0">
      <w:start w:val="1"/>
      <w:numFmt w:val="decimal"/>
      <w:lvlText w:val="%1."/>
      <w:lvlJc w:val="left"/>
      <w:pPr>
        <w:tabs>
          <w:tab w:val="left" w:pos="312"/>
        </w:tabs>
      </w:pPr>
    </w:lvl>
  </w:abstractNum>
  <w:abstractNum w:abstractNumId="52">
    <w:nsid w:val="693A167F"/>
    <w:multiLevelType w:val="singleLevel"/>
    <w:tmpl w:val="693A167F"/>
    <w:lvl w:ilvl="0" w:tentative="0">
      <w:start w:val="1"/>
      <w:numFmt w:val="decimal"/>
      <w:lvlText w:val="%1."/>
      <w:lvlJc w:val="left"/>
      <w:pPr>
        <w:tabs>
          <w:tab w:val="left" w:pos="312"/>
        </w:tabs>
      </w:pPr>
    </w:lvl>
  </w:abstractNum>
  <w:abstractNum w:abstractNumId="53">
    <w:nsid w:val="6A880480"/>
    <w:multiLevelType w:val="singleLevel"/>
    <w:tmpl w:val="6A880480"/>
    <w:lvl w:ilvl="0" w:tentative="0">
      <w:start w:val="1"/>
      <w:numFmt w:val="decimal"/>
      <w:lvlText w:val="%1."/>
      <w:lvlJc w:val="left"/>
      <w:pPr>
        <w:tabs>
          <w:tab w:val="left" w:pos="312"/>
        </w:tabs>
      </w:pPr>
    </w:lvl>
  </w:abstractNum>
  <w:abstractNum w:abstractNumId="54">
    <w:nsid w:val="6B940F73"/>
    <w:multiLevelType w:val="singleLevel"/>
    <w:tmpl w:val="6B940F73"/>
    <w:lvl w:ilvl="0" w:tentative="0">
      <w:start w:val="1"/>
      <w:numFmt w:val="decimal"/>
      <w:lvlText w:val="%1."/>
      <w:lvlJc w:val="left"/>
      <w:pPr>
        <w:tabs>
          <w:tab w:val="left" w:pos="312"/>
        </w:tabs>
      </w:pPr>
    </w:lvl>
  </w:abstractNum>
  <w:abstractNum w:abstractNumId="55">
    <w:nsid w:val="75C97C4E"/>
    <w:multiLevelType w:val="singleLevel"/>
    <w:tmpl w:val="75C97C4E"/>
    <w:lvl w:ilvl="0" w:tentative="0">
      <w:start w:val="11"/>
      <w:numFmt w:val="chineseCounting"/>
      <w:suff w:val="space"/>
      <w:lvlText w:val="第%1条"/>
      <w:lvlJc w:val="left"/>
      <w:rPr>
        <w:rFonts w:hint="eastAsia"/>
      </w:rPr>
    </w:lvl>
  </w:abstractNum>
  <w:abstractNum w:abstractNumId="56">
    <w:nsid w:val="796F530E"/>
    <w:multiLevelType w:val="singleLevel"/>
    <w:tmpl w:val="796F530E"/>
    <w:lvl w:ilvl="0" w:tentative="0">
      <w:start w:val="1"/>
      <w:numFmt w:val="decimal"/>
      <w:lvlText w:val="%1."/>
      <w:lvlJc w:val="left"/>
      <w:pPr>
        <w:tabs>
          <w:tab w:val="left" w:pos="312"/>
        </w:tabs>
      </w:pPr>
    </w:lvl>
  </w:abstractNum>
  <w:abstractNum w:abstractNumId="57">
    <w:nsid w:val="79D38565"/>
    <w:multiLevelType w:val="singleLevel"/>
    <w:tmpl w:val="79D38565"/>
    <w:lvl w:ilvl="0" w:tentative="0">
      <w:start w:val="1"/>
      <w:numFmt w:val="decimal"/>
      <w:lvlText w:val="%1."/>
      <w:lvlJc w:val="left"/>
      <w:pPr>
        <w:tabs>
          <w:tab w:val="left" w:pos="312"/>
        </w:tabs>
      </w:pPr>
    </w:lvl>
  </w:abstractNum>
  <w:num w:numId="1">
    <w:abstractNumId w:val="13"/>
  </w:num>
  <w:num w:numId="2">
    <w:abstractNumId w:val="17"/>
  </w:num>
  <w:num w:numId="3">
    <w:abstractNumId w:val="16"/>
  </w:num>
  <w:num w:numId="4">
    <w:abstractNumId w:val="46"/>
  </w:num>
  <w:num w:numId="5">
    <w:abstractNumId w:val="14"/>
  </w:num>
  <w:num w:numId="6">
    <w:abstractNumId w:val="57"/>
  </w:num>
  <w:num w:numId="7">
    <w:abstractNumId w:val="47"/>
  </w:num>
  <w:num w:numId="8">
    <w:abstractNumId w:val="53"/>
  </w:num>
  <w:num w:numId="9">
    <w:abstractNumId w:val="51"/>
  </w:num>
  <w:num w:numId="10">
    <w:abstractNumId w:val="52"/>
  </w:num>
  <w:num w:numId="11">
    <w:abstractNumId w:val="50"/>
  </w:num>
  <w:num w:numId="12">
    <w:abstractNumId w:val="9"/>
  </w:num>
  <w:num w:numId="13">
    <w:abstractNumId w:val="5"/>
  </w:num>
  <w:num w:numId="14">
    <w:abstractNumId w:val="18"/>
  </w:num>
  <w:num w:numId="15">
    <w:abstractNumId w:val="0"/>
  </w:num>
  <w:num w:numId="16">
    <w:abstractNumId w:val="35"/>
  </w:num>
  <w:num w:numId="17">
    <w:abstractNumId w:val="22"/>
  </w:num>
  <w:num w:numId="18">
    <w:abstractNumId w:val="45"/>
  </w:num>
  <w:num w:numId="19">
    <w:abstractNumId w:val="41"/>
  </w:num>
  <w:num w:numId="20">
    <w:abstractNumId w:val="8"/>
  </w:num>
  <w:num w:numId="21">
    <w:abstractNumId w:val="38"/>
  </w:num>
  <w:num w:numId="22">
    <w:abstractNumId w:val="3"/>
  </w:num>
  <w:num w:numId="23">
    <w:abstractNumId w:val="31"/>
  </w:num>
  <w:num w:numId="24">
    <w:abstractNumId w:val="36"/>
  </w:num>
  <w:num w:numId="25">
    <w:abstractNumId w:val="44"/>
  </w:num>
  <w:num w:numId="26">
    <w:abstractNumId w:val="56"/>
  </w:num>
  <w:num w:numId="27">
    <w:abstractNumId w:val="26"/>
  </w:num>
  <w:num w:numId="28">
    <w:abstractNumId w:val="28"/>
  </w:num>
  <w:num w:numId="29">
    <w:abstractNumId w:val="20"/>
  </w:num>
  <w:num w:numId="30">
    <w:abstractNumId w:val="12"/>
  </w:num>
  <w:num w:numId="31">
    <w:abstractNumId w:val="24"/>
  </w:num>
  <w:num w:numId="32">
    <w:abstractNumId w:val="10"/>
  </w:num>
  <w:num w:numId="33">
    <w:abstractNumId w:val="49"/>
  </w:num>
  <w:num w:numId="34">
    <w:abstractNumId w:val="39"/>
  </w:num>
  <w:num w:numId="35">
    <w:abstractNumId w:val="37"/>
  </w:num>
  <w:num w:numId="36">
    <w:abstractNumId w:val="4"/>
  </w:num>
  <w:num w:numId="37">
    <w:abstractNumId w:val="48"/>
  </w:num>
  <w:num w:numId="38">
    <w:abstractNumId w:val="6"/>
  </w:num>
  <w:num w:numId="39">
    <w:abstractNumId w:val="32"/>
  </w:num>
  <w:num w:numId="40">
    <w:abstractNumId w:val="1"/>
  </w:num>
  <w:num w:numId="41">
    <w:abstractNumId w:val="2"/>
  </w:num>
  <w:num w:numId="42">
    <w:abstractNumId w:val="54"/>
  </w:num>
  <w:num w:numId="43">
    <w:abstractNumId w:val="19"/>
  </w:num>
  <w:num w:numId="44">
    <w:abstractNumId w:val="27"/>
  </w:num>
  <w:num w:numId="45">
    <w:abstractNumId w:val="30"/>
  </w:num>
  <w:num w:numId="46">
    <w:abstractNumId w:val="29"/>
  </w:num>
  <w:num w:numId="47">
    <w:abstractNumId w:val="34"/>
  </w:num>
  <w:num w:numId="48">
    <w:abstractNumId w:val="25"/>
  </w:num>
  <w:num w:numId="49">
    <w:abstractNumId w:val="11"/>
  </w:num>
  <w:num w:numId="50">
    <w:abstractNumId w:val="42"/>
  </w:num>
  <w:num w:numId="51">
    <w:abstractNumId w:val="43"/>
  </w:num>
  <w:num w:numId="52">
    <w:abstractNumId w:val="15"/>
  </w:num>
  <w:num w:numId="53">
    <w:abstractNumId w:val="33"/>
  </w:num>
  <w:num w:numId="54">
    <w:abstractNumId w:val="21"/>
  </w:num>
  <w:num w:numId="55">
    <w:abstractNumId w:val="23"/>
  </w:num>
  <w:num w:numId="56">
    <w:abstractNumId w:val="7"/>
  </w:num>
  <w:num w:numId="57">
    <w:abstractNumId w:val="55"/>
  </w:num>
  <w:num w:numId="5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hYzQ2NTNmYmRhMjBmNDZmZmYwM2Y0OGU2Yjk5Y2QifQ=="/>
    <w:docVar w:name="KSO_WPS_MARK_KEY" w:val="ff1d6663-e14d-435c-9db5-a5f5dcbe4906"/>
  </w:docVars>
  <w:rsids>
    <w:rsidRoot w:val="00000000"/>
    <w:rsid w:val="01593C77"/>
    <w:rsid w:val="019C1E58"/>
    <w:rsid w:val="01BD3F05"/>
    <w:rsid w:val="01F22531"/>
    <w:rsid w:val="021A7BB3"/>
    <w:rsid w:val="022E24A5"/>
    <w:rsid w:val="02B665CC"/>
    <w:rsid w:val="02D54B4D"/>
    <w:rsid w:val="03231331"/>
    <w:rsid w:val="03A76108"/>
    <w:rsid w:val="049C1B9D"/>
    <w:rsid w:val="04B96306"/>
    <w:rsid w:val="05084006"/>
    <w:rsid w:val="05194856"/>
    <w:rsid w:val="052D4927"/>
    <w:rsid w:val="05403ECD"/>
    <w:rsid w:val="05B416E8"/>
    <w:rsid w:val="08291882"/>
    <w:rsid w:val="08844E22"/>
    <w:rsid w:val="08DA4802"/>
    <w:rsid w:val="09056663"/>
    <w:rsid w:val="09743943"/>
    <w:rsid w:val="0A00720C"/>
    <w:rsid w:val="0A6240B7"/>
    <w:rsid w:val="0BB55F47"/>
    <w:rsid w:val="0C170246"/>
    <w:rsid w:val="0CD103E8"/>
    <w:rsid w:val="0CEF0A78"/>
    <w:rsid w:val="0D540CAA"/>
    <w:rsid w:val="0D595DF6"/>
    <w:rsid w:val="0DAD7D9B"/>
    <w:rsid w:val="0DAF6B00"/>
    <w:rsid w:val="0E184885"/>
    <w:rsid w:val="0F1934B9"/>
    <w:rsid w:val="0F527C92"/>
    <w:rsid w:val="0F670FFA"/>
    <w:rsid w:val="0F671368"/>
    <w:rsid w:val="103C2B21"/>
    <w:rsid w:val="10A33A1A"/>
    <w:rsid w:val="10D33A61"/>
    <w:rsid w:val="11785D5A"/>
    <w:rsid w:val="118C0783"/>
    <w:rsid w:val="125430E2"/>
    <w:rsid w:val="12926D01"/>
    <w:rsid w:val="12CA5B28"/>
    <w:rsid w:val="13173D02"/>
    <w:rsid w:val="136019A4"/>
    <w:rsid w:val="14453365"/>
    <w:rsid w:val="14D7711A"/>
    <w:rsid w:val="14DE1206"/>
    <w:rsid w:val="150206E0"/>
    <w:rsid w:val="160925C3"/>
    <w:rsid w:val="1635775C"/>
    <w:rsid w:val="167C0930"/>
    <w:rsid w:val="16FE554D"/>
    <w:rsid w:val="173F6557"/>
    <w:rsid w:val="180C1349"/>
    <w:rsid w:val="1882034D"/>
    <w:rsid w:val="18C5451B"/>
    <w:rsid w:val="192528D9"/>
    <w:rsid w:val="194D6E85"/>
    <w:rsid w:val="196F72B0"/>
    <w:rsid w:val="1A4361B7"/>
    <w:rsid w:val="1ACB7175"/>
    <w:rsid w:val="1AE1172E"/>
    <w:rsid w:val="1BD152FF"/>
    <w:rsid w:val="1DBC0763"/>
    <w:rsid w:val="1DD13C59"/>
    <w:rsid w:val="1E0A31B8"/>
    <w:rsid w:val="1EB9790D"/>
    <w:rsid w:val="1F9C637F"/>
    <w:rsid w:val="1FF1600F"/>
    <w:rsid w:val="20516C02"/>
    <w:rsid w:val="2099101F"/>
    <w:rsid w:val="21337DCB"/>
    <w:rsid w:val="22105CEB"/>
    <w:rsid w:val="2364216F"/>
    <w:rsid w:val="2378512A"/>
    <w:rsid w:val="239A32F4"/>
    <w:rsid w:val="23B338BD"/>
    <w:rsid w:val="255259D0"/>
    <w:rsid w:val="25BA683F"/>
    <w:rsid w:val="25C06721"/>
    <w:rsid w:val="261E6B9D"/>
    <w:rsid w:val="26283C75"/>
    <w:rsid w:val="27F31225"/>
    <w:rsid w:val="28224201"/>
    <w:rsid w:val="288F0CA1"/>
    <w:rsid w:val="28BA5806"/>
    <w:rsid w:val="28CD6F78"/>
    <w:rsid w:val="29594A54"/>
    <w:rsid w:val="29991546"/>
    <w:rsid w:val="29CD4E78"/>
    <w:rsid w:val="2B4E3FCD"/>
    <w:rsid w:val="2C6353E0"/>
    <w:rsid w:val="2CA02469"/>
    <w:rsid w:val="2D2B5BA4"/>
    <w:rsid w:val="2D5F5ABE"/>
    <w:rsid w:val="2FB67708"/>
    <w:rsid w:val="30544AA7"/>
    <w:rsid w:val="30C0727D"/>
    <w:rsid w:val="319D08E2"/>
    <w:rsid w:val="32585676"/>
    <w:rsid w:val="32BC7DC2"/>
    <w:rsid w:val="32EE73AD"/>
    <w:rsid w:val="33644261"/>
    <w:rsid w:val="338342F2"/>
    <w:rsid w:val="35845BB2"/>
    <w:rsid w:val="36E77FF1"/>
    <w:rsid w:val="36EA44E2"/>
    <w:rsid w:val="376D6FA9"/>
    <w:rsid w:val="37B2580D"/>
    <w:rsid w:val="3802161D"/>
    <w:rsid w:val="381B1BC0"/>
    <w:rsid w:val="391B270E"/>
    <w:rsid w:val="394C4243"/>
    <w:rsid w:val="3A021199"/>
    <w:rsid w:val="3A4D6EBA"/>
    <w:rsid w:val="3A6D15C0"/>
    <w:rsid w:val="3A731395"/>
    <w:rsid w:val="3C197148"/>
    <w:rsid w:val="3C1A2284"/>
    <w:rsid w:val="3C252AB0"/>
    <w:rsid w:val="3C4460C2"/>
    <w:rsid w:val="3C5D7B3F"/>
    <w:rsid w:val="3CA9320F"/>
    <w:rsid w:val="3CC72A23"/>
    <w:rsid w:val="3D0957A2"/>
    <w:rsid w:val="3D2A2A6A"/>
    <w:rsid w:val="3DB948D9"/>
    <w:rsid w:val="3E237FC1"/>
    <w:rsid w:val="3EC14C3B"/>
    <w:rsid w:val="3F1425C4"/>
    <w:rsid w:val="3F302466"/>
    <w:rsid w:val="4070615D"/>
    <w:rsid w:val="407B0000"/>
    <w:rsid w:val="40CA79C4"/>
    <w:rsid w:val="422D79E1"/>
    <w:rsid w:val="42A60D98"/>
    <w:rsid w:val="432F17D0"/>
    <w:rsid w:val="43B42936"/>
    <w:rsid w:val="440807FB"/>
    <w:rsid w:val="44567250"/>
    <w:rsid w:val="45905825"/>
    <w:rsid w:val="45A87CCC"/>
    <w:rsid w:val="45F31448"/>
    <w:rsid w:val="462C3C5A"/>
    <w:rsid w:val="46812629"/>
    <w:rsid w:val="46A236B8"/>
    <w:rsid w:val="46ED368A"/>
    <w:rsid w:val="478101A3"/>
    <w:rsid w:val="481132D5"/>
    <w:rsid w:val="498455FF"/>
    <w:rsid w:val="49893743"/>
    <w:rsid w:val="49A82365"/>
    <w:rsid w:val="49C6610C"/>
    <w:rsid w:val="4A3B1A9A"/>
    <w:rsid w:val="4A583ECE"/>
    <w:rsid w:val="4A586783"/>
    <w:rsid w:val="4AB83EDC"/>
    <w:rsid w:val="4B040AA3"/>
    <w:rsid w:val="4BC516BE"/>
    <w:rsid w:val="4BCA0275"/>
    <w:rsid w:val="4C094761"/>
    <w:rsid w:val="4C197233"/>
    <w:rsid w:val="4DD27417"/>
    <w:rsid w:val="4E0F388B"/>
    <w:rsid w:val="4E1D4523"/>
    <w:rsid w:val="4E580A0C"/>
    <w:rsid w:val="4E6468FC"/>
    <w:rsid w:val="4E8F0B5E"/>
    <w:rsid w:val="4F165701"/>
    <w:rsid w:val="502F20CC"/>
    <w:rsid w:val="50531C17"/>
    <w:rsid w:val="513D154E"/>
    <w:rsid w:val="51937E03"/>
    <w:rsid w:val="519B3C97"/>
    <w:rsid w:val="51B45471"/>
    <w:rsid w:val="51EB0ADF"/>
    <w:rsid w:val="5217066D"/>
    <w:rsid w:val="52474E74"/>
    <w:rsid w:val="52A251A2"/>
    <w:rsid w:val="54176A7F"/>
    <w:rsid w:val="54450635"/>
    <w:rsid w:val="54EB3892"/>
    <w:rsid w:val="54F22461"/>
    <w:rsid w:val="556A2277"/>
    <w:rsid w:val="55A96B8E"/>
    <w:rsid w:val="562C1EBD"/>
    <w:rsid w:val="564747A0"/>
    <w:rsid w:val="565C60AA"/>
    <w:rsid w:val="56DD28B5"/>
    <w:rsid w:val="57BD10A8"/>
    <w:rsid w:val="57F205D3"/>
    <w:rsid w:val="589B3403"/>
    <w:rsid w:val="58A6143D"/>
    <w:rsid w:val="59031FF6"/>
    <w:rsid w:val="5B03447C"/>
    <w:rsid w:val="5B445318"/>
    <w:rsid w:val="5B7E4FAE"/>
    <w:rsid w:val="5BBB5B3B"/>
    <w:rsid w:val="5BDB42AF"/>
    <w:rsid w:val="5C0C5E32"/>
    <w:rsid w:val="5C9E428F"/>
    <w:rsid w:val="5CA36F4F"/>
    <w:rsid w:val="5CDB3760"/>
    <w:rsid w:val="5D466915"/>
    <w:rsid w:val="5D48321A"/>
    <w:rsid w:val="5D5F6986"/>
    <w:rsid w:val="5EBC1B3F"/>
    <w:rsid w:val="5FEC59D3"/>
    <w:rsid w:val="6285509D"/>
    <w:rsid w:val="63085C7A"/>
    <w:rsid w:val="637127DE"/>
    <w:rsid w:val="63991FCA"/>
    <w:rsid w:val="64B44CB7"/>
    <w:rsid w:val="65E163CC"/>
    <w:rsid w:val="65FF3A7E"/>
    <w:rsid w:val="663C7C5F"/>
    <w:rsid w:val="66C01424"/>
    <w:rsid w:val="66C86B2D"/>
    <w:rsid w:val="675565F2"/>
    <w:rsid w:val="67F65BEC"/>
    <w:rsid w:val="690253CF"/>
    <w:rsid w:val="69B30239"/>
    <w:rsid w:val="6A3363C3"/>
    <w:rsid w:val="6A854623"/>
    <w:rsid w:val="6AF36CDB"/>
    <w:rsid w:val="6B236A5D"/>
    <w:rsid w:val="6B7D0C42"/>
    <w:rsid w:val="6B7E4EAA"/>
    <w:rsid w:val="6D964130"/>
    <w:rsid w:val="6DBE0CD2"/>
    <w:rsid w:val="6DE74DAA"/>
    <w:rsid w:val="70531E31"/>
    <w:rsid w:val="70CE69A7"/>
    <w:rsid w:val="713B4790"/>
    <w:rsid w:val="71B828EF"/>
    <w:rsid w:val="71F94577"/>
    <w:rsid w:val="72785036"/>
    <w:rsid w:val="728A58AF"/>
    <w:rsid w:val="72A33E17"/>
    <w:rsid w:val="730E61C3"/>
    <w:rsid w:val="73405510"/>
    <w:rsid w:val="73676BB8"/>
    <w:rsid w:val="73C33EE9"/>
    <w:rsid w:val="746621DA"/>
    <w:rsid w:val="74E470B4"/>
    <w:rsid w:val="75372FEB"/>
    <w:rsid w:val="75A44132"/>
    <w:rsid w:val="75AF5F46"/>
    <w:rsid w:val="7763519A"/>
    <w:rsid w:val="77FB679B"/>
    <w:rsid w:val="77FC5746"/>
    <w:rsid w:val="78556D21"/>
    <w:rsid w:val="7865760E"/>
    <w:rsid w:val="786C7ECE"/>
    <w:rsid w:val="790701E7"/>
    <w:rsid w:val="790B3B81"/>
    <w:rsid w:val="79226841"/>
    <w:rsid w:val="794C1942"/>
    <w:rsid w:val="7A75015E"/>
    <w:rsid w:val="7AD032C7"/>
    <w:rsid w:val="7AE13930"/>
    <w:rsid w:val="7B330688"/>
    <w:rsid w:val="7B8E0CF0"/>
    <w:rsid w:val="7BD04C7A"/>
    <w:rsid w:val="7CEB4FA1"/>
    <w:rsid w:val="7D2F76D5"/>
    <w:rsid w:val="7D570C13"/>
    <w:rsid w:val="7DAC4950"/>
    <w:rsid w:val="7F254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pPr>
      <w:ind w:firstLine="880" w:firstLineChars="200"/>
    </w:pPr>
    <w:rPr>
      <w:rFonts w:ascii="楷体_GB2312" w:hAnsi="楷体_GB2312" w:eastAsia="楷体_GB2312"/>
      <w:sz w:val="32"/>
      <w:szCs w:val="20"/>
    </w:rPr>
  </w:style>
  <w:style w:type="paragraph" w:styleId="5">
    <w:name w:val="Body Text Indent"/>
    <w:basedOn w:val="1"/>
    <w:qFormat/>
    <w:uiPriority w:val="0"/>
    <w:pPr>
      <w:spacing w:line="580" w:lineRule="atLeast"/>
      <w:ind w:firstLine="699" w:firstLineChars="200"/>
    </w:pPr>
    <w:rPr>
      <w:rFonts w:ascii="仿宋_GB2312" w:hAnsi="Times New Roman" w:eastAsia="宋体" w:cs="Times New Roman"/>
      <w:sz w:val="36"/>
    </w:rPr>
  </w:style>
  <w:style w:type="paragraph" w:styleId="6">
    <w:name w:val="Plain Text"/>
    <w:next w:val="7"/>
    <w:qFormat/>
    <w:uiPriority w:val="0"/>
    <w:pPr>
      <w:widowControl w:val="0"/>
      <w:jc w:val="both"/>
    </w:pPr>
    <w:rPr>
      <w:rFonts w:ascii="宋体" w:hAnsi="Calibri" w:eastAsia="宋体" w:cs="Times New Roman"/>
      <w:kern w:val="2"/>
      <w:sz w:val="21"/>
      <w:szCs w:val="24"/>
      <w:lang w:val="en-US" w:eastAsia="zh-CN" w:bidi="ar-SA"/>
    </w:rPr>
  </w:style>
  <w:style w:type="paragraph" w:styleId="7">
    <w:name w:val="List Number 5"/>
    <w:basedOn w:val="1"/>
    <w:qFormat/>
    <w:uiPriority w:val="0"/>
    <w:pPr>
      <w:numPr>
        <w:ilvl w:val="0"/>
        <w:numId w:val="1"/>
      </w:numPr>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0">
    <w:name w:val="Body Text First Indent 2"/>
    <w:basedOn w:val="5"/>
    <w:next w:val="6"/>
    <w:qFormat/>
    <w:uiPriority w:val="0"/>
    <w:pPr>
      <w:spacing w:after="120" w:line="240" w:lineRule="auto"/>
      <w:ind w:left="420" w:leftChars="200" w:firstLine="420"/>
    </w:pPr>
    <w:rPr>
      <w:rFonts w:ascii="Times New Roman" w:hAnsi="Times New Roman" w:eastAsia="宋体" w:cs="Times New Roman"/>
      <w:sz w:val="32"/>
    </w:rPr>
  </w:style>
  <w:style w:type="character" w:styleId="13">
    <w:name w:val="Strong"/>
    <w:basedOn w:val="12"/>
    <w:qFormat/>
    <w:uiPriority w:val="0"/>
    <w:rPr>
      <w:b/>
    </w:rPr>
  </w:style>
  <w:style w:type="paragraph" w:customStyle="1" w:styleId="14">
    <w:name w:val="样式1"/>
    <w:basedOn w:val="1"/>
    <w:next w:val="4"/>
    <w:qFormat/>
    <w:uiPriority w:val="0"/>
    <w:pPr>
      <w:ind w:firstLine="602" w:firstLineChars="200"/>
    </w:pPr>
    <w:rPr>
      <w:rFonts w:ascii="仿宋" w:hAnsi="仿宋" w:eastAsia="仿宋"/>
      <w:sz w:val="30"/>
      <w:szCs w:val="30"/>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514</Pages>
  <Words>5972</Words>
  <Characters>6073</Characters>
  <Lines>0</Lines>
  <Paragraphs>0</Paragraphs>
  <TotalTime>4</TotalTime>
  <ScaleCrop>false</ScaleCrop>
  <LinksUpToDate>false</LinksUpToDate>
  <CharactersWithSpaces>6139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2021-06-13T05:08:00Z</dcterms:created>
  <dc:creator>Administrator</dc:creator>
  <cp:lastModifiedBy>菜菜</cp:lastModifiedBy>
  <dcterms:modified xsi:type="dcterms:W3CDTF">2025-11-06T09:48:23Z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D7600EC1B91048E2AF557BF440F399FA</vt:lpwstr>
  </property>
  <property fmtid="{D5CDD505-2E9C-101B-9397-08002B2CF9AE}" pid="4" name="KSOTemplateDocerSaveRecord">
    <vt:lpwstr>eyJoZGlkIjoiZmE4NjFhZmJkMDU5NjRkMTZkYTczYTMwMGFhMWExYjQiLCJ1c2VySWQiOiIyNjM0Mjg1NDUifQ==</vt:lpwstr>
  </property>
</Properties>
</file>