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bookmarkStart w:id="0" w:name="_GoBack"/>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32"/>
        </w:rPr>
      </w:pPr>
      <w:r>
        <w:rPr>
          <w:rFonts w:hint="default" w:ascii="Times New Roman" w:hAnsi="Times New Roman" w:eastAsia="仿宋" w:cs="Times New Roman"/>
          <w:sz w:val="32"/>
          <w:szCs w:val="32"/>
        </w:rPr>
        <w:t>师市环审〔2026〕</w:t>
      </w:r>
      <w:r>
        <w:rPr>
          <w:rFonts w:hint="default" w:ascii="Times New Roman" w:hAnsi="Times New Roman" w:eastAsia="仿宋" w:cs="Times New Roman"/>
          <w:sz w:val="32"/>
          <w:szCs w:val="32"/>
          <w:lang w:val="en-US" w:eastAsia="zh-CN"/>
        </w:rPr>
        <w:t>78</w:t>
      </w:r>
      <w:r>
        <w:rPr>
          <w:rFonts w:hint="default" w:ascii="Times New Roman" w:hAnsi="Times New Roman" w:eastAsia="仿宋"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小标宋简体" w:cs="Times New Roman"/>
          <w:sz w:val="44"/>
          <w:szCs w:val="32"/>
        </w:rPr>
      </w:pPr>
    </w:p>
    <w:bookmarkEnd w:id="0"/>
    <w:p>
      <w:pPr>
        <w:spacing w:line="560" w:lineRule="exact"/>
        <w:jc w:val="center"/>
        <w:rPr>
          <w:rFonts w:hint="default" w:ascii="Times New Roman" w:hAnsi="Times New Roman" w:eastAsia="方正小标宋简体" w:cs="Times New Roman"/>
          <w:sz w:val="44"/>
          <w:szCs w:val="32"/>
        </w:rPr>
      </w:pPr>
      <w:r>
        <w:rPr>
          <w:rFonts w:hint="default" w:ascii="Times New Roman" w:hAnsi="Times New Roman" w:eastAsia="方正小标宋简体" w:cs="Times New Roman"/>
          <w:spacing w:val="-6"/>
          <w:sz w:val="44"/>
          <w:szCs w:val="32"/>
        </w:rPr>
        <w:t>关于南疆兵团第一师天盈石化绿电直连项目生态</w:t>
      </w:r>
      <w:r>
        <w:rPr>
          <w:rFonts w:hint="default" w:ascii="Times New Roman" w:hAnsi="Times New Roman" w:eastAsia="方正小标宋简体" w:cs="Times New Roman"/>
          <w:sz w:val="44"/>
          <w:szCs w:val="32"/>
        </w:rPr>
        <w:t>环境影响报告表的批复</w:t>
      </w:r>
    </w:p>
    <w:p>
      <w:pPr>
        <w:spacing w:line="560" w:lineRule="exact"/>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新疆国恒新能源有限责任公司：</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你单位报送的《关于送审南疆兵团第一师天盈石化绿电直连项目生态环境影响报告表的请示》及《南疆兵团第一师天盈石化绿电直连项目生态环境影响报告表》（以下简称《报告表》）已收悉。经研究，现批复如下：</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rPr>
        <w:t>一</w:t>
      </w:r>
      <w:r>
        <w:rPr>
          <w:rFonts w:hint="default" w:ascii="Times New Roman" w:hAnsi="Times New Roman" w:eastAsia="方正仿宋简体" w:cs="Times New Roman"/>
          <w:sz w:val="32"/>
          <w:szCs w:val="32"/>
        </w:rPr>
        <w:t>、该项目位于十团十一连，建设内容为装机容量100MW光伏，直流侧120.28744MWp，一座110kV升压站及23.05km送出线路，配套建设1.5万kW储能系统，架设柔性支架，实施板上发电板下种植，进行光伏治沙。光伏场区中心地理坐标为东经79°50′15.067″，北纬40°42′6.978″；升压汇集站中心地理坐标为东经80°0′10.561″，北纬40°34′27.599″；输电线路工程起点坐标为东经80°0′14.722″，北纬40°32′8.689″；终点坐标为东经80°1′31.638″，北纬40°34′29.583″。项目总投资39445.1万元，其中环保投资110万元，占总投资的0.28%。</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kern w:val="0"/>
          <w:sz w:val="32"/>
          <w:szCs w:val="32"/>
        </w:rPr>
        <w:t>二</w:t>
      </w:r>
      <w:r>
        <w:rPr>
          <w:rFonts w:hint="default" w:ascii="Times New Roman" w:hAnsi="Times New Roman" w:eastAsia="方正仿宋简体" w:cs="Times New Roman"/>
          <w:sz w:val="32"/>
          <w:szCs w:val="32"/>
        </w:rPr>
        <w:t>、根据新疆嘉美科环工程咨询有限公司编制的《报告表》评价结论和专家对项目的评价意见，该项目属于太阳能发电、输变电工程。在符合产业政策、选址符合国土空间区域等相关规划的前提下，从环境保护的角度，我局原则同意《报告表》结论。</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黑体简体" w:cs="Times New Roman"/>
          <w:kern w:val="0"/>
          <w:sz w:val="32"/>
          <w:szCs w:val="32"/>
          <w:lang w:val="zh-CN"/>
        </w:rPr>
        <w:t>三</w:t>
      </w:r>
      <w:r>
        <w:rPr>
          <w:rFonts w:hint="default" w:ascii="Times New Roman" w:hAnsi="Times New Roman" w:eastAsia="方正仿宋简体" w:cs="Times New Roman"/>
          <w:kern w:val="0"/>
          <w:sz w:val="32"/>
          <w:szCs w:val="32"/>
          <w:lang w:val="zh-CN"/>
        </w:rPr>
        <w:t>、项目施工前须完成落实的工作：该项目</w:t>
      </w:r>
      <w:r>
        <w:rPr>
          <w:rFonts w:hint="default" w:ascii="Times New Roman" w:hAnsi="Times New Roman" w:eastAsia="方正仿宋简体" w:cs="Times New Roman"/>
          <w:kern w:val="0"/>
          <w:sz w:val="32"/>
          <w:szCs w:val="32"/>
        </w:rPr>
        <w:t>总占地面积</w:t>
      </w:r>
      <w:r>
        <w:rPr>
          <w:rFonts w:hint="default" w:ascii="Times New Roman" w:hAnsi="Times New Roman" w:eastAsia="方正仿宋简体" w:cs="Times New Roman"/>
          <w:kern w:val="0"/>
          <w:sz w:val="32"/>
          <w:szCs w:val="32"/>
          <w:lang w:val="zh-CN"/>
        </w:rPr>
        <w:t>184.891hm</w:t>
      </w:r>
      <w:r>
        <w:rPr>
          <w:rFonts w:hint="default" w:ascii="Times New Roman" w:hAnsi="Times New Roman" w:eastAsia="方正仿宋简体" w:cs="Times New Roman"/>
          <w:kern w:val="0"/>
          <w:sz w:val="32"/>
          <w:szCs w:val="32"/>
          <w:vertAlign w:val="superscript"/>
          <w:lang w:val="zh-CN"/>
        </w:rPr>
        <w:t>2</w:t>
      </w:r>
      <w:r>
        <w:rPr>
          <w:rFonts w:hint="default" w:ascii="Times New Roman" w:hAnsi="Times New Roman" w:eastAsia="方正仿宋简体" w:cs="Times New Roman"/>
          <w:kern w:val="0"/>
          <w:sz w:val="32"/>
          <w:szCs w:val="32"/>
          <w:lang w:val="zh-CN"/>
        </w:rPr>
        <w:t>，</w:t>
      </w:r>
      <w:r>
        <w:rPr>
          <w:rFonts w:hint="default" w:ascii="Times New Roman" w:hAnsi="Times New Roman" w:eastAsia="方正仿宋简体" w:cs="Times New Roman"/>
          <w:kern w:val="0"/>
          <w:sz w:val="32"/>
          <w:szCs w:val="32"/>
        </w:rPr>
        <w:t>占地类</w:t>
      </w:r>
      <w:r>
        <w:rPr>
          <w:rFonts w:hint="default" w:ascii="Times New Roman" w:hAnsi="Times New Roman" w:eastAsia="方正仿宋简体" w:cs="Times New Roman"/>
          <w:kern w:val="0"/>
          <w:sz w:val="32"/>
          <w:szCs w:val="32"/>
          <w:lang w:val="zh-CN"/>
        </w:rPr>
        <w:t>型主要为未利用地（</w:t>
      </w:r>
      <w:r>
        <w:rPr>
          <w:rFonts w:hint="default" w:ascii="Times New Roman" w:hAnsi="Times New Roman" w:eastAsia="方正仿宋简体" w:cs="Times New Roman"/>
          <w:kern w:val="0"/>
          <w:sz w:val="32"/>
          <w:szCs w:val="32"/>
        </w:rPr>
        <w:t>盐碱地</w:t>
      </w:r>
      <w:r>
        <w:rPr>
          <w:rFonts w:hint="default" w:ascii="Times New Roman" w:hAnsi="Times New Roman" w:eastAsia="方正仿宋简体" w:cs="Times New Roman"/>
          <w:kern w:val="0"/>
          <w:sz w:val="32"/>
          <w:szCs w:val="32"/>
          <w:lang w:val="zh-CN"/>
        </w:rPr>
        <w:t>），其中拟建升压站</w:t>
      </w:r>
      <w:r>
        <w:rPr>
          <w:rFonts w:hint="default" w:ascii="Times New Roman" w:hAnsi="Times New Roman" w:eastAsia="方正仿宋简体" w:cs="Times New Roman"/>
          <w:kern w:val="0"/>
          <w:sz w:val="32"/>
          <w:szCs w:val="32"/>
        </w:rPr>
        <w:t>永久</w:t>
      </w:r>
      <w:r>
        <w:rPr>
          <w:rFonts w:hint="default" w:ascii="Times New Roman" w:hAnsi="Times New Roman" w:eastAsia="方正仿宋简体" w:cs="Times New Roman"/>
          <w:kern w:val="0"/>
          <w:sz w:val="32"/>
          <w:szCs w:val="32"/>
          <w:lang w:val="zh-CN"/>
        </w:rPr>
        <w:t>占地面积</w:t>
      </w:r>
      <w:r>
        <w:rPr>
          <w:rFonts w:hint="default" w:ascii="Times New Roman" w:hAnsi="Times New Roman" w:eastAsia="方正仿宋简体" w:cs="Times New Roman"/>
          <w:kern w:val="0"/>
          <w:sz w:val="32"/>
          <w:szCs w:val="32"/>
        </w:rPr>
        <w:t>1.35</w:t>
      </w:r>
      <w:r>
        <w:rPr>
          <w:rFonts w:hint="default" w:ascii="Times New Roman" w:hAnsi="Times New Roman" w:eastAsia="方正仿宋简体" w:cs="Times New Roman"/>
          <w:kern w:val="0"/>
          <w:sz w:val="32"/>
          <w:szCs w:val="32"/>
          <w:lang w:val="zh-CN"/>
        </w:rPr>
        <w:t>hm</w:t>
      </w:r>
      <w:r>
        <w:rPr>
          <w:rFonts w:hint="default" w:ascii="Times New Roman" w:hAnsi="Times New Roman" w:eastAsia="方正仿宋简体" w:cs="Times New Roman"/>
          <w:kern w:val="0"/>
          <w:sz w:val="32"/>
          <w:szCs w:val="32"/>
          <w:vertAlign w:val="superscript"/>
          <w:lang w:val="zh-CN"/>
        </w:rPr>
        <w:t>2</w:t>
      </w:r>
      <w:r>
        <w:rPr>
          <w:rFonts w:hint="default" w:ascii="Times New Roman" w:hAnsi="Times New Roman" w:eastAsia="方正仿宋简体" w:cs="Times New Roman"/>
          <w:kern w:val="0"/>
          <w:sz w:val="32"/>
          <w:szCs w:val="32"/>
          <w:lang w:val="zh-CN"/>
        </w:rPr>
        <w:t>，架空线路塔基</w:t>
      </w:r>
      <w:r>
        <w:rPr>
          <w:rFonts w:hint="default" w:ascii="Times New Roman" w:hAnsi="Times New Roman" w:eastAsia="方正仿宋简体" w:cs="Times New Roman"/>
          <w:kern w:val="0"/>
          <w:sz w:val="32"/>
          <w:szCs w:val="32"/>
        </w:rPr>
        <w:t>永久</w:t>
      </w:r>
      <w:r>
        <w:rPr>
          <w:rFonts w:hint="default" w:ascii="Times New Roman" w:hAnsi="Times New Roman" w:eastAsia="方正仿宋简体" w:cs="Times New Roman"/>
          <w:kern w:val="0"/>
          <w:sz w:val="32"/>
          <w:szCs w:val="32"/>
          <w:lang w:val="zh-CN"/>
        </w:rPr>
        <w:t>占地面积0.8</w:t>
      </w:r>
      <w:r>
        <w:rPr>
          <w:rFonts w:hint="default" w:ascii="Times New Roman" w:hAnsi="Times New Roman" w:eastAsia="方正仿宋简体" w:cs="Times New Roman"/>
          <w:kern w:val="0"/>
          <w:sz w:val="32"/>
          <w:szCs w:val="32"/>
        </w:rPr>
        <w:t>6</w:t>
      </w:r>
      <w:r>
        <w:rPr>
          <w:rFonts w:hint="default" w:ascii="Times New Roman" w:hAnsi="Times New Roman" w:eastAsia="方正仿宋简体" w:cs="Times New Roman"/>
          <w:kern w:val="0"/>
          <w:sz w:val="32"/>
          <w:szCs w:val="32"/>
          <w:lang w:val="zh-CN"/>
        </w:rPr>
        <w:t>hm</w:t>
      </w:r>
      <w:r>
        <w:rPr>
          <w:rFonts w:hint="default" w:ascii="Times New Roman" w:hAnsi="Times New Roman" w:eastAsia="方正仿宋简体" w:cs="Times New Roman"/>
          <w:kern w:val="0"/>
          <w:sz w:val="32"/>
          <w:szCs w:val="32"/>
          <w:vertAlign w:val="superscript"/>
          <w:lang w:val="zh-CN"/>
        </w:rPr>
        <w:t>2</w:t>
      </w:r>
      <w:r>
        <w:rPr>
          <w:rFonts w:hint="default" w:ascii="Times New Roman" w:hAnsi="Times New Roman" w:eastAsia="方正仿宋简体" w:cs="Times New Roman"/>
          <w:kern w:val="0"/>
          <w:sz w:val="32"/>
          <w:szCs w:val="32"/>
          <w:lang w:val="zh-CN"/>
        </w:rPr>
        <w:t>，</w:t>
      </w:r>
      <w:r>
        <w:rPr>
          <w:rFonts w:hint="default" w:ascii="Times New Roman" w:hAnsi="Times New Roman" w:eastAsia="方正仿宋简体" w:cs="Times New Roman"/>
          <w:color w:val="000000"/>
          <w:sz w:val="32"/>
          <w:szCs w:val="32"/>
        </w:rPr>
        <w:t>你单位需严格按照《中华人民共和国土地管理法》《关于全面实行永久基本农田特殊保护的通知》（国土资规〔2018〕1号）及有关法规政策的规定办理手续。</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黑体简体" w:cs="Times New Roman"/>
          <w:kern w:val="0"/>
          <w:sz w:val="32"/>
          <w:szCs w:val="32"/>
        </w:rPr>
        <w:t>四</w:t>
      </w:r>
      <w:r>
        <w:rPr>
          <w:rFonts w:hint="default" w:ascii="Times New Roman" w:hAnsi="Times New Roman" w:cs="Times New Roman"/>
          <w:kern w:val="0"/>
          <w:sz w:val="32"/>
          <w:szCs w:val="32"/>
        </w:rPr>
        <w:t>、</w:t>
      </w:r>
      <w:r>
        <w:rPr>
          <w:rFonts w:hint="default" w:ascii="Times New Roman" w:hAnsi="Times New Roman" w:eastAsia="方正仿宋简体" w:cs="Times New Roman"/>
          <w:kern w:val="0"/>
          <w:sz w:val="32"/>
          <w:szCs w:val="32"/>
        </w:rPr>
        <w:t>你单位在项目建设和运营中，应严格执行有关环境质量标准和污染物排放标准，认真、全面落实《报告表》提出的各项环保对策措施和要求，确保污染物达标排放和各环境敏感点满足相应功能要求。重点做好以下工作：</w:t>
      </w:r>
    </w:p>
    <w:p>
      <w:pPr>
        <w:keepNext w:val="0"/>
        <w:keepLines w:val="0"/>
        <w:pageBreakBefore w:val="0"/>
        <w:kinsoku/>
        <w:wordWrap/>
        <w:overflowPunct/>
        <w:autoSpaceDE/>
        <w:autoSpaceDN/>
        <w:bidi w:val="0"/>
        <w:spacing w:line="540" w:lineRule="exact"/>
        <w:ind w:firstLine="640" w:firstLineChars="200"/>
        <w:jc w:val="left"/>
        <w:textAlignment w:val="auto"/>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rPr>
        <w:t>（一）严格落实</w:t>
      </w:r>
      <w:r>
        <w:rPr>
          <w:rFonts w:hint="default" w:ascii="Times New Roman" w:hAnsi="Times New Roman" w:eastAsia="方正楷体简体" w:cs="Times New Roman"/>
          <w:sz w:val="32"/>
          <w:szCs w:val="32"/>
        </w:rPr>
        <w:t>生态环境防治和防沙治沙措施。</w:t>
      </w:r>
      <w:r>
        <w:rPr>
          <w:rFonts w:hint="default" w:ascii="Times New Roman" w:hAnsi="Times New Roman" w:eastAsia="方正仿宋简体" w:cs="Times New Roman"/>
          <w:kern w:val="0"/>
          <w:sz w:val="32"/>
          <w:szCs w:val="32"/>
        </w:rPr>
        <w:t>在施工过程中，合理组织施工，严格控制施工占地；采用土工布、密目网或防尘网遮盖裸露面；采用编织袋装土拦挡临时堆土区域；施工结束后，临时工程使用结束后恢复至原状，对站内施工建筑垃圾进行清理，做到工完、料尽、场清，平整恢复施工扰动区域。</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rPr>
        <w:t>（二）严格落实大气污染防治措施</w:t>
      </w:r>
      <w:r>
        <w:rPr>
          <w:rFonts w:hint="default" w:ascii="Times New Roman" w:hAnsi="Times New Roman" w:eastAsia="方正仿宋简体" w:cs="Times New Roman"/>
          <w:sz w:val="32"/>
          <w:szCs w:val="32"/>
        </w:rPr>
        <w:t>。该项目施工期产生的废气主要为施工扬尘、施工机械废气。通过加强对施工现场和物料运输的管理，管控物料和渣土堆放，对易起尘的临时堆土、物料采取密闭式防尘布（网）进行苫盖；运输沙土等易起尘的建筑材料时必须加盖篷布，防止散落而形成尘源；</w:t>
      </w:r>
      <w:r>
        <w:rPr>
          <w:rFonts w:hint="default" w:ascii="Times New Roman" w:hAnsi="Times New Roman" w:eastAsia="方正仿宋简体" w:cs="Times New Roman"/>
          <w:sz w:val="32"/>
          <w:szCs w:val="32"/>
          <w:lang w:eastAsia="zh-CN"/>
        </w:rPr>
        <w:t>对施工</w:t>
      </w:r>
      <w:r>
        <w:rPr>
          <w:rFonts w:hint="default" w:ascii="Times New Roman" w:hAnsi="Times New Roman" w:eastAsia="方正仿宋简体" w:cs="Times New Roman"/>
          <w:sz w:val="32"/>
          <w:szCs w:val="32"/>
        </w:rPr>
        <w:t>场地、施工道路扬尘采取洒水和清扫</w:t>
      </w:r>
      <w:r>
        <w:rPr>
          <w:rFonts w:hint="default" w:ascii="Times New Roman" w:hAnsi="Times New Roman" w:eastAsia="方正仿宋简体" w:cs="Times New Roman"/>
          <w:sz w:val="32"/>
          <w:szCs w:val="32"/>
          <w:lang w:eastAsia="zh-CN"/>
        </w:rPr>
        <w:t>措施；</w:t>
      </w:r>
      <w:r>
        <w:rPr>
          <w:rFonts w:hint="default" w:ascii="Times New Roman" w:hAnsi="Times New Roman" w:eastAsia="方正仿宋简体" w:cs="Times New Roman"/>
          <w:sz w:val="32"/>
          <w:szCs w:val="32"/>
        </w:rPr>
        <w:t>优先选用湿法作业，开挖前先对施工开挖</w:t>
      </w:r>
      <w:r>
        <w:rPr>
          <w:rFonts w:hint="default" w:ascii="Times New Roman" w:hAnsi="Times New Roman" w:eastAsia="方正仿宋简体" w:cs="Times New Roman"/>
          <w:sz w:val="32"/>
          <w:szCs w:val="32"/>
          <w:lang w:eastAsia="zh-CN"/>
        </w:rPr>
        <w:t>区</w:t>
      </w:r>
      <w:r>
        <w:rPr>
          <w:rFonts w:hint="default" w:ascii="Times New Roman" w:hAnsi="Times New Roman" w:eastAsia="方正仿宋简体" w:cs="Times New Roman"/>
          <w:sz w:val="32"/>
          <w:szCs w:val="32"/>
        </w:rPr>
        <w:t>洒水</w:t>
      </w:r>
      <w:r>
        <w:rPr>
          <w:rFonts w:hint="default" w:ascii="Times New Roman" w:hAnsi="Times New Roman" w:eastAsia="方正仿宋简体" w:cs="Times New Roman"/>
          <w:sz w:val="32"/>
          <w:szCs w:val="32"/>
          <w:lang w:eastAsia="zh-CN"/>
        </w:rPr>
        <w:t>降尘</w:t>
      </w:r>
      <w:r>
        <w:rPr>
          <w:rFonts w:hint="default" w:ascii="Times New Roman" w:hAnsi="Times New Roman" w:eastAsia="方正仿宋简体" w:cs="Times New Roman"/>
          <w:sz w:val="32"/>
          <w:szCs w:val="32"/>
        </w:rPr>
        <w:t>，再进行开挖作业；避免在大风天气下施工作业；加强路面养护，控制车速等措施，确保施工期废气中颗粒物满足《大气污染物综合排放标准》（GB16297-1996）新污染源大气污染物排放限值中的无组织排放监控</w:t>
      </w:r>
      <w:r>
        <w:rPr>
          <w:rFonts w:hint="default" w:ascii="Times New Roman" w:hAnsi="Times New Roman" w:eastAsia="方正仿宋简体" w:cs="Times New Roman"/>
          <w:sz w:val="32"/>
          <w:szCs w:val="32"/>
          <w:lang w:val="en-US" w:eastAsia="zh-CN"/>
        </w:rPr>
        <w:t>浓度</w:t>
      </w:r>
      <w:r>
        <w:rPr>
          <w:rFonts w:hint="default" w:ascii="Times New Roman" w:hAnsi="Times New Roman" w:eastAsia="方正仿宋简体" w:cs="Times New Roman"/>
          <w:color w:val="auto"/>
          <w:sz w:val="32"/>
          <w:szCs w:val="32"/>
        </w:rPr>
        <w:t>限值</w:t>
      </w:r>
      <w:r>
        <w:rPr>
          <w:rFonts w:hint="default" w:ascii="Times New Roman" w:hAnsi="Times New Roman" w:eastAsia="方正仿宋简体" w:cs="Times New Roman"/>
          <w:color w:val="auto"/>
          <w:sz w:val="32"/>
          <w:szCs w:val="32"/>
          <w:lang w:val="en-US" w:eastAsia="zh-CN"/>
        </w:rPr>
        <w:t>要求</w:t>
      </w:r>
      <w:r>
        <w:rPr>
          <w:rFonts w:hint="default" w:ascii="Times New Roman" w:hAnsi="Times New Roman" w:eastAsia="方正仿宋简体" w:cs="Times New Roman"/>
          <w:sz w:val="32"/>
          <w:szCs w:val="32"/>
        </w:rPr>
        <w:t>。</w:t>
      </w:r>
    </w:p>
    <w:p>
      <w:pPr>
        <w:keepNext w:val="0"/>
        <w:keepLines w:val="0"/>
        <w:pageBreakBefore w:val="0"/>
        <w:widowControl/>
        <w:kinsoku/>
        <w:wordWrap/>
        <w:overflowPunct/>
        <w:autoSpaceDE/>
        <w:autoSpaceDN/>
        <w:bidi w:val="0"/>
        <w:spacing w:line="540" w:lineRule="exact"/>
        <w:ind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rPr>
        <w:t>（三）严格落实水污染防治措施。</w:t>
      </w:r>
      <w:r>
        <w:rPr>
          <w:rFonts w:hint="default" w:ascii="Times New Roman" w:hAnsi="Times New Roman" w:eastAsia="方正仿宋简体" w:cs="Times New Roman"/>
          <w:sz w:val="32"/>
          <w:szCs w:val="32"/>
        </w:rPr>
        <w:t>该项目施工期产生的废水主要为施工生产废水（混凝土拌合系统冲洗废水、施工机械冲洗废水、基坑排水）和施工人员的生活污水。生产废水经隔油、沉淀后回用于洒水抑尘，不外排；生活污水排入施工点内环保公厕，定期吸污车拉运至</w:t>
      </w:r>
      <w:r>
        <w:rPr>
          <w:rFonts w:hint="default" w:ascii="Times New Roman" w:hAnsi="Times New Roman" w:eastAsia="方正仿宋简体" w:cs="Times New Roman"/>
          <w:color w:val="auto"/>
          <w:sz w:val="32"/>
          <w:szCs w:val="32"/>
        </w:rPr>
        <w:t>北扩区污水处理厂，</w:t>
      </w:r>
      <w:r>
        <w:rPr>
          <w:rFonts w:hint="default" w:ascii="Times New Roman" w:hAnsi="Times New Roman" w:eastAsia="方正仿宋简体" w:cs="Times New Roman"/>
          <w:sz w:val="32"/>
          <w:szCs w:val="32"/>
        </w:rPr>
        <w:t>施工结束后拆除移动环保公厕，并平整土地。</w:t>
      </w:r>
    </w:p>
    <w:p>
      <w:pPr>
        <w:keepNext w:val="0"/>
        <w:keepLines w:val="0"/>
        <w:pageBreakBefore w:val="0"/>
        <w:widowControl/>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rPr>
        <w:t>（四）严格落实噪声污染防治措施。</w:t>
      </w:r>
      <w:r>
        <w:rPr>
          <w:rFonts w:hint="default" w:ascii="Times New Roman" w:hAnsi="Times New Roman" w:eastAsia="方正仿宋简体" w:cs="Times New Roman"/>
          <w:kern w:val="0"/>
          <w:sz w:val="32"/>
          <w:szCs w:val="32"/>
        </w:rPr>
        <w:t>该项目施工期噪声主要是基础开挖、架线施工中各种机具运行产生的噪声。</w:t>
      </w:r>
      <w:r>
        <w:rPr>
          <w:rFonts w:hint="default" w:ascii="Times New Roman" w:hAnsi="Times New Roman" w:eastAsia="方正仿宋简体" w:cs="Times New Roman"/>
          <w:sz w:val="32"/>
          <w:szCs w:val="32"/>
        </w:rPr>
        <w:t>通过科学合理地安排施工步骤，合理布置施工现场，高噪声设备进行分散式布设，增加施工机械噪声的衰减距离；施工单元合理安排施工进度、施工时间，</w:t>
      </w:r>
      <w:r>
        <w:rPr>
          <w:rFonts w:hint="default" w:ascii="Times New Roman" w:hAnsi="Times New Roman" w:eastAsia="方正仿宋简体" w:cs="Times New Roman"/>
          <w:kern w:val="0"/>
          <w:sz w:val="32"/>
          <w:szCs w:val="32"/>
        </w:rPr>
        <w:t>确保施工期施工场界噪声满足《建筑施工噪声排放标准》（GB12523-2025</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lang w:val="en-US" w:eastAsia="zh-CN"/>
        </w:rPr>
        <w:t>要求</w:t>
      </w:r>
      <w:r>
        <w:rPr>
          <w:rFonts w:hint="default" w:ascii="Times New Roman" w:hAnsi="Times New Roman" w:eastAsia="方正仿宋简体" w:cs="Times New Roman"/>
          <w:kern w:val="0"/>
          <w:sz w:val="32"/>
          <w:szCs w:val="32"/>
        </w:rPr>
        <w:t>；该项目运营期产生的噪声主要是逆变升压一体机、变压器运行产生的噪声。通过采用符合国家规定的设备，严格控制高噪声设备运行时间段，采用隔声、减振等降噪措施，确保运营期厂界噪声满足《工业企业厂界环境噪声排放标准》（GB12348-2008）中2类限值，输电线路满足《声环境质量标准》</w:t>
      </w:r>
      <w:r>
        <w:rPr>
          <w:rFonts w:hint="default" w:ascii="Times New Roman" w:hAnsi="Times New Roman" w:eastAsia="方正仿宋简体" w:cs="Times New Roman"/>
          <w:kern w:val="0"/>
          <w:sz w:val="32"/>
          <w:szCs w:val="32"/>
          <w:lang w:eastAsia="zh-CN"/>
        </w:rPr>
        <w:t>（GB3096-2008）</w:t>
      </w:r>
      <w:r>
        <w:rPr>
          <w:rFonts w:hint="default" w:ascii="Times New Roman" w:hAnsi="Times New Roman" w:eastAsia="方正仿宋简体" w:cs="Times New Roman"/>
          <w:kern w:val="0"/>
          <w:sz w:val="32"/>
          <w:szCs w:val="32"/>
        </w:rPr>
        <w:t>中的2类限值。</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cs="Times New Roman"/>
        </w:rPr>
      </w:pPr>
      <w:r>
        <w:rPr>
          <w:rFonts w:hint="default" w:ascii="Times New Roman" w:hAnsi="Times New Roman" w:eastAsia="方正楷体简体" w:cs="Times New Roman"/>
          <w:kern w:val="0"/>
          <w:sz w:val="32"/>
          <w:szCs w:val="32"/>
        </w:rPr>
        <w:t>（五）严格落实固体废物分类处置措施。</w:t>
      </w:r>
      <w:r>
        <w:rPr>
          <w:rFonts w:hint="default" w:ascii="Times New Roman" w:hAnsi="Times New Roman" w:eastAsia="方正仿宋简体" w:cs="Times New Roman"/>
          <w:kern w:val="0"/>
          <w:sz w:val="32"/>
          <w:szCs w:val="32"/>
        </w:rPr>
        <w:t>该项目施工期产生的固废主要为废弃土石方、建筑垃圾。废弃土石方用于回填作为塔基护坡，建筑垃圾由施工单位统一回收，综合利用，不能利用部分统一清运至</w:t>
      </w:r>
      <w:r>
        <w:rPr>
          <w:rFonts w:hint="default" w:ascii="Times New Roman" w:hAnsi="Times New Roman" w:eastAsia="方正仿宋简体" w:cs="Times New Roman"/>
          <w:color w:val="auto"/>
          <w:kern w:val="0"/>
          <w:sz w:val="32"/>
          <w:szCs w:val="32"/>
        </w:rPr>
        <w:t>建筑垃圾填埋场。该项目运营期产生的固废主要为废变压器油、废铅酸蓄电池、废磷酸铁锂电池、废晶硅电池组件。废变压器油、废铅酸蓄电池收集后暂存于危险废物贮存库，定期交由有资质单位进行处理，</w:t>
      </w:r>
      <w:r>
        <w:rPr>
          <w:rFonts w:hint="default" w:ascii="Times New Roman" w:hAnsi="Times New Roman" w:eastAsia="方正仿宋简体" w:cs="Times New Roman"/>
          <w:color w:val="auto"/>
          <w:kern w:val="0"/>
          <w:sz w:val="32"/>
          <w:szCs w:val="32"/>
          <w:lang w:val="en-US" w:eastAsia="zh-CN"/>
        </w:rPr>
        <w:t>按照</w:t>
      </w:r>
      <w:r>
        <w:rPr>
          <w:rFonts w:hint="default" w:ascii="Times New Roman" w:hAnsi="Times New Roman" w:eastAsia="方正仿宋简体" w:cs="Times New Roman"/>
          <w:color w:val="auto"/>
          <w:sz w:val="32"/>
          <w:szCs w:val="32"/>
        </w:rPr>
        <w:t>《危险废物贮存污染控制标准》（GB18597-2023）的相关要求</w:t>
      </w:r>
      <w:r>
        <w:rPr>
          <w:rFonts w:hint="default" w:ascii="Times New Roman" w:hAnsi="Times New Roman" w:eastAsia="方正仿宋简体" w:cs="Times New Roman"/>
          <w:color w:val="auto"/>
          <w:sz w:val="32"/>
          <w:szCs w:val="32"/>
          <w:lang w:val="en-US" w:eastAsia="zh-CN"/>
        </w:rPr>
        <w:t>建设和管理危险废物贮存库</w:t>
      </w:r>
      <w:r>
        <w:rPr>
          <w:rFonts w:hint="default" w:ascii="Times New Roman" w:hAnsi="Times New Roman" w:eastAsia="方正仿宋简体" w:cs="Times New Roman"/>
          <w:color w:val="auto"/>
          <w:kern w:val="0"/>
          <w:sz w:val="32"/>
          <w:szCs w:val="32"/>
        </w:rPr>
        <w:t>；</w:t>
      </w:r>
      <w:r>
        <w:rPr>
          <w:rFonts w:hint="default" w:ascii="Times New Roman" w:hAnsi="Times New Roman" w:eastAsia="方正仿宋简体" w:cs="Times New Roman"/>
          <w:kern w:val="0"/>
          <w:sz w:val="32"/>
          <w:szCs w:val="32"/>
        </w:rPr>
        <w:t>废磷酸铁锂电池、废晶硅电池组件交由厂家回收。</w:t>
      </w:r>
    </w:p>
    <w:p>
      <w:pPr>
        <w:pStyle w:val="9"/>
        <w:keepNext w:val="0"/>
        <w:keepLines w:val="0"/>
        <w:pageBreakBefore w:val="0"/>
        <w:kinsoku/>
        <w:wordWrap/>
        <w:overflowPunct/>
        <w:autoSpaceDE/>
        <w:autoSpaceDN/>
        <w:bidi w:val="0"/>
        <w:spacing w:after="0" w:line="54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六</w:t>
      </w: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严格落实地下水和土壤污染防治措施。</w:t>
      </w:r>
      <w:r>
        <w:rPr>
          <w:rFonts w:hint="default" w:ascii="Times New Roman" w:hAnsi="Times New Roman" w:eastAsia="方正仿宋简体" w:cs="Times New Roman"/>
          <w:kern w:val="0"/>
          <w:sz w:val="32"/>
          <w:szCs w:val="32"/>
        </w:rPr>
        <w:t>根据《环境影响评价技术导则 地下水环境》（</w:t>
      </w:r>
      <w:r>
        <w:rPr>
          <w:rFonts w:hint="default" w:ascii="Times New Roman" w:hAnsi="Times New Roman" w:eastAsia="方正仿宋简体" w:cs="Times New Roman"/>
          <w:sz w:val="32"/>
          <w:szCs w:val="32"/>
          <w:lang w:val="zh-CN"/>
        </w:rPr>
        <w:t>HJ610-2016</w:t>
      </w:r>
      <w:r>
        <w:rPr>
          <w:rFonts w:hint="default" w:ascii="Times New Roman" w:hAnsi="Times New Roman" w:eastAsia="方正仿宋简体" w:cs="Times New Roman"/>
          <w:kern w:val="0"/>
          <w:sz w:val="32"/>
          <w:szCs w:val="32"/>
        </w:rPr>
        <w:t>）的要求，事故油池、危险废物贮存库为重点防渗区，防渗措施须满足《危险废物贮存污染控制标准》（</w:t>
      </w:r>
      <w:r>
        <w:rPr>
          <w:rFonts w:hint="default" w:ascii="Times New Roman" w:hAnsi="Times New Roman" w:eastAsia="方正仿宋简体" w:cs="Times New Roman"/>
          <w:sz w:val="32"/>
          <w:szCs w:val="32"/>
        </w:rPr>
        <w:t>GB18597-2023</w:t>
      </w:r>
      <w:r>
        <w:rPr>
          <w:rFonts w:hint="default" w:ascii="Times New Roman" w:hAnsi="Times New Roman" w:eastAsia="方正仿宋简体" w:cs="Times New Roman"/>
          <w:kern w:val="0"/>
          <w:sz w:val="32"/>
          <w:szCs w:val="32"/>
        </w:rPr>
        <w:t>）中相应防渗要求。</w:t>
      </w:r>
    </w:p>
    <w:p>
      <w:pPr>
        <w:keepNext w:val="0"/>
        <w:keepLines w:val="0"/>
        <w:pageBreakBefore w:val="0"/>
        <w:kinsoku/>
        <w:wordWrap/>
        <w:overflowPunct/>
        <w:autoSpaceDE/>
        <w:autoSpaceDN/>
        <w:bidi w:val="0"/>
        <w:spacing w:line="54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rPr>
        <w:t>（七）严格落实电磁污染防治措施。</w:t>
      </w:r>
      <w:r>
        <w:rPr>
          <w:rFonts w:hint="default" w:ascii="Times New Roman" w:hAnsi="Times New Roman" w:eastAsia="方正仿宋简体" w:cs="Times New Roman"/>
          <w:sz w:val="32"/>
          <w:szCs w:val="32"/>
        </w:rPr>
        <w:t>通过合理布局站内电气设备，保障升压站内各电气设备良好的接地状态；在危险区域设立电磁防护安全警示标志，禁止无关人员靠近等措施后，</w:t>
      </w:r>
      <w:r>
        <w:rPr>
          <w:rFonts w:hint="default" w:ascii="Times New Roman" w:hAnsi="Times New Roman" w:eastAsia="方正仿宋简体" w:cs="Times New Roman"/>
          <w:sz w:val="32"/>
          <w:szCs w:val="32"/>
          <w:lang w:val="zh-CN"/>
        </w:rPr>
        <w:t>确保线路运行时产生的工频电场强度和工频磁感应强度须满足《电磁环境控制限值》（GB8702-2014）中的公众曝露控制限值：工频电场强度4000V/m，工频磁感应强度100μT要求。</w:t>
      </w:r>
    </w:p>
    <w:p>
      <w:pPr>
        <w:pStyle w:val="2"/>
        <w:keepNext w:val="0"/>
        <w:keepLines w:val="0"/>
        <w:pageBreakBefore w:val="0"/>
        <w:kinsoku/>
        <w:wordWrap/>
        <w:overflowPunct/>
        <w:autoSpaceDE/>
        <w:autoSpaceDN/>
        <w:bidi w:val="0"/>
        <w:adjustRightInd w:val="0"/>
        <w:snapToGrid w:val="0"/>
        <w:spacing w:line="54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zh-CN"/>
        </w:rPr>
        <w:t>五</w:t>
      </w:r>
      <w:r>
        <w:rPr>
          <w:rFonts w:hint="default" w:ascii="Times New Roman" w:hAnsi="Times New Roman" w:eastAsia="方正仿宋简体" w:cs="Times New Roman"/>
          <w:kern w:val="0"/>
          <w:sz w:val="32"/>
          <w:szCs w:val="32"/>
          <w:lang w:val="zh-CN"/>
        </w:rPr>
        <w:t>、</w:t>
      </w:r>
      <w:r>
        <w:rPr>
          <w:rFonts w:hint="default" w:ascii="Times New Roman" w:hAnsi="Times New Roman" w:eastAsia="方正仿宋简体" w:cs="Times New Roman"/>
          <w:color w:val="000000"/>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并公示。</w:t>
      </w:r>
    </w:p>
    <w:p>
      <w:pPr>
        <w:pStyle w:val="2"/>
        <w:keepNext w:val="0"/>
        <w:keepLines w:val="0"/>
        <w:pageBreakBefore w:val="0"/>
        <w:kinsoku/>
        <w:wordWrap/>
        <w:overflowPunct/>
        <w:autoSpaceDE/>
        <w:autoSpaceDN/>
        <w:bidi w:val="0"/>
        <w:adjustRightInd w:val="0"/>
        <w:snapToGrid w:val="0"/>
        <w:spacing w:line="54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rPr>
        <w:t>六</w:t>
      </w:r>
      <w:r>
        <w:rPr>
          <w:rFonts w:hint="default" w:ascii="Times New Roman" w:hAnsi="Times New Roman" w:eastAsia="方正仿宋简体" w:cs="Times New Roman"/>
          <w:kern w:val="0"/>
          <w:sz w:val="32"/>
          <w:szCs w:val="32"/>
        </w:rPr>
        <w:t>、根据《中华人民共和国生态环境法典》等相关环保法律法规的规定，若项目性质、规模、地点、采用的防治污染、防止生态破坏的措施等发生重大变化的，应依法重新报批环评文件。自批准之日起超过5年方决定该项目开工建设的，其环评文件应当报我局重新审核。</w:t>
      </w:r>
    </w:p>
    <w:p>
      <w:pPr>
        <w:pStyle w:val="10"/>
        <w:keepNext w:val="0"/>
        <w:keepLines w:val="0"/>
        <w:pageBreakBefore w:val="0"/>
        <w:widowControl/>
        <w:kinsoku/>
        <w:wordWrap/>
        <w:overflowPunct/>
        <w:autoSpaceDE/>
        <w:autoSpaceDN/>
        <w:bidi w:val="0"/>
        <w:spacing w:after="0" w:line="540" w:lineRule="exact"/>
        <w:ind w:left="0" w:leftChars="0" w:firstLine="64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zh-CN"/>
        </w:rPr>
        <w:t>七</w:t>
      </w:r>
      <w:r>
        <w:rPr>
          <w:rFonts w:hint="default" w:ascii="Times New Roman" w:hAnsi="Times New Roman" w:eastAsia="方正仿宋简体" w:cs="Times New Roman"/>
          <w:kern w:val="0"/>
          <w:sz w:val="32"/>
          <w:szCs w:val="32"/>
          <w:lang w:val="zh-CN"/>
        </w:rPr>
        <w:t>、</w:t>
      </w:r>
      <w:r>
        <w:rPr>
          <w:rFonts w:hint="default" w:ascii="Times New Roman" w:hAnsi="Times New Roman" w:eastAsia="方正仿宋简体" w:cs="Times New Roman"/>
          <w:kern w:val="0"/>
          <w:sz w:val="32"/>
          <w:szCs w:val="32"/>
        </w:rPr>
        <w:t>十团昌安镇积极发挥政府职能，做好该项目环境保护管理工作，师市生态环境保护综合行政执法支队做好该项目的</w:t>
      </w:r>
      <w:r>
        <w:rPr>
          <w:rFonts w:hint="default" w:ascii="Times New Roman" w:hAnsi="Times New Roman" w:eastAsia="方正仿宋简体" w:cs="Times New Roman"/>
          <w:kern w:val="0"/>
          <w:sz w:val="32"/>
          <w:szCs w:val="32"/>
          <w:lang w:eastAsia="zh-CN"/>
        </w:rPr>
        <w:t>日常抽查</w:t>
      </w:r>
      <w:r>
        <w:rPr>
          <w:rFonts w:hint="default" w:ascii="Times New Roman" w:hAnsi="Times New Roman" w:eastAsia="方正仿宋简体" w:cs="Times New Roman"/>
          <w:kern w:val="0"/>
          <w:sz w:val="32"/>
          <w:szCs w:val="32"/>
        </w:rPr>
        <w:t>监督管理工作。</w:t>
      </w:r>
    </w:p>
    <w:p>
      <w:pPr>
        <w:pStyle w:val="10"/>
        <w:keepNext w:val="0"/>
        <w:keepLines w:val="0"/>
        <w:pageBreakBefore w:val="0"/>
        <w:widowControl/>
        <w:kinsoku/>
        <w:wordWrap/>
        <w:overflowPunct/>
        <w:autoSpaceDE/>
        <w:autoSpaceDN/>
        <w:bidi w:val="0"/>
        <w:spacing w:after="0" w:line="540" w:lineRule="exact"/>
        <w:ind w:left="0" w:leftChars="0" w:firstLine="640"/>
        <w:textAlignment w:val="auto"/>
        <w:rPr>
          <w:rFonts w:hint="default" w:ascii="Times New Roman" w:hAnsi="Times New Roman" w:eastAsia="方正仿宋简体" w:cs="Times New Roman"/>
        </w:rPr>
      </w:pPr>
      <w:r>
        <w:rPr>
          <w:rFonts w:hint="default" w:ascii="Times New Roman" w:hAnsi="Times New Roman" w:eastAsia="方正仿宋简体" w:cs="Times New Roman"/>
          <w:kern w:val="0"/>
          <w:sz w:val="32"/>
          <w:szCs w:val="32"/>
        </w:rPr>
        <w:t>如你单位对本审批决定有不同意见，可在接到本决定书之日起六十日内向阿拉尔市人民政府申请行政复议，也可在六个月内依法向阿拉尔垦区人民法院起诉。</w:t>
      </w:r>
    </w:p>
    <w:p>
      <w:pPr>
        <w:keepNext w:val="0"/>
        <w:keepLines w:val="0"/>
        <w:pageBreakBefore w:val="0"/>
        <w:kinsoku/>
        <w:wordWrap/>
        <w:overflowPunct/>
        <w:autoSpaceDE/>
        <w:autoSpaceDN/>
        <w:bidi w:val="0"/>
        <w:spacing w:line="540" w:lineRule="exact"/>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righ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第一师阿拉尔市生态环境局</w:t>
      </w: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2026年10月</w:t>
      </w:r>
      <w:r>
        <w:rPr>
          <w:rFonts w:hint="default" w:ascii="Times New Roman" w:hAnsi="Times New Roman" w:eastAsia="方正仿宋简体" w:cs="Times New Roman"/>
          <w:sz w:val="32"/>
          <w:szCs w:val="32"/>
          <w:lang w:val="en-US" w:eastAsia="zh-CN"/>
        </w:rPr>
        <w:t>26</w:t>
      </w:r>
      <w:r>
        <w:rPr>
          <w:rFonts w:hint="default" w:ascii="Times New Roman" w:hAnsi="Times New Roman" w:eastAsia="方正仿宋简体" w:cs="Times New Roman"/>
          <w:sz w:val="32"/>
          <w:szCs w:val="32"/>
        </w:rPr>
        <w:t>日</w:t>
      </w: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jc w:val="both"/>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autoSpaceDE/>
        <w:autoSpaceDN/>
        <w:bidi w:val="0"/>
        <w:spacing w:line="540" w:lineRule="exact"/>
        <w:ind w:firstLine="640" w:firstLineChars="200"/>
        <w:jc w:val="center"/>
        <w:textAlignment w:val="auto"/>
        <w:rPr>
          <w:rFonts w:hint="default" w:ascii="Times New Roman" w:hAnsi="Times New Roman" w:eastAsia="方正仿宋简体" w:cs="Times New Roman"/>
          <w:sz w:val="32"/>
          <w:szCs w:val="32"/>
        </w:rPr>
      </w:pPr>
    </w:p>
    <w:p>
      <w:pPr>
        <w:keepNext w:val="0"/>
        <w:keepLines w:val="0"/>
        <w:pageBreakBefore w:val="0"/>
        <w:kinsoku/>
        <w:wordWrap/>
        <w:overflowPunct/>
        <w:topLinePunct/>
        <w:autoSpaceDE/>
        <w:autoSpaceDN/>
        <w:bidi w:val="0"/>
        <w:adjustRightInd w:val="0"/>
        <w:snapToGrid w:val="0"/>
        <w:spacing w:line="540" w:lineRule="exact"/>
        <w:ind w:left="840" w:hanging="840" w:hangingChars="300"/>
        <w:jc w:val="left"/>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1270" b="1587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oI9NYAAAAJAQAADwAAAAAAAAABACAA&#10;AAAiAAAAZHJzL2Rvd25yZXYueG1sUEsBAhQAFAAAAAgAh07iQHbS+cP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z w:val="28"/>
          <w:szCs w:val="28"/>
        </w:rPr>
        <w:t>抄送：十团昌安镇，生态环境保护综合行政执法支队，新疆嘉美科环工程咨询有限公司</w:t>
      </w:r>
    </w:p>
    <w:p>
      <w:pPr>
        <w:keepNext w:val="0"/>
        <w:keepLines w:val="0"/>
        <w:pageBreakBefore w:val="0"/>
        <w:kinsoku/>
        <w:wordWrap/>
        <w:overflowPunct/>
        <w:autoSpaceDE/>
        <w:autoSpaceDN/>
        <w:bidi w:val="0"/>
        <w:spacing w:line="540" w:lineRule="exact"/>
        <w:jc w:val="righ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1270" b="1587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ODoZZdYAAAAIAQAADwAAAAAAAAABACAA&#10;AAAiAAAAZHJzL2Rvd25yZXYueG1sUEsBAhQAFAAAAAgAh07iQNrz53f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jhgg1AAAAAYBAAAPAAAAAAAAAAEAIAAA&#10;ACIAAABkcnMvZG93bnJldi54bWxQSwECFAAUAAAACACHTuJAcHBNXdcBAACYAwAADgAAAAAAAAAB&#10;ACAAAAAjAQAAZHJzL2Uyb0RvYy54bWxQSwUGAAAAAAYABgBZAQAAbAUAAAAA&#10;">
                <v:fill on="f" focussize="0,0"/>
                <v:stroke color="#000000" joinstyle="round"/>
                <v:imagedata o:title=""/>
                <o:lock v:ext="edit" aspectratio="f"/>
              </v:line>
            </w:pict>
          </mc:Fallback>
        </mc:AlternateContent>
      </w:r>
      <w:r>
        <w:rPr>
          <w:rFonts w:hint="default" w:ascii="Times New Roman" w:hAnsi="Times New Roman" w:eastAsia="方正仿宋简体" w:cs="Times New Roman"/>
          <w:sz w:val="28"/>
          <w:szCs w:val="28"/>
        </w:rPr>
        <w:t>第一师阿拉尔市生态环境局              2026年10月</w:t>
      </w:r>
      <w:r>
        <w:rPr>
          <w:rFonts w:hint="default" w:ascii="Times New Roman" w:hAnsi="Times New Roman" w:eastAsia="方正仿宋简体" w:cs="Times New Roman"/>
          <w:sz w:val="28"/>
          <w:szCs w:val="28"/>
          <w:lang w:val="en-US" w:eastAsia="zh-CN"/>
        </w:rPr>
        <w:t>2</w:t>
      </w:r>
      <w:r>
        <w:rPr>
          <w:rFonts w:hint="default" w:ascii="Times New Roman" w:hAnsi="Times New Roman" w:eastAsia="方正仿宋简体" w:cs="Times New Roman"/>
          <w:sz w:val="28"/>
          <w:szCs w:val="28"/>
          <w:lang w:val="en-US" w:eastAsia="zh-CN"/>
        </w:rPr>
        <w:t>7</w:t>
      </w:r>
      <w:r>
        <w:rPr>
          <w:rFonts w:hint="default" w:ascii="Times New Roman" w:hAnsi="Times New Roman" w:eastAsia="方正仿宋简体" w:cs="Times New Roman"/>
          <w:sz w:val="28"/>
          <w:szCs w:val="28"/>
        </w:rPr>
        <w:t>日印发</w:t>
      </w: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embedRegular r:id="rId1" w:fontKey="{BC23C9B3-A532-4772-9862-E951897CECA2}"/>
  </w:font>
  <w:font w:name="等线">
    <w:panose1 w:val="02010600030101010101"/>
    <w:charset w:val="86"/>
    <w:family w:val="auto"/>
    <w:pitch w:val="default"/>
    <w:sig w:usb0="A00002BF" w:usb1="38CF7CFA" w:usb2="00000016" w:usb3="00000000" w:csb0="0004000F" w:csb1="00000000"/>
    <w:embedRegular r:id="rId2" w:fontKey="{49CA2800-E248-4E1E-997F-0143A274FAA8}"/>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embedRegular r:id="rId3" w:fontKey="{CC845572-C9AA-42CF-B383-89960816C3FB}"/>
  </w:font>
  <w:font w:name="仿宋">
    <w:panose1 w:val="02010609060101010101"/>
    <w:charset w:val="86"/>
    <w:family w:val="modern"/>
    <w:pitch w:val="default"/>
    <w:sig w:usb0="800002BF" w:usb1="38CF7CFA" w:usb2="00000016" w:usb3="00000000" w:csb0="00040001" w:csb1="00000000"/>
    <w:embedRegular r:id="rId4" w:fontKey="{221AFDDA-EF2F-488C-96EB-277A003ABF1D}"/>
  </w:font>
  <w:font w:name="方正黑体简体">
    <w:panose1 w:val="02010601030101010101"/>
    <w:charset w:val="86"/>
    <w:family w:val="auto"/>
    <w:pitch w:val="default"/>
    <w:sig w:usb0="00000001" w:usb1="080E0000" w:usb2="00000000" w:usb3="00000000" w:csb0="00040000" w:csb1="00000000"/>
    <w:embedRegular r:id="rId5" w:fontKey="{7DFD4C56-CAAD-4E4B-A787-C63CBDB8532A}"/>
  </w:font>
  <w:font w:name="方正楷体简体">
    <w:panose1 w:val="02010601030101010101"/>
    <w:charset w:val="86"/>
    <w:family w:val="auto"/>
    <w:pitch w:val="default"/>
    <w:sig w:usb0="00000001" w:usb1="080E0000" w:usb2="00000000" w:usb3="00000000" w:csb0="00040000" w:csb1="00000000"/>
    <w:embedRegular r:id="rId6" w:fontKey="{3BCDDA1D-3025-43B1-903F-E0D8FA2EED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LNJWO7QAAAABQEAAA8AAAAAAAAA&#10;AQAgAAAAIgAAAGRycy9kb3ducmV2LnhtbFBLAQIUABQAAAAIAIdO4kDixEvZxAIAANYFAAAOAAAA&#10;AAAAAAEAIAAAAB8BAABkcnMvZTJvRG9jLnhtbFBLBQYAAAAABgAGAFkBAABVBg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C6"/>
    <w:rsid w:val="000D3DDC"/>
    <w:rsid w:val="00134FA5"/>
    <w:rsid w:val="001C3059"/>
    <w:rsid w:val="001D69C6"/>
    <w:rsid w:val="002114D5"/>
    <w:rsid w:val="00215375"/>
    <w:rsid w:val="00245B9A"/>
    <w:rsid w:val="00405823"/>
    <w:rsid w:val="00426E5D"/>
    <w:rsid w:val="004B266F"/>
    <w:rsid w:val="005625E0"/>
    <w:rsid w:val="005D3A2F"/>
    <w:rsid w:val="00635A1E"/>
    <w:rsid w:val="00643D49"/>
    <w:rsid w:val="0088645D"/>
    <w:rsid w:val="008F24B6"/>
    <w:rsid w:val="00A87F74"/>
    <w:rsid w:val="00B84AC6"/>
    <w:rsid w:val="00D039B8"/>
    <w:rsid w:val="00D87D2E"/>
    <w:rsid w:val="00EB75D5"/>
    <w:rsid w:val="02557C87"/>
    <w:rsid w:val="0306223A"/>
    <w:rsid w:val="0438006D"/>
    <w:rsid w:val="04B73549"/>
    <w:rsid w:val="06A45632"/>
    <w:rsid w:val="06AF4861"/>
    <w:rsid w:val="08397703"/>
    <w:rsid w:val="092C7268"/>
    <w:rsid w:val="0A9D3D1F"/>
    <w:rsid w:val="0AD100C7"/>
    <w:rsid w:val="0B0159B4"/>
    <w:rsid w:val="0C3C5A14"/>
    <w:rsid w:val="0D20553E"/>
    <w:rsid w:val="0E6C3706"/>
    <w:rsid w:val="121B1374"/>
    <w:rsid w:val="122C73B3"/>
    <w:rsid w:val="1277225B"/>
    <w:rsid w:val="12C75265"/>
    <w:rsid w:val="13507809"/>
    <w:rsid w:val="16A21031"/>
    <w:rsid w:val="17920BDE"/>
    <w:rsid w:val="17E55FB7"/>
    <w:rsid w:val="18116CA7"/>
    <w:rsid w:val="19685F27"/>
    <w:rsid w:val="19921AB6"/>
    <w:rsid w:val="199F7D58"/>
    <w:rsid w:val="1B7F00F7"/>
    <w:rsid w:val="1BC8528B"/>
    <w:rsid w:val="1C0D686D"/>
    <w:rsid w:val="1C175D91"/>
    <w:rsid w:val="1D1E3640"/>
    <w:rsid w:val="1D6D3035"/>
    <w:rsid w:val="1D7D1B51"/>
    <w:rsid w:val="1D7F2975"/>
    <w:rsid w:val="1ECB5101"/>
    <w:rsid w:val="1F4812BD"/>
    <w:rsid w:val="1F7E2174"/>
    <w:rsid w:val="200101BD"/>
    <w:rsid w:val="20546C98"/>
    <w:rsid w:val="215E509E"/>
    <w:rsid w:val="269019D6"/>
    <w:rsid w:val="277B0F41"/>
    <w:rsid w:val="27CB7F20"/>
    <w:rsid w:val="282D2989"/>
    <w:rsid w:val="2B2942A5"/>
    <w:rsid w:val="2BC91F7A"/>
    <w:rsid w:val="2E58524A"/>
    <w:rsid w:val="2F8005FF"/>
    <w:rsid w:val="30A86762"/>
    <w:rsid w:val="32FC02DA"/>
    <w:rsid w:val="33D84B6B"/>
    <w:rsid w:val="3544486C"/>
    <w:rsid w:val="358A58E3"/>
    <w:rsid w:val="3B2C4D22"/>
    <w:rsid w:val="3C940DD1"/>
    <w:rsid w:val="3EDF3E59"/>
    <w:rsid w:val="3F0E7A41"/>
    <w:rsid w:val="3FA4132B"/>
    <w:rsid w:val="40730CFD"/>
    <w:rsid w:val="410C599B"/>
    <w:rsid w:val="422D795F"/>
    <w:rsid w:val="42340C7E"/>
    <w:rsid w:val="42B51314"/>
    <w:rsid w:val="44226CC2"/>
    <w:rsid w:val="4A0F5F3A"/>
    <w:rsid w:val="4B3D12ED"/>
    <w:rsid w:val="4B474CBD"/>
    <w:rsid w:val="4B871415"/>
    <w:rsid w:val="4E475E03"/>
    <w:rsid w:val="4E970ECD"/>
    <w:rsid w:val="4F925E78"/>
    <w:rsid w:val="4FB8056A"/>
    <w:rsid w:val="50463ADB"/>
    <w:rsid w:val="51BC6B29"/>
    <w:rsid w:val="51BE0E1F"/>
    <w:rsid w:val="534C78B7"/>
    <w:rsid w:val="543E23DB"/>
    <w:rsid w:val="548E5CAE"/>
    <w:rsid w:val="5536081F"/>
    <w:rsid w:val="55413C56"/>
    <w:rsid w:val="56466840"/>
    <w:rsid w:val="58705F6B"/>
    <w:rsid w:val="59260BAB"/>
    <w:rsid w:val="5B110841"/>
    <w:rsid w:val="5CDE36EB"/>
    <w:rsid w:val="5D72616D"/>
    <w:rsid w:val="5D940BF4"/>
    <w:rsid w:val="5E327F29"/>
    <w:rsid w:val="5E9345EC"/>
    <w:rsid w:val="606A3A73"/>
    <w:rsid w:val="61AF7368"/>
    <w:rsid w:val="61B256D1"/>
    <w:rsid w:val="61D373F6"/>
    <w:rsid w:val="633F4D43"/>
    <w:rsid w:val="659550EE"/>
    <w:rsid w:val="67173B4F"/>
    <w:rsid w:val="6805703C"/>
    <w:rsid w:val="69B83AA1"/>
    <w:rsid w:val="6D7A7AA3"/>
    <w:rsid w:val="6D806684"/>
    <w:rsid w:val="6DB4632D"/>
    <w:rsid w:val="6E906D9A"/>
    <w:rsid w:val="6FBD069E"/>
    <w:rsid w:val="6FFD045F"/>
    <w:rsid w:val="701A6AF9"/>
    <w:rsid w:val="70C5025C"/>
    <w:rsid w:val="729675F8"/>
    <w:rsid w:val="75792336"/>
    <w:rsid w:val="76AF2085"/>
    <w:rsid w:val="773B361B"/>
    <w:rsid w:val="7881229F"/>
    <w:rsid w:val="789D63C4"/>
    <w:rsid w:val="798311D7"/>
    <w:rsid w:val="79D96D70"/>
    <w:rsid w:val="7B2A5E81"/>
    <w:rsid w:val="7B486307"/>
    <w:rsid w:val="7D391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pacing w:line="520" w:lineRule="exact"/>
      <w:ind w:firstLine="624"/>
    </w:pPr>
    <w:rPr>
      <w:rFonts w:eastAsia="宋体"/>
      <w:sz w:val="28"/>
      <w:szCs w:val="20"/>
    </w:rPr>
  </w:style>
  <w:style w:type="paragraph" w:styleId="3">
    <w:name w:val="Body Text"/>
    <w:basedOn w:val="1"/>
    <w:unhideWhenUsed/>
    <w:qFormat/>
    <w:uiPriority w:val="99"/>
    <w:pPr>
      <w:ind w:firstLine="1044"/>
    </w:pPr>
    <w:rPr>
      <w:rFonts w:ascii="Times New Roman" w:hAnsi="Times New Roman" w:eastAsia="仿宋_GB2312"/>
      <w:kern w:val="0"/>
    </w:rPr>
  </w:style>
  <w:style w:type="paragraph" w:styleId="4">
    <w:name w:val="Body Text Indent"/>
    <w:basedOn w:val="1"/>
    <w:next w:val="5"/>
    <w:qFormat/>
    <w:uiPriority w:val="0"/>
    <w:pPr>
      <w:spacing w:after="120"/>
      <w:ind w:left="420" w:leftChars="200"/>
    </w:pPr>
  </w:style>
  <w:style w:type="paragraph" w:styleId="5">
    <w:name w:val="Balloon Text"/>
    <w:basedOn w:val="1"/>
    <w:semiHidden/>
    <w:qFormat/>
    <w:uiPriority w:val="0"/>
    <w:rPr>
      <w:sz w:val="18"/>
      <w:szCs w:val="18"/>
    </w:rPr>
  </w:style>
  <w:style w:type="paragraph" w:styleId="6">
    <w:name w:val="Plain Text"/>
    <w:basedOn w:val="1"/>
    <w:qFormat/>
    <w:uiPriority w:val="0"/>
    <w:pPr>
      <w:autoSpaceDE w:val="0"/>
      <w:autoSpaceDN w:val="0"/>
      <w:adjustRightInd w:val="0"/>
      <w:snapToGrid w:val="0"/>
      <w:spacing w:line="360" w:lineRule="auto"/>
      <w:ind w:firstLine="480" w:firstLineChars="200"/>
    </w:pPr>
    <w:rPr>
      <w:rFonts w:ascii="Times New Roman" w:hAnsi="Times New Roman" w:cs="Times New Roman"/>
      <w:color w:val="0070C0"/>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2"/>
    <w:basedOn w:val="1"/>
    <w:unhideWhenUsed/>
    <w:qFormat/>
    <w:uiPriority w:val="99"/>
    <w:pPr>
      <w:spacing w:after="120" w:line="480" w:lineRule="auto"/>
    </w:pPr>
  </w:style>
  <w:style w:type="paragraph" w:styleId="10">
    <w:name w:val="Body Text First Indent 2"/>
    <w:basedOn w:val="4"/>
    <w:next w:val="1"/>
    <w:qFormat/>
    <w:uiPriority w:val="0"/>
    <w:pPr>
      <w:ind w:firstLine="420" w:firstLineChars="200"/>
    </w:pPr>
  </w:style>
  <w:style w:type="paragraph" w:customStyle="1" w:styleId="13">
    <w:name w:val="文本块1"/>
    <w:basedOn w:val="1"/>
    <w:next w:val="1"/>
    <w:qFormat/>
    <w:uiPriority w:val="0"/>
    <w:pPr>
      <w:spacing w:after="120"/>
      <w:ind w:left="1440" w:leftChars="700" w:right="700" w:rightChars="700"/>
    </w:p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表格内文字"/>
    <w:basedOn w:val="1"/>
    <w:qFormat/>
    <w:uiPriority w:val="0"/>
    <w:pPr>
      <w:jc w:val="center"/>
    </w:pPr>
    <w:rPr>
      <w:rFonts w:ascii="Times New Roman" w:hAnsi="Times New Roman" w:cs="Times New Roman"/>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ba3e8657-bd25-468f-9ee0-846ade1f89ef</errorID>
      <errorWord> </errorWord>
      <group>L1_Word</group>
      <groupName>字词问题</groupName>
      <ability>L2_Typo</ability>
      <abilityName>字词错误</abilityName>
      <candidateList>
        <item>°</item>
      </candidateList>
      <explain/>
      <paraID>10A3CE01</paraID>
      <start>124</start>
      <end>125</end>
      <status>ignored</status>
      <modifiedWord/>
      <trackRevisions>false</trackRevisions>
    </reviewItem>
    <reviewItem>
      <errorID>cf093bf3-1a39-4b0a-8ae2-7ea4e86d29c4</errorID>
      <errorWord> </errorWord>
      <group>L1_Word</group>
      <groupName>字词问题</groupName>
      <ability>L2_Typo</ability>
      <abilityName>字词错误</abilityName>
      <candidateList>
        <item>°</item>
      </candidateList>
      <explain/>
      <paraID>10A3CE01</paraID>
      <start>140</start>
      <end>141</end>
      <status>ignored</status>
      <modifiedWord/>
      <trackRevisions>false</trackRevisions>
    </reviewItem>
    <reviewItem>
      <errorID>73e92643-816f-47bd-aeb5-2ccfbfafb460</errorID>
      <errorWord>升压汇集站</errorWord>
      <group>L1_Other</group>
      <groupName>其他问题</groupName>
      <ability>L2_Consistency</ability>
      <abilityName>一致性检查</abilityName>
      <candidateList>
        <item>升压站</item>
      </candidateList>
      <explain>术语一致性：同一设施的表述不统一，应统一为升压站</explain>
      <paraID>10A3CE01</paraID>
      <start>151</start>
      <end>156</end>
      <status>ignored</status>
      <modifiedWord/>
      <trackRevisions>false</trackRevisions>
    </reviewItem>
    <reviewItem>
      <errorID>753a133a-16f8-44d4-bfd1-2f292c9027c0</errorID>
      <errorWord> </errorWord>
      <group>L1_Word</group>
      <groupName>字词问题</groupName>
      <ability>L2_Typo</ability>
      <abilityName>字词错误</abilityName>
      <candidateList>
        <item>°</item>
      </candidateList>
      <explain/>
      <paraID>10A3CE01</paraID>
      <start>167</start>
      <end>168</end>
      <status>ignored</status>
      <modifiedWord/>
      <trackRevisions>false</trackRevisions>
    </reviewItem>
    <reviewItem>
      <errorID>f4a1cb3e-7707-4f8b-a723-70a3edd21930</errorID>
      <errorWord> </errorWord>
      <group>L1_Word</group>
      <groupName>字词问题</groupName>
      <ability>L2_Typo</ability>
      <abilityName>字词错误</abilityName>
      <candidateList>
        <item>°</item>
      </candidateList>
      <explain/>
      <paraID>10A3CE01</paraID>
      <start>182</start>
      <end>183</end>
      <status>ignored</status>
      <modifiedWord/>
      <trackRevisions>false</trackRevisions>
    </reviewItem>
    <reviewItem>
      <errorID>df59cc77-6527-4926-8e78-29be95fc6576</errorID>
      <errorWord> </errorWord>
      <group>L1_Word</group>
      <groupName>字词问题</groupName>
      <ability>L2_Typo</ability>
      <abilityName>字词错误</abilityName>
      <candidateList>
        <item>°</item>
      </candidateList>
      <explain/>
      <paraID>10A3CE01</paraID>
      <start>209</start>
      <end>210</end>
      <status>ignored</status>
      <modifiedWord/>
      <trackRevisions>false</trackRevisions>
    </reviewItem>
    <reviewItem>
      <errorID>8134e73e-fa10-4ce5-8fab-8a1b6463f937</errorID>
      <errorWord> </errorWord>
      <group>L1_Word</group>
      <groupName>字词问题</groupName>
      <ability>L2_Typo</ability>
      <abilityName>字词错误</abilityName>
      <candidateList>
        <item>°</item>
      </candidateList>
      <explain/>
      <paraID>10A3CE01</paraID>
      <start>224</start>
      <end>225</end>
      <status>ignored</status>
      <modifiedWord/>
      <trackRevisions>false</trackRevisions>
    </reviewItem>
    <reviewItem>
      <errorID>894dd136-2b53-4c1e-9705-327b4c95f226</errorID>
      <errorWord> </errorWord>
      <group>L1_Word</group>
      <groupName>字词问题</groupName>
      <ability>L2_Typo</ability>
      <abilityName>字词错误</abilityName>
      <candidateList>
        <item>°</item>
      </candidateList>
      <explain/>
      <paraID>10A3CE01</paraID>
      <start>244</start>
      <end>245</end>
      <status>ignored</status>
      <modifiedWord/>
      <trackRevisions>false</trackRevisions>
    </reviewItem>
    <reviewItem>
      <errorID>c9642ec0-b046-4d45-b095-6835e0be1ae2</errorID>
      <errorWord> </errorWord>
      <group>L1_Word</group>
      <groupName>字词问题</groupName>
      <ability>L2_Typo</ability>
      <abilityName>字词错误</abilityName>
      <candidateList>
        <item>°</item>
      </candidateList>
      <explain/>
      <paraID>10A3CE01</paraID>
      <start>259</start>
      <end>260</end>
      <status>ignored</status>
      <modifiedWord/>
      <trackRevisions>false</trackRevisions>
    </reviewItem>
    <reviewItem>
      <errorID>6944af72-769a-4969-b9cd-c4aca770682e</errorID>
      <errorWord>》</errorWord>
      <group>L1_Word</group>
      <groupName>字词问题</groupName>
      <ability>L2_Typo</ability>
      <abilityName>字词错误</abilityName>
      <candidateList>
        <item>》和</item>
      </candidateList>
      <explain/>
      <paraID> C4EEBE1</paraID>
      <start>114</start>
      <end>115</end>
      <status>ignored</status>
      <modifiedWord/>
      <trackRevisions>false</trackRevisions>
    </reviewItem>
    <reviewItem>
      <errorID>63aa2782-eb75-4fc6-9815-67c467256bac</errorID>
      <errorWord>恢复至原状</errorWord>
      <group>L1_Word</group>
      <groupName>字词问题</groupName>
      <ability>L2_Typo</ability>
      <abilityName>字词错误</abilityName>
      <candidateList>
        <item>恢复原状</item>
      </candidateList>
      <explain/>
      <paraID>3B23B3E1</paraID>
      <start>94</start>
      <end>99</end>
      <status>ignored</status>
      <modifiedWord/>
      <trackRevisions>false</trackRevisions>
    </reviewItem>
    <reviewItem>
      <errorID>756b4b37-17d0-44ca-9bf0-9281862f62b9</errorID>
      <errorWord>施工</errorWord>
      <group>L1_Word</group>
      <groupName>字词问题</groupName>
      <ability>L2_Typo</ability>
      <abilityName>字词错误</abilityName>
      <candidateList>
        <item>对施工</item>
      </candidateList>
      <explain/>
      <paraID>  F4F554</paraID>
      <start>129</start>
      <end>132</end>
      <status>modified</status>
      <modifiedWord>对施工</modifiedWord>
      <trackRevisions>false</trackRevisions>
    </reviewItem>
    <reviewItem>
      <errorID>4221a33c-cfbd-4f2c-9e6a-61e0ddd8c950</errorID>
      <errorWord>；</errorWord>
      <group>L1_Grammar</group>
      <groupName>语法问题</groupName>
      <ability>L2_Grammar</ability>
      <abilityName>语法错误</abilityName>
      <candidateList>
        <item>措施；</item>
      </candidateList>
      <explain/>
      <paraID>  F4F554</paraID>
      <start>148</start>
      <end>151</end>
      <status>modified</status>
      <modifiedWord>措施；</modifiedWord>
      <trackRevisions>false</trackRevisions>
    </reviewItem>
    <reviewItem>
      <errorID>d202f434-255d-4cf9-af97-4d05cdddf45d</errorID>
      <errorWord>区采取</errorWord>
      <group>L1_Grammar</group>
      <groupName>语法问题</groupName>
      <ability>L2_Grammar</ability>
      <abilityName>语法错误</abilityName>
      <candidateList>
        <item>区</item>
      </candidateList>
      <explain/>
      <paraID>  F4F554</paraID>
      <start>169</start>
      <end>170</end>
      <status>modified</status>
      <modifiedWord>区</modifiedWord>
      <trackRevisions>false</trackRevisions>
    </reviewItem>
    <reviewItem>
      <errorID>f5be5883-72de-4973-94e6-90c9a5272485</errorID>
      <errorWord>降尘后</errorWord>
      <group>L1_Word</group>
      <groupName>字词问题</groupName>
      <ability>L2_Typo</ability>
      <abilityName>字词错误</abilityName>
      <candidateList>
        <item>降尘</item>
      </candidateList>
      <explain/>
      <paraID>  F4F554</paraID>
      <start>172</start>
      <end>174</end>
      <status>modified</status>
      <modifiedWord>降尘</modifiedWord>
      <trackRevisions>false</trackRevisions>
    </reviewItem>
    <reviewItem>
      <errorID>3ada2815-63b3-46f6-a6a9-b3039affa0ba</errorID>
      <errorWord>）标准</errorWord>
      <group>L1_Grammar</group>
      <groupName>语法问题</groupName>
      <ability>L2_Grammar</ability>
      <abilityName>语法错误</abilityName>
      <candidateList>
        <item>）</item>
      </candidateList>
      <explain/>
      <paraID> 649FDAC</paraID>
      <start>155</start>
      <end>156</end>
      <status>modified</status>
      <modifiedWord>）</modifiedWord>
      <trackRevisions>false</trackRevisions>
    </reviewItem>
    <reviewItem>
      <errorID>5a54dae7-4978-40d3-8269-30b0dc52a284</errorID>
      <errorWord>(GB3096-2008)</errorWord>
      <group>L1_Punc</group>
      <groupName>标点问题</groupName>
      <ability>L2_Punc_CN</ability>
      <abilityName>标点符号问题</abilityName>
      <candidateList>
        <item>（GB3096-2008）</item>
      </candidateList>
      <explain/>
      <paraID> 649FDAC</paraID>
      <start>296</start>
      <end>309</end>
      <status>modified</status>
      <modifiedWord>（GB3096-2008）</modifiedWord>
      <trackRevisions>false</trackRevisions>
    </reviewItem>
    <reviewItem>
      <errorID>1c7fab76-8b2d-4fb2-a4a9-db7a3ef026c0</errorID>
      <errorWord>强度须</errorWord>
      <group>L1_Word</group>
      <groupName>字词问题</groupName>
      <ability>L2_Typo</ability>
      <abilityName>字词错误</abilityName>
      <candidateList>
        <item>强度</item>
      </candidateList>
      <explain/>
      <paraID> 66EDA31</paraID>
      <start>101</start>
      <end>104</end>
      <status>ignored</status>
      <modifiedWord/>
      <trackRevisions>false</trackRevisions>
    </reviewItem>
    <reviewItem>
      <errorID>1ffafa27-b34c-416d-b3af-1853ee558957</errorID>
      <errorWord>工频</errorWord>
      <group>L1_Punc</group>
      <groupName>标点问题</groupName>
      <ability>L2_Punc_CN</ability>
      <abilityName>标点符号问题</abilityName>
      <candidateList>
        <item>：工频</item>
      </candidateList>
      <explain/>
      <paraID> 66EDA31</paraID>
      <start>139</start>
      <end>142</end>
      <status>modified</status>
      <modifiedWord>：工频</modifiedWord>
      <trackRevisions>false</trackRevisions>
    </reviewItem>
    <reviewItem>
      <errorID>d2306e21-c622-45e4-9268-fe37d213a2e9</errorID>
      <errorWord>T要求</errorWord>
      <group>L1_Grammar</group>
      <groupName>语法问题</groupName>
      <ability>L2_Grammar</ability>
      <abilityName>语法错误</abilityName>
      <candidateList>
        <item>T</item>
      </candidateList>
      <explain/>
      <paraID> 66EDA31</paraID>
      <start>165</start>
      <end>168</end>
      <status>ignored</status>
      <modifiedWord/>
      <trackRevisions>false</trackRevisions>
    </reviewItem>
    <reviewItem>
      <errorID>71dc1012-8247-4828-9e61-77d162b58eae</errorID>
      <errorWord>合同招标文件</errorWord>
      <group>L1_Grammar</group>
      <groupName>语法问题</groupName>
      <ability>L2_Grammar</ability>
      <abilityName>语法错误</abilityName>
      <candidateList>
        <item>合同</item>
      </candidateList>
      <explain/>
      <paraID>36CA0001</paraID>
      <start>64</start>
      <end>70</end>
      <status>ignored</status>
      <modifiedWord/>
      <trackRevisions>false</trackRevisions>
    </reviewItem>
    <reviewItem>
      <errorID>66e1aee5-d7e5-47b6-a7f4-2dd45de6e0a4</errorID>
      <errorWord>师市生态环境保护综合行政执法支队</errorWord>
      <group>L1_Other</group>
      <groupName>其他问题</groupName>
      <ability>L2_Consistency</ability>
      <abilityName>一致性检查</abilityName>
      <candidateList>
        <item>生态环境保护综合行政执法支队</item>
      </candidateList>
      <explain>术语一致性：同一机构的表述不统一，应统一为生态环境保护综合行政执法支队</explain>
      <paraID>77C840BE</paraID>
      <start>30</start>
      <end>46</end>
      <status>ignored</status>
      <modifiedWord/>
      <trackRevisions>false</trackRevisions>
    </reviewItem>
    <reviewItem>
      <errorID>0dae780d-0113-408f-be3b-fd5947094081</errorID>
      <errorWord>抽查日常</errorWord>
      <group>L1_Word</group>
      <groupName>字词问题</groupName>
      <ability>L2_Typo</ability>
      <abilityName>字词错误</abilityName>
      <candidateList>
        <item>日常抽查</item>
      </candidateList>
      <explain/>
      <paraID>77C840BE</paraID>
      <start>52</start>
      <end>56</end>
      <status>modified</status>
      <modifiedWord>日常抽查</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08ac96-3966-4dd3-abb0-beed7b8259f9}">
  <ds:schemaRefs/>
</ds:datastoreItem>
</file>

<file path=docProps/app.xml><?xml version="1.0" encoding="utf-8"?>
<Properties xmlns="http://schemas.openxmlformats.org/officeDocument/2006/extended-properties" xmlns:vt="http://schemas.openxmlformats.org/officeDocument/2006/docPropsVTypes">
  <Template>Normal</Template>
  <Pages>6</Pages>
  <Words>1998</Words>
  <Characters>2251</Characters>
  <Lines>19</Lines>
  <Paragraphs>5</Paragraphs>
  <TotalTime>36</TotalTime>
  <ScaleCrop>false</ScaleCrop>
  <LinksUpToDate>false</LinksUpToDate>
  <CharactersWithSpaces>2252</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2025-03-04T08:11:00Z</dcterms:created>
  <dc:creator>姜黎</dc:creator>
  <cp:lastModifiedBy>Administrator</cp:lastModifiedBy>
  <cp:lastPrinted>2026-10-27T09:53:38Z</cp:lastPrinted>
  <dcterms:modified xsi:type="dcterms:W3CDTF">2026-10-27T10:01:51Z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eyJoZGlkIjoiZjEzODdhZDFmYzk5ODE2MmE3OTk4OTBkMjc2NjcxZTIiLCJ1c2VySWQiOiI2NDkyMTQ2MzcifQ==</vt:lpwstr>
  </property>
  <property fmtid="{D5CDD505-2E9C-101B-9397-08002B2CF9AE}" pid="3" name="KSOProductBuildVer">
    <vt:lpwstr>2052-11.1.0.9912</vt:lpwstr>
  </property>
  <property fmtid="{D5CDD505-2E9C-101B-9397-08002B2CF9AE}" pid="4" name="ICV">
    <vt:lpwstr>C9F3D4705F15434D8E44CE2892A43CEC_13</vt:lpwstr>
  </property>
</Properties>
</file>