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sz w:val="72"/>
          <w:szCs w:val="7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2312"/>
          <w:sz w:val="32"/>
          <w:szCs w:val="32"/>
        </w:rPr>
      </w:pPr>
      <w:r>
        <w:rPr>
          <w:rFonts w:eastAsia="方正仿宋_GB2312"/>
          <w:sz w:val="32"/>
          <w:szCs w:val="32"/>
        </w:rPr>
        <w:t>师市环审〔2026〕</w:t>
      </w:r>
      <w:r>
        <w:rPr>
          <w:rFonts w:hint="eastAsia" w:eastAsia="方正仿宋_GB2312"/>
          <w:sz w:val="32"/>
          <w:szCs w:val="32"/>
          <w:lang w:val="en-US" w:eastAsia="zh-CN"/>
        </w:rPr>
        <w:t>76</w:t>
      </w:r>
      <w:r>
        <w:rPr>
          <w:rFonts w:eastAsia="方正仿宋_GB2312"/>
          <w:sz w:val="32"/>
          <w:szCs w:val="32"/>
        </w:rPr>
        <w:t>号</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Cs w:val="21"/>
        </w:rPr>
      </w:pPr>
    </w:p>
    <w:p>
      <w:pPr>
        <w:widowControl/>
        <w:spacing w:line="540" w:lineRule="exact"/>
        <w:jc w:val="center"/>
        <w:rPr>
          <w:rFonts w:eastAsia="方正小标宋_GBK"/>
          <w:bCs/>
          <w:sz w:val="44"/>
          <w:szCs w:val="44"/>
        </w:rPr>
      </w:pPr>
      <w:r>
        <w:rPr>
          <w:rFonts w:eastAsia="方正小标宋_GBK"/>
          <w:bCs/>
          <w:sz w:val="44"/>
          <w:szCs w:val="44"/>
        </w:rPr>
        <w:t>关于</w:t>
      </w:r>
      <w:r>
        <w:rPr>
          <w:rFonts w:hint="eastAsia" w:eastAsia="方正小标宋简体"/>
          <w:bCs/>
          <w:sz w:val="44"/>
          <w:szCs w:val="44"/>
        </w:rPr>
        <w:t>阿拉尔中意高性能复合材料制品加工建设项目生</w:t>
      </w:r>
      <w:r>
        <w:rPr>
          <w:rFonts w:eastAsia="方正小标宋简体"/>
          <w:bCs/>
          <w:sz w:val="44"/>
          <w:szCs w:val="44"/>
        </w:rPr>
        <w:t>态环境影响报告</w:t>
      </w:r>
      <w:r>
        <w:rPr>
          <w:rFonts w:hint="eastAsia" w:eastAsia="方正小标宋简体"/>
          <w:bCs/>
          <w:sz w:val="44"/>
          <w:szCs w:val="44"/>
        </w:rPr>
        <w:t>表</w:t>
      </w:r>
      <w:r>
        <w:rPr>
          <w:rFonts w:eastAsia="方正小标宋_GBK"/>
          <w:bCs/>
          <w:sz w:val="44"/>
          <w:szCs w:val="44"/>
        </w:rPr>
        <w:t>的批复</w:t>
      </w:r>
    </w:p>
    <w:p>
      <w:pPr>
        <w:widowControl/>
        <w:spacing w:line="540" w:lineRule="exact"/>
        <w:rPr>
          <w:rFonts w:eastAsia="方正小标宋简体"/>
          <w:bCs/>
          <w:sz w:val="44"/>
          <w:szCs w:val="44"/>
        </w:rPr>
      </w:pPr>
      <w:bookmarkStart w:id="0" w:name="_GoBack"/>
      <w:bookmarkEnd w:id="0"/>
    </w:p>
    <w:p>
      <w:pPr>
        <w:keepNext w:val="0"/>
        <w:keepLines w:val="0"/>
        <w:pageBreakBefore w:val="0"/>
        <w:widowControl/>
        <w:kinsoku/>
        <w:wordWrap/>
        <w:autoSpaceDE/>
        <w:autoSpaceDN/>
        <w:bidi w:val="0"/>
        <w:spacing w:line="520" w:lineRule="exact"/>
        <w:ind w:left="640" w:hanging="640" w:hangingChars="200"/>
        <w:textAlignment w:val="auto"/>
        <w:rPr>
          <w:rFonts w:eastAsia="方正仿宋简体"/>
          <w:kern w:val="0"/>
          <w:sz w:val="32"/>
          <w:szCs w:val="32"/>
        </w:rPr>
      </w:pPr>
      <w:r>
        <w:rPr>
          <w:rFonts w:eastAsia="方正仿宋简体"/>
          <w:kern w:val="0"/>
          <w:sz w:val="32"/>
          <w:szCs w:val="32"/>
        </w:rPr>
        <w:t>中意新材料</w:t>
      </w:r>
      <w:r>
        <w:rPr>
          <w:rFonts w:hint="eastAsia" w:eastAsia="方正仿宋简体"/>
          <w:kern w:val="0"/>
          <w:sz w:val="32"/>
          <w:szCs w:val="32"/>
        </w:rPr>
        <w:t>（</w:t>
      </w:r>
      <w:r>
        <w:rPr>
          <w:rFonts w:eastAsia="方正仿宋简体"/>
          <w:kern w:val="0"/>
          <w:sz w:val="32"/>
          <w:szCs w:val="32"/>
        </w:rPr>
        <w:t>阿拉尔</w:t>
      </w:r>
      <w:r>
        <w:rPr>
          <w:rFonts w:hint="eastAsia" w:eastAsia="方正仿宋简体"/>
          <w:kern w:val="0"/>
          <w:sz w:val="32"/>
          <w:szCs w:val="32"/>
        </w:rPr>
        <w:t>）</w:t>
      </w:r>
      <w:r>
        <w:rPr>
          <w:rFonts w:eastAsia="方正仿宋简体"/>
          <w:kern w:val="0"/>
          <w:sz w:val="32"/>
          <w:szCs w:val="32"/>
        </w:rPr>
        <w:t>有限公司：</w:t>
      </w:r>
    </w:p>
    <w:p>
      <w:pPr>
        <w:keepNext w:val="0"/>
        <w:keepLines w:val="0"/>
        <w:pageBreakBefore w:val="0"/>
        <w:widowControl/>
        <w:kinsoku/>
        <w:wordWrap/>
        <w:autoSpaceDE/>
        <w:autoSpaceDN/>
        <w:bidi w:val="0"/>
        <w:spacing w:line="520" w:lineRule="exact"/>
        <w:ind w:firstLine="640" w:firstLineChars="200"/>
        <w:textAlignment w:val="auto"/>
        <w:rPr>
          <w:rFonts w:eastAsia="方正仿宋简体"/>
          <w:kern w:val="0"/>
          <w:sz w:val="32"/>
          <w:szCs w:val="32"/>
        </w:rPr>
      </w:pPr>
      <w:r>
        <w:rPr>
          <w:rFonts w:eastAsia="方正仿宋简体"/>
          <w:sz w:val="32"/>
          <w:szCs w:val="32"/>
        </w:rPr>
        <w:t>你单位报送的</w:t>
      </w:r>
      <w:r>
        <w:rPr>
          <w:rFonts w:eastAsia="方正仿宋简体"/>
          <w:color w:val="auto"/>
          <w:sz w:val="32"/>
          <w:szCs w:val="32"/>
        </w:rPr>
        <w:t>《关于送审阿拉尔中意高性能复合材料制品加工建设项目生态环境影响报告</w:t>
      </w:r>
      <w:r>
        <w:rPr>
          <w:rFonts w:hint="eastAsia" w:eastAsia="方正仿宋简体"/>
          <w:color w:val="auto"/>
          <w:sz w:val="32"/>
          <w:szCs w:val="32"/>
        </w:rPr>
        <w:t>表</w:t>
      </w:r>
      <w:r>
        <w:rPr>
          <w:rFonts w:eastAsia="方正仿宋简体"/>
          <w:color w:val="auto"/>
          <w:kern w:val="0"/>
          <w:sz w:val="32"/>
          <w:szCs w:val="32"/>
        </w:rPr>
        <w:t>的请示</w:t>
      </w:r>
      <w:r>
        <w:rPr>
          <w:rFonts w:eastAsia="方正仿宋简体"/>
          <w:color w:val="auto"/>
          <w:sz w:val="32"/>
          <w:szCs w:val="32"/>
        </w:rPr>
        <w:t>》及《阿拉尔中意高性能复合材料制品加工建设项目生态环境影响报告</w:t>
      </w:r>
      <w:r>
        <w:rPr>
          <w:rFonts w:hint="eastAsia" w:eastAsia="方正仿宋简体"/>
          <w:color w:val="auto"/>
          <w:sz w:val="32"/>
          <w:szCs w:val="32"/>
        </w:rPr>
        <w:t>表</w:t>
      </w:r>
      <w:r>
        <w:rPr>
          <w:rFonts w:eastAsia="方正仿宋简体"/>
          <w:color w:val="auto"/>
          <w:sz w:val="32"/>
          <w:szCs w:val="32"/>
        </w:rPr>
        <w:t>》</w:t>
      </w:r>
      <w:r>
        <w:rPr>
          <w:rFonts w:eastAsia="方正仿宋简体"/>
          <w:sz w:val="32"/>
          <w:szCs w:val="32"/>
        </w:rPr>
        <w:t>（以下简称《</w:t>
      </w:r>
      <w:r>
        <w:rPr>
          <w:rFonts w:hint="eastAsia" w:eastAsia="方正仿宋简体"/>
          <w:sz w:val="32"/>
          <w:szCs w:val="32"/>
        </w:rPr>
        <w:t>报告表</w:t>
      </w:r>
      <w:r>
        <w:rPr>
          <w:rFonts w:eastAsia="方正仿宋简体"/>
          <w:sz w:val="32"/>
          <w:szCs w:val="32"/>
        </w:rPr>
        <w:t>》）已收悉。经研究，现批复如下：</w:t>
      </w:r>
    </w:p>
    <w:p>
      <w:pPr>
        <w:keepNext w:val="0"/>
        <w:keepLines w:val="0"/>
        <w:pageBreakBefore w:val="0"/>
        <w:widowControl/>
        <w:kinsoku/>
        <w:wordWrap/>
        <w:autoSpaceDE/>
        <w:autoSpaceDN/>
        <w:bidi w:val="0"/>
        <w:spacing w:line="520" w:lineRule="exact"/>
        <w:ind w:firstLine="640" w:firstLineChars="200"/>
        <w:textAlignment w:val="auto"/>
        <w:rPr>
          <w:rFonts w:eastAsia="方正仿宋简体"/>
          <w:kern w:val="0"/>
          <w:sz w:val="32"/>
          <w:szCs w:val="32"/>
        </w:rPr>
      </w:pPr>
      <w:r>
        <w:rPr>
          <w:rFonts w:eastAsia="方正黑体简体"/>
          <w:sz w:val="32"/>
          <w:szCs w:val="32"/>
        </w:rPr>
        <w:t>一、</w:t>
      </w:r>
      <w:r>
        <w:rPr>
          <w:rFonts w:eastAsia="方正仿宋简体"/>
          <w:kern w:val="0"/>
          <w:sz w:val="32"/>
          <w:szCs w:val="32"/>
        </w:rPr>
        <w:t>该项目位于五团沙河镇五团融合区8#厂房，占地面积为3839.19m</w:t>
      </w:r>
      <w:r>
        <w:rPr>
          <w:rFonts w:eastAsia="方正仿宋简体"/>
          <w:kern w:val="0"/>
          <w:sz w:val="32"/>
          <w:szCs w:val="32"/>
          <w:vertAlign w:val="superscript"/>
        </w:rPr>
        <w:t>2</w:t>
      </w:r>
      <w:r>
        <w:rPr>
          <w:rFonts w:eastAsia="方正仿宋简体"/>
          <w:kern w:val="0"/>
          <w:sz w:val="32"/>
          <w:szCs w:val="32"/>
        </w:rPr>
        <w:t>。项目区北侧为空置厂房，南侧为新疆联塑科技发展有限公司库房，西侧隔道路为新疆玉尔衮酒业有限公司，东侧为新疆联塑科技发展有限公司管业堆场。项目区中心地理位置坐标为东经80°46′19.278″，北纬41°22′17.864″。该项目建设内容为租赁厂房一栋，建设连续缠绕玻璃钢管道生产线1条及配套附属设施。项目建成后，年产连续缠绕玻璃钢夹砂管10000吨。项目总投资</w:t>
      </w:r>
      <w:r>
        <w:rPr>
          <w:rFonts w:hint="eastAsia" w:eastAsia="方正仿宋简体"/>
          <w:kern w:val="0"/>
          <w:sz w:val="32"/>
          <w:szCs w:val="32"/>
        </w:rPr>
        <w:t>10</w:t>
      </w:r>
      <w:r>
        <w:rPr>
          <w:rFonts w:eastAsia="方正仿宋简体"/>
          <w:kern w:val="0"/>
          <w:sz w:val="32"/>
          <w:szCs w:val="32"/>
        </w:rPr>
        <w:t>00万元，其中环保投资51万元，占总投资的</w:t>
      </w:r>
      <w:r>
        <w:rPr>
          <w:rFonts w:hint="eastAsia" w:eastAsia="方正仿宋简体"/>
          <w:kern w:val="0"/>
          <w:sz w:val="32"/>
          <w:szCs w:val="32"/>
        </w:rPr>
        <w:t>5.1</w:t>
      </w:r>
      <w:r>
        <w:rPr>
          <w:rFonts w:eastAsia="方正仿宋简体"/>
          <w:kern w:val="0"/>
          <w:sz w:val="32"/>
          <w:szCs w:val="32"/>
        </w:rPr>
        <w:t>%。</w:t>
      </w:r>
    </w:p>
    <w:p>
      <w:pPr>
        <w:keepNext w:val="0"/>
        <w:keepLines w:val="0"/>
        <w:pageBreakBefore w:val="0"/>
        <w:widowControl/>
        <w:kinsoku/>
        <w:wordWrap/>
        <w:autoSpaceDE/>
        <w:autoSpaceDN/>
        <w:bidi w:val="0"/>
        <w:spacing w:line="520" w:lineRule="exact"/>
        <w:ind w:firstLine="640" w:firstLineChars="200"/>
        <w:textAlignment w:val="auto"/>
        <w:rPr>
          <w:rFonts w:eastAsia="方正仿宋简体"/>
          <w:kern w:val="0"/>
          <w:sz w:val="32"/>
          <w:szCs w:val="32"/>
          <w:lang w:val="zh-CN"/>
        </w:rPr>
      </w:pPr>
      <w:r>
        <w:rPr>
          <w:rFonts w:eastAsia="方正黑体简体"/>
          <w:sz w:val="32"/>
          <w:szCs w:val="32"/>
          <w:lang w:val="zh-CN"/>
        </w:rPr>
        <w:t>二、</w:t>
      </w:r>
      <w:r>
        <w:rPr>
          <w:rFonts w:eastAsia="方正仿宋简体"/>
          <w:kern w:val="0"/>
          <w:sz w:val="32"/>
          <w:szCs w:val="32"/>
        </w:rPr>
        <w:t>根据新疆绿维环保科技有限公司编制的《</w:t>
      </w:r>
      <w:r>
        <w:rPr>
          <w:rFonts w:hint="eastAsia" w:eastAsia="方正仿宋简体"/>
          <w:kern w:val="0"/>
          <w:sz w:val="32"/>
          <w:szCs w:val="32"/>
        </w:rPr>
        <w:t>报告表</w:t>
      </w:r>
      <w:r>
        <w:rPr>
          <w:rFonts w:eastAsia="方正仿宋简体"/>
          <w:kern w:val="0"/>
          <w:sz w:val="32"/>
          <w:szCs w:val="32"/>
        </w:rPr>
        <w:t>》评价结论及兵团环境工程评估中心出具的技术评估意见（兵环评估〔2026〕</w:t>
      </w:r>
      <w:r>
        <w:rPr>
          <w:rFonts w:hint="eastAsia" w:eastAsia="方正仿宋简体"/>
          <w:kern w:val="0"/>
          <w:sz w:val="32"/>
          <w:szCs w:val="32"/>
        </w:rPr>
        <w:t>80</w:t>
      </w:r>
      <w:r>
        <w:rPr>
          <w:rFonts w:eastAsia="方正仿宋简体"/>
          <w:kern w:val="0"/>
          <w:sz w:val="32"/>
          <w:szCs w:val="32"/>
        </w:rPr>
        <w:t>号），该项目属于玻璃纤维和玻璃纤维增强塑料制品制造项目，在符合产业政策、选址符合国土空间规划等相关规划的前提下，从环境保护的角度，我局原则同意《</w:t>
      </w:r>
      <w:r>
        <w:rPr>
          <w:rFonts w:hint="eastAsia" w:eastAsia="方正仿宋简体"/>
          <w:kern w:val="0"/>
          <w:sz w:val="32"/>
          <w:szCs w:val="32"/>
        </w:rPr>
        <w:t>报告表</w:t>
      </w:r>
      <w:r>
        <w:rPr>
          <w:rFonts w:eastAsia="方正仿宋简体"/>
          <w:kern w:val="0"/>
          <w:sz w:val="32"/>
          <w:szCs w:val="32"/>
        </w:rPr>
        <w:t>》结论。</w:t>
      </w:r>
    </w:p>
    <w:p>
      <w:pPr>
        <w:keepNext w:val="0"/>
        <w:keepLines w:val="0"/>
        <w:pageBreakBefore w:val="0"/>
        <w:widowControl/>
        <w:kinsoku/>
        <w:wordWrap/>
        <w:autoSpaceDE/>
        <w:autoSpaceDN/>
        <w:bidi w:val="0"/>
        <w:spacing w:line="520" w:lineRule="exact"/>
        <w:ind w:firstLine="640" w:firstLineChars="200"/>
        <w:textAlignment w:val="auto"/>
        <w:rPr>
          <w:rFonts w:eastAsia="方正仿宋简体"/>
          <w:kern w:val="0"/>
          <w:sz w:val="32"/>
          <w:szCs w:val="32"/>
        </w:rPr>
      </w:pPr>
      <w:r>
        <w:rPr>
          <w:rFonts w:eastAsia="方正黑体简体"/>
          <w:sz w:val="32"/>
          <w:szCs w:val="32"/>
          <w:lang w:val="zh-CN"/>
        </w:rPr>
        <w:t>三、</w:t>
      </w:r>
      <w:r>
        <w:rPr>
          <w:rFonts w:eastAsia="方正仿宋简体"/>
          <w:kern w:val="0"/>
          <w:sz w:val="32"/>
          <w:szCs w:val="32"/>
        </w:rPr>
        <w:t>你单位在项目建设和运营中，应严格执行有关环境质量标准和污染物排放标准，认真、全面落实</w:t>
      </w:r>
      <w:r>
        <w:rPr>
          <w:rFonts w:hint="eastAsia" w:eastAsia="方正仿宋简体"/>
          <w:kern w:val="0"/>
          <w:sz w:val="32"/>
          <w:szCs w:val="32"/>
        </w:rPr>
        <w:t>报告表</w:t>
      </w:r>
      <w:r>
        <w:rPr>
          <w:rFonts w:eastAsia="方正仿宋简体"/>
          <w:kern w:val="0"/>
          <w:sz w:val="32"/>
          <w:szCs w:val="32"/>
        </w:rPr>
        <w:t>提出的各项环保对策措施和要求，确保污染物达标排放和各环境敏感点满足相应功能要求。重点做好以下工作：</w:t>
      </w:r>
    </w:p>
    <w:p>
      <w:pPr>
        <w:keepNext w:val="0"/>
        <w:keepLines w:val="0"/>
        <w:pageBreakBefore w:val="0"/>
        <w:kinsoku/>
        <w:wordWrap/>
        <w:autoSpaceDE/>
        <w:autoSpaceDN/>
        <w:bidi w:val="0"/>
        <w:spacing w:line="520" w:lineRule="exact"/>
        <w:ind w:firstLine="640" w:firstLineChars="200"/>
        <w:textAlignment w:val="auto"/>
        <w:rPr>
          <w:rFonts w:eastAsia="方正仿宋简体"/>
          <w:kern w:val="0"/>
          <w:sz w:val="32"/>
          <w:szCs w:val="32"/>
        </w:rPr>
      </w:pPr>
      <w:r>
        <w:rPr>
          <w:rFonts w:eastAsia="方正楷体简体"/>
          <w:kern w:val="0"/>
          <w:sz w:val="32"/>
          <w:szCs w:val="32"/>
          <w:lang w:val="zh-CN"/>
        </w:rPr>
        <w:t>（一）</w:t>
      </w:r>
      <w:r>
        <w:rPr>
          <w:rFonts w:eastAsia="方正楷体简体"/>
          <w:kern w:val="0"/>
          <w:sz w:val="32"/>
          <w:szCs w:val="32"/>
        </w:rPr>
        <w:t>认真落实施工期生态环境保护和防沙治沙措施。</w:t>
      </w:r>
      <w:r>
        <w:rPr>
          <w:rFonts w:eastAsia="方正仿宋简体"/>
          <w:kern w:val="0"/>
          <w:sz w:val="32"/>
          <w:szCs w:val="32"/>
        </w:rPr>
        <w:t>做好施工过程中的降噪、防尘、施工固废清理和水土保持、防沙治沙等生态环境保护措施，妥善处置施工废弃物、生活垃圾及生活污水。</w:t>
      </w:r>
    </w:p>
    <w:p>
      <w:pPr>
        <w:keepNext w:val="0"/>
        <w:keepLines w:val="0"/>
        <w:pageBreakBefore w:val="0"/>
        <w:kinsoku/>
        <w:wordWrap/>
        <w:autoSpaceDE/>
        <w:autoSpaceDN/>
        <w:bidi w:val="0"/>
        <w:spacing w:line="520" w:lineRule="exact"/>
        <w:ind w:firstLine="640" w:firstLineChars="200"/>
        <w:textAlignment w:val="auto"/>
        <w:rPr>
          <w:rFonts w:eastAsia="方正仿宋简体"/>
          <w:kern w:val="0"/>
          <w:sz w:val="32"/>
          <w:szCs w:val="32"/>
        </w:rPr>
      </w:pPr>
      <w:r>
        <w:rPr>
          <w:rFonts w:eastAsia="方正楷体简体"/>
          <w:kern w:val="0"/>
          <w:sz w:val="32"/>
          <w:szCs w:val="32"/>
          <w:lang w:val="zh-CN"/>
        </w:rPr>
        <w:t>（</w:t>
      </w:r>
      <w:r>
        <w:rPr>
          <w:rFonts w:eastAsia="方正楷体简体"/>
          <w:kern w:val="0"/>
          <w:sz w:val="32"/>
          <w:szCs w:val="32"/>
        </w:rPr>
        <w:t>二</w:t>
      </w:r>
      <w:r>
        <w:rPr>
          <w:rFonts w:eastAsia="方正楷体简体"/>
          <w:kern w:val="0"/>
          <w:sz w:val="32"/>
          <w:szCs w:val="32"/>
          <w:lang w:val="zh-CN"/>
        </w:rPr>
        <w:t>）</w:t>
      </w:r>
      <w:r>
        <w:rPr>
          <w:rFonts w:eastAsia="方正楷体简体"/>
          <w:kern w:val="0"/>
          <w:sz w:val="32"/>
          <w:szCs w:val="32"/>
        </w:rPr>
        <w:t>严格落实大气污染防治措施。</w:t>
      </w:r>
      <w:r>
        <w:rPr>
          <w:rFonts w:eastAsia="方正仿宋简体"/>
          <w:kern w:val="0"/>
          <w:sz w:val="32"/>
          <w:szCs w:val="32"/>
        </w:rPr>
        <w:t>该项目运营期产生的废气主要为缠绕固化工序废气</w:t>
      </w:r>
      <w:r>
        <w:rPr>
          <w:rFonts w:hint="eastAsia" w:eastAsia="方正仿宋简体"/>
          <w:kern w:val="0"/>
          <w:sz w:val="32"/>
          <w:szCs w:val="32"/>
        </w:rPr>
        <w:t>、切割修整产生的粉尘</w:t>
      </w:r>
      <w:r>
        <w:rPr>
          <w:rFonts w:eastAsia="方正仿宋简体"/>
          <w:kern w:val="0"/>
          <w:sz w:val="32"/>
          <w:szCs w:val="32"/>
        </w:rPr>
        <w:t>。缠绕固化工序</w:t>
      </w:r>
      <w:r>
        <w:rPr>
          <w:rFonts w:hint="eastAsia" w:eastAsia="方正仿宋简体"/>
          <w:kern w:val="0"/>
          <w:sz w:val="32"/>
          <w:szCs w:val="32"/>
        </w:rPr>
        <w:t>废气通过一体化设备</w:t>
      </w:r>
      <w:r>
        <w:rPr>
          <w:rFonts w:eastAsia="方正仿宋简体"/>
          <w:kern w:val="0"/>
          <w:sz w:val="32"/>
          <w:szCs w:val="32"/>
        </w:rPr>
        <w:t>顶端自带“密闭集气罩+软帘负压收集”，经“预过滤装置（初效过滤棉+金属丝网除雾）+活性炭吸附/脱附+催化燃烧（电加热）”装置处理后，废气中非甲烷总烃、苯乙烯排放</w:t>
      </w:r>
      <w:r>
        <w:rPr>
          <w:rFonts w:hint="eastAsia" w:eastAsia="方正仿宋简体"/>
          <w:kern w:val="0"/>
          <w:sz w:val="32"/>
          <w:szCs w:val="32"/>
        </w:rPr>
        <w:t>须</w:t>
      </w:r>
      <w:r>
        <w:rPr>
          <w:rFonts w:eastAsia="方正仿宋简体"/>
          <w:kern w:val="0"/>
          <w:sz w:val="32"/>
          <w:szCs w:val="32"/>
        </w:rPr>
        <w:t>满足《合成树脂工业污染物排放标准》（GB31572-2015含2024年修改单）表4排放限值要求，臭气浓度排放</w:t>
      </w:r>
      <w:r>
        <w:rPr>
          <w:rFonts w:hint="eastAsia" w:eastAsia="方正仿宋简体"/>
          <w:kern w:val="0"/>
          <w:sz w:val="32"/>
          <w:szCs w:val="32"/>
        </w:rPr>
        <w:t>须</w:t>
      </w:r>
      <w:r>
        <w:rPr>
          <w:rFonts w:eastAsia="方正仿宋简体"/>
          <w:kern w:val="0"/>
          <w:sz w:val="32"/>
          <w:szCs w:val="32"/>
        </w:rPr>
        <w:t>满足《恶臭污染物排放标准》（GB14554-93）表2排放限值要求</w:t>
      </w:r>
      <w:r>
        <w:rPr>
          <w:rFonts w:hint="eastAsia" w:eastAsia="方正仿宋简体"/>
          <w:kern w:val="0"/>
          <w:sz w:val="32"/>
          <w:szCs w:val="32"/>
        </w:rPr>
        <w:t>后，通过</w:t>
      </w:r>
      <w:r>
        <w:rPr>
          <w:rFonts w:eastAsia="方正仿宋简体"/>
          <w:kern w:val="0"/>
          <w:sz w:val="32"/>
          <w:szCs w:val="32"/>
        </w:rPr>
        <w:t>1根15米高的排气筒（DA001）排放</w:t>
      </w:r>
      <w:r>
        <w:rPr>
          <w:rFonts w:hint="eastAsia" w:eastAsia="方正仿宋简体"/>
          <w:kern w:val="0"/>
          <w:sz w:val="32"/>
          <w:szCs w:val="32"/>
        </w:rPr>
        <w:t>。切割修整废气经“集气罩+布袋除尘器”处理，废气中颗粒物排放须满足《合成树脂工业污染物排放标准》（GB31572-2015，含2024年修改单）表4排放限值要求后，通过1根15米高的排气筒（DA002）排放。</w:t>
      </w:r>
    </w:p>
    <w:p>
      <w:pPr>
        <w:pStyle w:val="16"/>
        <w:keepNext w:val="0"/>
        <w:keepLines w:val="0"/>
        <w:pageBreakBefore w:val="0"/>
        <w:kinsoku/>
        <w:wordWrap/>
        <w:autoSpaceDE/>
        <w:autoSpaceDN/>
        <w:bidi w:val="0"/>
        <w:spacing w:after="0" w:line="520" w:lineRule="exact"/>
        <w:ind w:firstLine="640" w:firstLineChars="200"/>
        <w:textAlignment w:val="auto"/>
        <w:rPr>
          <w:rFonts w:eastAsia="方正仿宋简体"/>
          <w:kern w:val="0"/>
          <w:sz w:val="32"/>
          <w:szCs w:val="32"/>
        </w:rPr>
      </w:pPr>
      <w:r>
        <w:rPr>
          <w:rFonts w:eastAsia="方正仿宋简体"/>
          <w:kern w:val="0"/>
          <w:sz w:val="32"/>
          <w:szCs w:val="32"/>
        </w:rPr>
        <w:t>通过采取选用全封闭生产车间，定期洒水降尘；原辅材料密闭储存及输送；加强厂区绿化等措施，确保厂界颗粒物、非甲烷总烃、</w:t>
      </w:r>
      <w:r>
        <w:rPr>
          <w:rFonts w:eastAsia="方正仿宋简体"/>
          <w:color w:val="auto"/>
          <w:kern w:val="0"/>
          <w:sz w:val="32"/>
          <w:szCs w:val="32"/>
        </w:rPr>
        <w:t>氯化氢</w:t>
      </w:r>
      <w:r>
        <w:rPr>
          <w:rFonts w:eastAsia="方正仿宋简体"/>
          <w:kern w:val="0"/>
          <w:sz w:val="32"/>
          <w:szCs w:val="32"/>
        </w:rPr>
        <w:t>排放满足《合成树脂工业污染物排放标准》（GB31572-2015含2024年修改单）表9企业边界大气污染物浓度限值要求；厂界苯乙烯、臭气浓度排放满足《恶臭污染物排放标准》（GB14554-93）表1中二级新扩改建标准限值要求；厂区内非甲烷总烃可满足《挥发性有机物无组织排放控制标准》（GB37822-2019）附录A中表A.1限值要求。</w:t>
      </w:r>
    </w:p>
    <w:p>
      <w:pPr>
        <w:pStyle w:val="16"/>
        <w:keepNext w:val="0"/>
        <w:keepLines w:val="0"/>
        <w:pageBreakBefore w:val="0"/>
        <w:numPr>
          <w:ilvl w:val="0"/>
          <w:numId w:val="2"/>
        </w:numPr>
        <w:kinsoku/>
        <w:wordWrap/>
        <w:autoSpaceDE/>
        <w:autoSpaceDN/>
        <w:bidi w:val="0"/>
        <w:spacing w:after="0" w:line="520" w:lineRule="exact"/>
        <w:ind w:firstLine="640" w:firstLineChars="200"/>
        <w:textAlignment w:val="auto"/>
        <w:rPr>
          <w:rFonts w:eastAsia="方正仿宋简体"/>
          <w:kern w:val="0"/>
          <w:sz w:val="32"/>
          <w:szCs w:val="32"/>
        </w:rPr>
      </w:pPr>
      <w:r>
        <w:rPr>
          <w:rFonts w:eastAsia="方正楷体简体"/>
          <w:kern w:val="0"/>
          <w:sz w:val="32"/>
          <w:szCs w:val="32"/>
        </w:rPr>
        <w:t>严格落实水污染防治措施。</w:t>
      </w:r>
      <w:r>
        <w:rPr>
          <w:rFonts w:eastAsia="方正仿宋简体"/>
          <w:kern w:val="0"/>
          <w:sz w:val="32"/>
          <w:szCs w:val="32"/>
        </w:rPr>
        <w:t>该项目运营期产生的废水主要是试压废水和生活污水。试压废水经三级沉淀池处理后循环使用，不外排；生活污水经市政污水管网排入五团沙河镇污水处理厂处理。</w:t>
      </w:r>
    </w:p>
    <w:p>
      <w:pPr>
        <w:pStyle w:val="16"/>
        <w:keepNext w:val="0"/>
        <w:keepLines w:val="0"/>
        <w:pageBreakBefore w:val="0"/>
        <w:numPr>
          <w:ilvl w:val="0"/>
          <w:numId w:val="2"/>
        </w:numPr>
        <w:kinsoku/>
        <w:wordWrap/>
        <w:autoSpaceDE/>
        <w:autoSpaceDN/>
        <w:bidi w:val="0"/>
        <w:spacing w:after="0" w:line="520" w:lineRule="exact"/>
        <w:ind w:firstLine="640" w:firstLineChars="200"/>
        <w:textAlignment w:val="auto"/>
        <w:rPr>
          <w:rFonts w:eastAsia="方正仿宋简体"/>
          <w:kern w:val="0"/>
          <w:sz w:val="32"/>
          <w:szCs w:val="32"/>
        </w:rPr>
      </w:pPr>
      <w:r>
        <w:rPr>
          <w:rFonts w:eastAsia="方正楷体简体"/>
          <w:kern w:val="0"/>
          <w:sz w:val="32"/>
          <w:szCs w:val="32"/>
        </w:rPr>
        <w:t>严格落实噪声污染防治措施。</w:t>
      </w:r>
      <w:r>
        <w:rPr>
          <w:rFonts w:eastAsia="方正仿宋简体"/>
          <w:kern w:val="0"/>
          <w:sz w:val="32"/>
          <w:szCs w:val="32"/>
        </w:rPr>
        <w:t>该项目运营期产生的噪声主要为树脂搅拌及输送系统、缠绕机、修整机等生产设备及进出车辆</w:t>
      </w:r>
      <w:r>
        <w:rPr>
          <w:rFonts w:hint="eastAsia" w:eastAsia="方正仿宋简体"/>
          <w:kern w:val="0"/>
          <w:sz w:val="32"/>
          <w:szCs w:val="32"/>
        </w:rPr>
        <w:t>产生噪声</w:t>
      </w:r>
      <w:r>
        <w:rPr>
          <w:rFonts w:eastAsia="方正仿宋简体"/>
          <w:kern w:val="0"/>
          <w:sz w:val="32"/>
          <w:szCs w:val="32"/>
        </w:rPr>
        <w:t>。通过</w:t>
      </w:r>
      <w:r>
        <w:rPr>
          <w:rFonts w:eastAsia="方正仿宋简体"/>
          <w:kern w:val="0"/>
          <w:sz w:val="32"/>
          <w:szCs w:val="32"/>
          <w:lang w:val="zh-CN"/>
        </w:rPr>
        <w:t>合理布局各产噪设备，</w:t>
      </w:r>
      <w:r>
        <w:rPr>
          <w:rFonts w:eastAsia="方正仿宋简体"/>
          <w:kern w:val="0"/>
          <w:sz w:val="32"/>
          <w:szCs w:val="32"/>
        </w:rPr>
        <w:t>选择先进可靠的高效低噪设备，定期维护，确保设备运行状态良好；对高噪声设备采取安装减振垫并</w:t>
      </w:r>
      <w:r>
        <w:rPr>
          <w:rFonts w:hint="eastAsia" w:eastAsia="方正仿宋简体"/>
          <w:kern w:val="0"/>
          <w:sz w:val="32"/>
          <w:szCs w:val="32"/>
          <w:lang w:eastAsia="zh-CN"/>
        </w:rPr>
        <w:t>将其设置</w:t>
      </w:r>
      <w:r>
        <w:rPr>
          <w:rFonts w:eastAsia="方正仿宋简体"/>
          <w:kern w:val="0"/>
          <w:sz w:val="32"/>
          <w:szCs w:val="32"/>
        </w:rPr>
        <w:t>在厂界最远位置，利用墙壁隔绝和吸收噪声；厂区周边设置绿化带</w:t>
      </w:r>
      <w:r>
        <w:rPr>
          <w:rFonts w:hint="eastAsia" w:eastAsia="方正仿宋简体"/>
          <w:kern w:val="0"/>
          <w:sz w:val="32"/>
          <w:szCs w:val="32"/>
        </w:rPr>
        <w:t>等措施</w:t>
      </w:r>
      <w:r>
        <w:rPr>
          <w:rFonts w:eastAsia="方正仿宋简体"/>
          <w:kern w:val="0"/>
          <w:sz w:val="32"/>
          <w:szCs w:val="32"/>
        </w:rPr>
        <w:t>。</w:t>
      </w:r>
      <w:r>
        <w:rPr>
          <w:rFonts w:hint="eastAsia" w:eastAsia="方正仿宋简体"/>
          <w:kern w:val="0"/>
          <w:sz w:val="32"/>
          <w:szCs w:val="32"/>
        </w:rPr>
        <w:t>确保</w:t>
      </w:r>
      <w:r>
        <w:rPr>
          <w:rFonts w:eastAsia="方正仿宋简体"/>
          <w:kern w:val="0"/>
          <w:sz w:val="32"/>
          <w:szCs w:val="32"/>
        </w:rPr>
        <w:t>厂界噪声排放满足《工业企业厂界环境噪声排放标准》（GB12348-2008）中2类标准限值要求。</w:t>
      </w:r>
    </w:p>
    <w:p>
      <w:pPr>
        <w:pStyle w:val="16"/>
        <w:keepNext w:val="0"/>
        <w:keepLines w:val="0"/>
        <w:pageBreakBefore w:val="0"/>
        <w:numPr>
          <w:ilvl w:val="0"/>
          <w:numId w:val="2"/>
        </w:numPr>
        <w:kinsoku/>
        <w:wordWrap/>
        <w:autoSpaceDE/>
        <w:autoSpaceDN/>
        <w:bidi w:val="0"/>
        <w:spacing w:after="0" w:line="520" w:lineRule="exact"/>
        <w:ind w:firstLine="640" w:firstLineChars="200"/>
        <w:textAlignment w:val="auto"/>
        <w:rPr>
          <w:rFonts w:eastAsia="方正仿宋简体"/>
          <w:kern w:val="0"/>
          <w:sz w:val="32"/>
          <w:szCs w:val="32"/>
        </w:rPr>
      </w:pPr>
      <w:r>
        <w:rPr>
          <w:rFonts w:eastAsia="方正楷体简体"/>
          <w:kern w:val="0"/>
          <w:sz w:val="32"/>
          <w:szCs w:val="32"/>
        </w:rPr>
        <w:t>严格落实固体废物分类处置措施。</w:t>
      </w:r>
      <w:r>
        <w:rPr>
          <w:rFonts w:eastAsia="方正仿宋简体"/>
          <w:kern w:val="0"/>
          <w:sz w:val="32"/>
          <w:szCs w:val="32"/>
        </w:rPr>
        <w:t>该项目运营期固体废物主要为废催化剂、废活性炭、废液压油、废润滑油、废弃含油抹布、废过滤棉、废劳保用品、废油桶、废包装桶等危险废物；废包装材料、不合格产品、边角料</w:t>
      </w:r>
      <w:r>
        <w:rPr>
          <w:rFonts w:hint="eastAsia" w:eastAsia="方正仿宋简体"/>
          <w:kern w:val="0"/>
          <w:sz w:val="32"/>
          <w:szCs w:val="32"/>
        </w:rPr>
        <w:t>、除尘灰、废滤袋、沉淀池污泥</w:t>
      </w:r>
      <w:r>
        <w:rPr>
          <w:rFonts w:eastAsia="方正仿宋简体"/>
          <w:kern w:val="0"/>
          <w:sz w:val="32"/>
          <w:szCs w:val="32"/>
        </w:rPr>
        <w:t>等一般固体废物以及生活垃圾。各类危险废物分类分区暂存于危险废物贮存</w:t>
      </w:r>
      <w:r>
        <w:rPr>
          <w:rFonts w:hint="eastAsia" w:eastAsia="方正仿宋简体"/>
          <w:kern w:val="0"/>
          <w:sz w:val="32"/>
          <w:szCs w:val="32"/>
        </w:rPr>
        <w:t>点</w:t>
      </w:r>
      <w:r>
        <w:rPr>
          <w:rFonts w:eastAsia="方正仿宋简体"/>
          <w:kern w:val="0"/>
          <w:sz w:val="32"/>
          <w:szCs w:val="32"/>
        </w:rPr>
        <w:t>，定期交由有资质的单位回收处置，严格执行危险废物转移联单制度，按照《危险废物贮存污染控制标准》（GB18597-2023）建设和管理危险废物贮存</w:t>
      </w:r>
      <w:r>
        <w:rPr>
          <w:rFonts w:hint="eastAsia" w:eastAsia="方正仿宋简体"/>
          <w:kern w:val="0"/>
          <w:sz w:val="32"/>
          <w:szCs w:val="32"/>
        </w:rPr>
        <w:t>点</w:t>
      </w:r>
      <w:r>
        <w:rPr>
          <w:rFonts w:eastAsia="方正仿宋简体"/>
          <w:kern w:val="0"/>
          <w:sz w:val="32"/>
          <w:szCs w:val="32"/>
        </w:rPr>
        <w:t>。废包装材料、不合格产品、边角料集中收集暂存于一般固体废物暂存间，定期外售综合利用；除尘灰回用于生产；废滤袋、沉淀池污泥交由一般固废处置单位进行处置；生活垃圾集中收集后，由环卫部门统一清运处理。</w:t>
      </w:r>
    </w:p>
    <w:p>
      <w:pPr>
        <w:keepNext w:val="0"/>
        <w:keepLines w:val="0"/>
        <w:pageBreakBefore w:val="0"/>
        <w:kinsoku/>
        <w:wordWrap/>
        <w:autoSpaceDE/>
        <w:autoSpaceDN/>
        <w:bidi w:val="0"/>
        <w:spacing w:line="520" w:lineRule="exact"/>
        <w:ind w:firstLine="640" w:firstLineChars="200"/>
        <w:textAlignment w:val="auto"/>
        <w:rPr>
          <w:rFonts w:eastAsia="方正仿宋简体"/>
          <w:kern w:val="0"/>
          <w:sz w:val="32"/>
          <w:szCs w:val="32"/>
        </w:rPr>
      </w:pPr>
      <w:r>
        <w:rPr>
          <w:rFonts w:eastAsia="方正楷体简体"/>
          <w:kern w:val="0"/>
          <w:sz w:val="32"/>
          <w:szCs w:val="32"/>
          <w:lang w:val="zh-CN"/>
        </w:rPr>
        <w:t>（</w:t>
      </w:r>
      <w:r>
        <w:rPr>
          <w:rFonts w:eastAsia="方正楷体简体"/>
          <w:kern w:val="0"/>
          <w:sz w:val="32"/>
          <w:szCs w:val="32"/>
        </w:rPr>
        <w:t>六</w:t>
      </w:r>
      <w:r>
        <w:rPr>
          <w:rFonts w:eastAsia="方正楷体简体"/>
          <w:kern w:val="0"/>
          <w:sz w:val="32"/>
          <w:szCs w:val="32"/>
          <w:lang w:val="zh-CN"/>
        </w:rPr>
        <w:t>）</w:t>
      </w:r>
      <w:r>
        <w:rPr>
          <w:rFonts w:eastAsia="方正楷体简体"/>
          <w:kern w:val="0"/>
          <w:sz w:val="32"/>
          <w:szCs w:val="32"/>
        </w:rPr>
        <w:t>严格落实地下水和土壤污染防治措施</w:t>
      </w:r>
      <w:r>
        <w:rPr>
          <w:rFonts w:eastAsia="方正仿宋_GB2312"/>
          <w:kern w:val="0"/>
          <w:sz w:val="32"/>
          <w:szCs w:val="32"/>
        </w:rPr>
        <w:t>。</w:t>
      </w:r>
      <w:r>
        <w:rPr>
          <w:rFonts w:eastAsia="方正仿宋简体"/>
          <w:kern w:val="0"/>
          <w:sz w:val="32"/>
          <w:szCs w:val="32"/>
        </w:rPr>
        <w:t>项目厂区划分重点防渗区、一般防渗区、简单防渗区。根据不同的防渗区采取相应的防渗措施。危险废物贮存</w:t>
      </w:r>
      <w:r>
        <w:rPr>
          <w:rFonts w:hint="eastAsia" w:eastAsia="方正仿宋简体"/>
          <w:kern w:val="0"/>
          <w:sz w:val="32"/>
          <w:szCs w:val="32"/>
        </w:rPr>
        <w:t>点</w:t>
      </w:r>
      <w:r>
        <w:rPr>
          <w:rFonts w:eastAsia="方正仿宋简体"/>
          <w:kern w:val="0"/>
          <w:sz w:val="32"/>
          <w:szCs w:val="32"/>
        </w:rPr>
        <w:t>为重点防渗区，按照《危险废物贮存污染控制标准》（GB18597-2023）的相关要求进行建设；一般防渗区为一般固体废物暂存间、原料库等区域，防渗要求为“等效黏土防渗层Mb≥1.5米，K≤1×10</w:t>
      </w:r>
      <w:r>
        <w:rPr>
          <w:rFonts w:eastAsia="方正仿宋简体"/>
          <w:kern w:val="0"/>
          <w:sz w:val="32"/>
          <w:szCs w:val="32"/>
          <w:vertAlign w:val="superscript"/>
        </w:rPr>
        <w:t>-7</w:t>
      </w:r>
      <w:r>
        <w:rPr>
          <w:rFonts w:eastAsia="方正仿宋简体"/>
          <w:kern w:val="0"/>
          <w:sz w:val="32"/>
          <w:szCs w:val="32"/>
        </w:rPr>
        <w:t>厘米/秒”；厂区道路、绿化用地为简单防渗区，采取一般性的地面硬化措施。</w:t>
      </w:r>
    </w:p>
    <w:p>
      <w:pPr>
        <w:pStyle w:val="4"/>
        <w:keepNext w:val="0"/>
        <w:keepLines w:val="0"/>
        <w:pageBreakBefore w:val="0"/>
        <w:kinsoku/>
        <w:wordWrap/>
        <w:autoSpaceDE/>
        <w:autoSpaceDN/>
        <w:bidi w:val="0"/>
        <w:adjustRightInd w:val="0"/>
        <w:snapToGrid w:val="0"/>
        <w:spacing w:line="520" w:lineRule="exact"/>
        <w:ind w:firstLine="640" w:firstLineChars="200"/>
        <w:textAlignment w:val="auto"/>
        <w:rPr>
          <w:rFonts w:eastAsia="方正仿宋简体"/>
          <w:sz w:val="32"/>
          <w:szCs w:val="32"/>
        </w:rPr>
      </w:pPr>
      <w:r>
        <w:rPr>
          <w:rFonts w:eastAsia="方正楷体简体"/>
          <w:kern w:val="0"/>
          <w:sz w:val="32"/>
          <w:szCs w:val="32"/>
          <w:lang w:val="zh-CN"/>
        </w:rPr>
        <w:t>（</w:t>
      </w:r>
      <w:r>
        <w:rPr>
          <w:rFonts w:eastAsia="方正楷体简体"/>
          <w:kern w:val="0"/>
          <w:sz w:val="32"/>
          <w:szCs w:val="32"/>
        </w:rPr>
        <w:t>七</w:t>
      </w:r>
      <w:r>
        <w:rPr>
          <w:rFonts w:eastAsia="方正楷体简体"/>
          <w:kern w:val="0"/>
          <w:sz w:val="32"/>
          <w:szCs w:val="32"/>
          <w:lang w:val="zh-CN"/>
        </w:rPr>
        <w:t>）加强项目环境风险防范。</w:t>
      </w:r>
      <w:r>
        <w:rPr>
          <w:rFonts w:eastAsia="方正仿宋简体"/>
          <w:sz w:val="32"/>
          <w:szCs w:val="32"/>
        </w:rPr>
        <w:t>建立严格的环境风险管理制度，认真落实《</w:t>
      </w:r>
      <w:r>
        <w:rPr>
          <w:rFonts w:hint="eastAsia" w:eastAsia="方正仿宋简体"/>
          <w:sz w:val="32"/>
          <w:szCs w:val="32"/>
        </w:rPr>
        <w:t>报告表</w:t>
      </w:r>
      <w:r>
        <w:rPr>
          <w:rFonts w:eastAsia="方正仿宋简体"/>
          <w:sz w:val="32"/>
          <w:szCs w:val="32"/>
        </w:rPr>
        <w:t>》提出的各项风险防范措施；制定相关应急预案，编制《突发生态环境事件应急预案》报生态环境主管部门备案，定期开展环境风险应急培训和突发生态环境事件应急演练，有效防控环境风险。一旦发生突发生态环境事件，立即启动应急预案，采取有效措施控制、减轻或消除对大气、土壤、地下水环境的污染。</w:t>
      </w:r>
    </w:p>
    <w:p>
      <w:pPr>
        <w:keepNext w:val="0"/>
        <w:keepLines w:val="0"/>
        <w:pageBreakBefore w:val="0"/>
        <w:kinsoku/>
        <w:wordWrap/>
        <w:autoSpaceDE/>
        <w:autoSpaceDN/>
        <w:bidi w:val="0"/>
        <w:spacing w:line="520" w:lineRule="exact"/>
        <w:ind w:firstLine="640" w:firstLineChars="200"/>
        <w:textAlignment w:val="auto"/>
        <w:rPr>
          <w:rFonts w:eastAsia="方正仿宋_GB2312"/>
          <w:kern w:val="0"/>
          <w:sz w:val="32"/>
          <w:szCs w:val="32"/>
        </w:rPr>
      </w:pPr>
      <w:r>
        <w:rPr>
          <w:rFonts w:eastAsia="方正黑体简体"/>
          <w:kern w:val="0"/>
          <w:sz w:val="32"/>
          <w:szCs w:val="32"/>
          <w:lang w:val="zh-CN"/>
        </w:rPr>
        <w:t>四、</w:t>
      </w:r>
      <w:r>
        <w:rPr>
          <w:rFonts w:eastAsia="方正仿宋简体"/>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pPr>
        <w:pStyle w:val="10"/>
        <w:keepNext w:val="0"/>
        <w:keepLines w:val="0"/>
        <w:pageBreakBefore w:val="0"/>
        <w:kinsoku/>
        <w:wordWrap/>
        <w:autoSpaceDE/>
        <w:autoSpaceDN/>
        <w:bidi w:val="0"/>
        <w:spacing w:after="0" w:line="520" w:lineRule="exact"/>
        <w:ind w:left="0" w:leftChars="0" w:firstLine="640"/>
        <w:textAlignment w:val="auto"/>
        <w:rPr>
          <w:rFonts w:eastAsia="方正仿宋简体"/>
          <w:kern w:val="0"/>
          <w:sz w:val="32"/>
          <w:szCs w:val="32"/>
        </w:rPr>
      </w:pPr>
      <w:r>
        <w:rPr>
          <w:rFonts w:eastAsia="方正黑体简体"/>
          <w:kern w:val="0"/>
          <w:sz w:val="32"/>
          <w:szCs w:val="32"/>
          <w:lang w:val="zh-CN"/>
        </w:rPr>
        <w:t>五、</w:t>
      </w:r>
      <w:r>
        <w:rPr>
          <w:rFonts w:eastAsia="方正仿宋简体"/>
          <w:kern w:val="0"/>
          <w:sz w:val="32"/>
          <w:szCs w:val="32"/>
        </w:rPr>
        <w:t>根据《中华人民共和国生态环境法典》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pPr>
        <w:pStyle w:val="10"/>
        <w:keepNext w:val="0"/>
        <w:keepLines w:val="0"/>
        <w:pageBreakBefore w:val="0"/>
        <w:kinsoku/>
        <w:wordWrap/>
        <w:autoSpaceDE/>
        <w:autoSpaceDN/>
        <w:bidi w:val="0"/>
        <w:spacing w:after="0" w:line="520" w:lineRule="exact"/>
        <w:ind w:left="0" w:leftChars="0" w:firstLine="640"/>
        <w:textAlignment w:val="auto"/>
        <w:rPr>
          <w:rFonts w:eastAsia="方正仿宋简体"/>
          <w:kern w:val="0"/>
          <w:sz w:val="32"/>
          <w:szCs w:val="32"/>
        </w:rPr>
      </w:pPr>
      <w:r>
        <w:rPr>
          <w:rFonts w:eastAsia="方正黑体简体"/>
          <w:kern w:val="0"/>
          <w:sz w:val="32"/>
          <w:szCs w:val="32"/>
          <w:lang w:val="zh-CN"/>
        </w:rPr>
        <w:t>六、</w:t>
      </w:r>
      <w:r>
        <w:rPr>
          <w:rFonts w:eastAsia="方正仿宋简体"/>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pPr>
        <w:pStyle w:val="10"/>
        <w:keepNext w:val="0"/>
        <w:keepLines w:val="0"/>
        <w:pageBreakBefore w:val="0"/>
        <w:kinsoku/>
        <w:wordWrap/>
        <w:autoSpaceDE/>
        <w:autoSpaceDN/>
        <w:bidi w:val="0"/>
        <w:spacing w:after="0" w:line="520" w:lineRule="exact"/>
        <w:ind w:left="0" w:leftChars="0" w:firstLine="640"/>
        <w:textAlignment w:val="auto"/>
        <w:rPr>
          <w:rFonts w:eastAsia="方正仿宋简体"/>
          <w:kern w:val="0"/>
          <w:sz w:val="32"/>
          <w:szCs w:val="32"/>
        </w:rPr>
      </w:pPr>
      <w:r>
        <w:rPr>
          <w:rFonts w:eastAsia="方正黑体简体"/>
          <w:kern w:val="0"/>
          <w:sz w:val="32"/>
          <w:szCs w:val="32"/>
          <w:lang w:val="zh-CN"/>
        </w:rPr>
        <w:t>七、</w:t>
      </w:r>
      <w:r>
        <w:rPr>
          <w:rFonts w:hint="eastAsia" w:eastAsia="方正仿宋简体"/>
          <w:kern w:val="0"/>
          <w:sz w:val="32"/>
          <w:szCs w:val="32"/>
        </w:rPr>
        <w:t>五</w:t>
      </w:r>
      <w:r>
        <w:rPr>
          <w:rFonts w:eastAsia="方正仿宋简体"/>
          <w:kern w:val="0"/>
          <w:sz w:val="32"/>
          <w:szCs w:val="32"/>
        </w:rPr>
        <w:t>团</w:t>
      </w:r>
      <w:r>
        <w:rPr>
          <w:rFonts w:hint="eastAsia" w:eastAsia="方正仿宋简体"/>
          <w:kern w:val="0"/>
          <w:sz w:val="32"/>
          <w:szCs w:val="32"/>
        </w:rPr>
        <w:t>沙河</w:t>
      </w:r>
      <w:r>
        <w:rPr>
          <w:rFonts w:eastAsia="方正仿宋简体"/>
          <w:kern w:val="0"/>
          <w:sz w:val="32"/>
          <w:szCs w:val="32"/>
        </w:rPr>
        <w:t>镇</w:t>
      </w:r>
      <w:r>
        <w:rPr>
          <w:rFonts w:eastAsia="方正仿宋简体"/>
          <w:kern w:val="0"/>
          <w:sz w:val="32"/>
          <w:szCs w:val="32"/>
          <w:lang w:val="zh-CN"/>
        </w:rPr>
        <w:t>积极发挥政府职能，做好该项目环境保护管理工作，师市生态环境保护综合行政执法支队做好该项目的抽查</w:t>
      </w:r>
      <w:r>
        <w:rPr>
          <w:rFonts w:eastAsia="方正仿宋简体"/>
          <w:kern w:val="0"/>
          <w:sz w:val="32"/>
          <w:szCs w:val="32"/>
        </w:rPr>
        <w:t>及</w:t>
      </w:r>
      <w:r>
        <w:rPr>
          <w:rFonts w:eastAsia="方正仿宋简体"/>
          <w:kern w:val="0"/>
          <w:sz w:val="32"/>
          <w:szCs w:val="32"/>
          <w:lang w:val="zh-CN"/>
        </w:rPr>
        <w:t>日常监督管理工作</w:t>
      </w:r>
      <w:r>
        <w:rPr>
          <w:rFonts w:eastAsia="方正仿宋简体"/>
          <w:kern w:val="0"/>
          <w:sz w:val="32"/>
          <w:szCs w:val="32"/>
        </w:rPr>
        <w:t>。</w:t>
      </w:r>
    </w:p>
    <w:p>
      <w:pPr>
        <w:pStyle w:val="10"/>
        <w:keepNext w:val="0"/>
        <w:keepLines w:val="0"/>
        <w:pageBreakBefore w:val="0"/>
        <w:kinsoku/>
        <w:wordWrap/>
        <w:autoSpaceDE/>
        <w:autoSpaceDN/>
        <w:bidi w:val="0"/>
        <w:spacing w:after="0" w:line="520" w:lineRule="exact"/>
        <w:ind w:left="0" w:leftChars="0" w:firstLine="640"/>
        <w:textAlignment w:val="auto"/>
        <w:rPr>
          <w:rFonts w:eastAsia="方正仿宋简体"/>
          <w:kern w:val="0"/>
          <w:sz w:val="32"/>
          <w:szCs w:val="32"/>
        </w:rPr>
      </w:pPr>
      <w:r>
        <w:rPr>
          <w:rFonts w:eastAsia="方正仿宋简体"/>
          <w:kern w:val="0"/>
          <w:sz w:val="32"/>
          <w:szCs w:val="32"/>
        </w:rPr>
        <w:t>如你单位对本审批决定有不同意见，可在接到本决定书之日起六十日内向阿拉尔市人民政府申请行政复议，也可在六个月内依法向阿拉尔垦区人民法院起诉。</w:t>
      </w:r>
    </w:p>
    <w:p>
      <w:pPr>
        <w:keepNext w:val="0"/>
        <w:keepLines w:val="0"/>
        <w:pageBreakBefore w:val="0"/>
        <w:widowControl/>
        <w:kinsoku/>
        <w:wordWrap/>
        <w:autoSpaceDE/>
        <w:autoSpaceDN/>
        <w:bidi w:val="0"/>
        <w:spacing w:line="520" w:lineRule="exact"/>
        <w:textAlignment w:val="auto"/>
        <w:rPr>
          <w:rFonts w:eastAsia="方正仿宋_GB2312"/>
          <w:kern w:val="0"/>
          <w:sz w:val="32"/>
          <w:szCs w:val="32"/>
        </w:rPr>
      </w:pPr>
    </w:p>
    <w:p>
      <w:pPr>
        <w:keepNext w:val="0"/>
        <w:keepLines w:val="0"/>
        <w:pageBreakBefore w:val="0"/>
        <w:widowControl/>
        <w:kinsoku/>
        <w:wordWrap/>
        <w:autoSpaceDE/>
        <w:autoSpaceDN/>
        <w:bidi w:val="0"/>
        <w:spacing w:line="520" w:lineRule="exact"/>
        <w:textAlignment w:val="auto"/>
        <w:rPr>
          <w:rFonts w:eastAsia="方正仿宋_GB2312"/>
          <w:kern w:val="0"/>
          <w:sz w:val="32"/>
          <w:szCs w:val="32"/>
        </w:rPr>
      </w:pPr>
    </w:p>
    <w:p>
      <w:pPr>
        <w:keepNext w:val="0"/>
        <w:keepLines w:val="0"/>
        <w:pageBreakBefore w:val="0"/>
        <w:widowControl/>
        <w:kinsoku/>
        <w:wordWrap/>
        <w:autoSpaceDE/>
        <w:autoSpaceDN/>
        <w:bidi w:val="0"/>
        <w:spacing w:line="520" w:lineRule="exact"/>
        <w:ind w:firstLine="4480" w:firstLineChars="1400"/>
        <w:textAlignment w:val="auto"/>
        <w:rPr>
          <w:rFonts w:eastAsia="方正仿宋_GB2312"/>
          <w:kern w:val="0"/>
          <w:sz w:val="32"/>
          <w:szCs w:val="32"/>
        </w:rPr>
      </w:pPr>
      <w:r>
        <w:rPr>
          <w:rFonts w:eastAsia="方正仿宋简体"/>
          <w:kern w:val="0"/>
          <w:sz w:val="32"/>
          <w:szCs w:val="32"/>
        </w:rPr>
        <w:t>第一师阿拉尔市生态环境局</w:t>
      </w:r>
    </w:p>
    <w:p>
      <w:pPr>
        <w:keepNext w:val="0"/>
        <w:keepLines w:val="0"/>
        <w:pageBreakBefore w:val="0"/>
        <w:widowControl/>
        <w:kinsoku/>
        <w:wordWrap/>
        <w:autoSpaceDE/>
        <w:autoSpaceDN/>
        <w:bidi w:val="0"/>
        <w:spacing w:line="520" w:lineRule="exact"/>
        <w:ind w:firstLine="5440" w:firstLineChars="1700"/>
        <w:textAlignment w:val="auto"/>
        <w:rPr>
          <w:rFonts w:eastAsia="方正仿宋_GB2312"/>
          <w:kern w:val="0"/>
          <w:sz w:val="32"/>
          <w:szCs w:val="32"/>
          <w:highlight w:val="yellow"/>
        </w:rPr>
      </w:pPr>
      <w:r>
        <w:rPr>
          <w:rFonts w:eastAsia="方正仿宋_GB2312"/>
          <w:kern w:val="0"/>
          <w:sz w:val="32"/>
          <w:szCs w:val="32"/>
        </w:rPr>
        <w:t>2026</w:t>
      </w:r>
      <w:r>
        <w:rPr>
          <w:rFonts w:eastAsia="方正仿宋简体"/>
          <w:kern w:val="0"/>
          <w:sz w:val="32"/>
          <w:szCs w:val="32"/>
        </w:rPr>
        <w:t>年</w:t>
      </w:r>
      <w:r>
        <w:rPr>
          <w:rFonts w:hint="eastAsia" w:eastAsia="方正仿宋_GB2312"/>
          <w:kern w:val="0"/>
          <w:sz w:val="32"/>
          <w:szCs w:val="32"/>
        </w:rPr>
        <w:t>10</w:t>
      </w:r>
      <w:r>
        <w:rPr>
          <w:rFonts w:eastAsia="方正仿宋_GB2312"/>
          <w:kern w:val="0"/>
          <w:sz w:val="32"/>
          <w:szCs w:val="32"/>
        </w:rPr>
        <w:t>月</w:t>
      </w:r>
      <w:r>
        <w:rPr>
          <w:rFonts w:hint="eastAsia" w:eastAsia="方正仿宋_GB2312"/>
          <w:kern w:val="0"/>
          <w:sz w:val="32"/>
          <w:szCs w:val="32"/>
          <w:lang w:val="en-US" w:eastAsia="zh-CN"/>
        </w:rPr>
        <w:t>26</w:t>
      </w:r>
      <w:r>
        <w:rPr>
          <w:rFonts w:eastAsia="方正仿宋_GB2312"/>
          <w:kern w:val="0"/>
          <w:sz w:val="32"/>
          <w:szCs w:val="32"/>
        </w:rPr>
        <w:t>日</w:t>
      </w: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ind w:firstLine="5600" w:firstLineChars="1750"/>
        <w:rPr>
          <w:rFonts w:eastAsia="方正仿宋_GB2312"/>
          <w:kern w:val="0"/>
          <w:sz w:val="32"/>
          <w:szCs w:val="32"/>
          <w:highlight w:val="yellow"/>
        </w:rPr>
      </w:pPr>
    </w:p>
    <w:p>
      <w:pPr>
        <w:widowControl/>
        <w:spacing w:line="540" w:lineRule="exact"/>
        <w:rPr>
          <w:rFonts w:eastAsia="方正仿宋_GB2312"/>
          <w:kern w:val="0"/>
          <w:sz w:val="32"/>
          <w:szCs w:val="32"/>
          <w:highlight w:val="yellow"/>
        </w:rPr>
      </w:pPr>
    </w:p>
    <w:p>
      <w:pPr>
        <w:widowControl/>
        <w:spacing w:line="540" w:lineRule="exact"/>
        <w:rPr>
          <w:rFonts w:eastAsia="方正仿宋_GB2312"/>
          <w:kern w:val="0"/>
          <w:sz w:val="32"/>
          <w:szCs w:val="32"/>
          <w:highlight w:val="yellow"/>
        </w:rPr>
      </w:pPr>
    </w:p>
    <w:p>
      <w:pPr>
        <w:pStyle w:val="2"/>
        <w:rPr>
          <w:rFonts w:eastAsia="方正仿宋_GB2312"/>
          <w:kern w:val="0"/>
          <w:sz w:val="32"/>
          <w:szCs w:val="32"/>
          <w:highlight w:val="yellow"/>
        </w:rPr>
      </w:pPr>
    </w:p>
    <w:p>
      <w:pPr>
        <w:rPr>
          <w:rFonts w:eastAsia="方正仿宋_GB2312"/>
          <w:kern w:val="0"/>
          <w:sz w:val="32"/>
          <w:szCs w:val="32"/>
          <w:highlight w:val="yellow"/>
        </w:rPr>
      </w:pPr>
    </w:p>
    <w:p>
      <w:pPr>
        <w:pStyle w:val="2"/>
        <w:rPr>
          <w:rFonts w:eastAsia="方正仿宋_GB2312"/>
          <w:kern w:val="0"/>
          <w:sz w:val="32"/>
          <w:szCs w:val="32"/>
          <w:highlight w:val="yellow"/>
        </w:rPr>
      </w:pPr>
    </w:p>
    <w:p>
      <w:pPr>
        <w:rPr>
          <w:rFonts w:eastAsia="方正仿宋_GB2312"/>
          <w:kern w:val="0"/>
          <w:sz w:val="32"/>
          <w:szCs w:val="32"/>
          <w:highlight w:val="yellow"/>
        </w:rPr>
      </w:pPr>
    </w:p>
    <w:p>
      <w:pPr>
        <w:pStyle w:val="2"/>
        <w:rPr>
          <w:rFonts w:eastAsia="方正仿宋_GB2312"/>
          <w:kern w:val="0"/>
          <w:sz w:val="32"/>
          <w:szCs w:val="32"/>
          <w:highlight w:val="yellow"/>
        </w:rPr>
      </w:pPr>
    </w:p>
    <w:p>
      <w:pPr>
        <w:rPr>
          <w:rFonts w:eastAsia="方正仿宋_GB2312"/>
          <w:kern w:val="0"/>
          <w:sz w:val="32"/>
          <w:szCs w:val="32"/>
          <w:highlight w:val="yellow"/>
        </w:rPr>
      </w:pPr>
    </w:p>
    <w:p>
      <w:pPr>
        <w:pStyle w:val="2"/>
        <w:rPr>
          <w:rFonts w:eastAsia="方正仿宋_GB2312"/>
          <w:kern w:val="0"/>
          <w:sz w:val="32"/>
          <w:szCs w:val="32"/>
          <w:highlight w:val="yellow"/>
        </w:rPr>
      </w:pPr>
    </w:p>
    <w:p>
      <w:pPr>
        <w:rPr>
          <w:rFonts w:eastAsia="方正仿宋_GB2312"/>
          <w:kern w:val="0"/>
          <w:sz w:val="32"/>
          <w:szCs w:val="32"/>
          <w:highlight w:val="yellow"/>
        </w:rPr>
      </w:pPr>
    </w:p>
    <w:p>
      <w:pPr>
        <w:pStyle w:val="2"/>
      </w:pPr>
    </w:p>
    <w:p>
      <w:pPr>
        <w:pStyle w:val="2"/>
      </w:pPr>
    </w:p>
    <w:p/>
    <w:p>
      <w:pPr>
        <w:spacing w:line="540" w:lineRule="exact"/>
        <w:rPr>
          <w:rFonts w:eastAsia="方正仿宋简体"/>
          <w:sz w:val="28"/>
          <w:szCs w:val="28"/>
        </w:rPr>
      </w:pPr>
      <w:r>
        <w:rPr>
          <w:rFonts w:eastAsia="方正仿宋简体"/>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oI9NYAAAAJAQAADwAAAAAAAAABACAA&#10;AAAiAAAAZHJzL2Rvd25yZXYueG1sUEsBAhQAFAAAAAgAh07iQHbS+cPWAQAAmQMAAA4AAAAAAAAA&#10;AQAgAAAAJQEAAGRycy9lMm9Eb2MueG1sUEsFBgAAAAAGAAYAWQEAAG0FAAAAAA==&#10;">
                <v:fill on="f" focussize="0,0"/>
                <v:stroke weight="1.5pt" color="#000000" joinstyle="round"/>
                <v:imagedata o:title=""/>
                <o:lock v:ext="edit" aspectratio="f"/>
              </v:line>
            </w:pict>
          </mc:Fallback>
        </mc:AlternateContent>
      </w:r>
      <w:r>
        <w:rPr>
          <w:rFonts w:eastAsia="方正仿宋简体"/>
          <w:sz w:val="28"/>
          <w:szCs w:val="28"/>
        </w:rPr>
        <w:t>抄送：</w:t>
      </w:r>
      <w:r>
        <w:rPr>
          <w:rFonts w:hint="eastAsia" w:eastAsia="方正仿宋简体"/>
          <w:sz w:val="28"/>
          <w:szCs w:val="28"/>
        </w:rPr>
        <w:t>五</w:t>
      </w:r>
      <w:r>
        <w:rPr>
          <w:rFonts w:eastAsia="方正仿宋简体"/>
          <w:sz w:val="28"/>
          <w:szCs w:val="28"/>
        </w:rPr>
        <w:t>团</w:t>
      </w:r>
      <w:r>
        <w:rPr>
          <w:rFonts w:hint="eastAsia" w:eastAsia="方正仿宋简体"/>
          <w:sz w:val="28"/>
          <w:szCs w:val="28"/>
        </w:rPr>
        <w:t>沙河</w:t>
      </w:r>
      <w:r>
        <w:rPr>
          <w:rFonts w:eastAsia="方正仿宋简体"/>
          <w:sz w:val="28"/>
          <w:szCs w:val="28"/>
        </w:rPr>
        <w:t>镇，生态环境保护综合行政执法支队，新疆绿维环保科技有限公司</w:t>
      </w:r>
    </w:p>
    <w:p>
      <w:pPr>
        <w:spacing w:line="540" w:lineRule="exact"/>
        <w:rPr>
          <w:rFonts w:eastAsia="方正仿宋_GB2312"/>
        </w:rPr>
      </w:pPr>
      <w:r>
        <w:rPr>
          <w:rFonts w:eastAsia="方正仿宋简体"/>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DoZZdYAAAAIAQAADwAAAAAAAAABACAA&#10;AAAiAAAAZHJzL2Rvd25yZXYueG1sUEsBAhQAFAAAAAgAh07iQNrz53fWAQAAmQMAAA4AAAAAAAAA&#10;AQAgAAAAJQEAAGRycy9lMm9Eb2MueG1sUEsFBgAAAAAGAAYAWQEAAG0FAAAAAA==&#10;">
                <v:fill on="f" focussize="0,0"/>
                <v:stroke weight="1.5pt" color="#000000" joinstyle="round"/>
                <v:imagedata o:title=""/>
                <o:lock v:ext="edit" aspectratio="f"/>
              </v:line>
            </w:pict>
          </mc:Fallback>
        </mc:AlternateContent>
      </w:r>
      <w:r>
        <w:rPr>
          <w:rFonts w:eastAsia="方正仿宋简体"/>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jhgg1AAAAAYBAAAPAAAAAAAAAAEAIAAA&#10;ACIAAABkcnMvZG93bnJldi54bWxQSwECFAAUAAAACACHTuJAcHBNXdcBAACYAwAADgAAAAAAAAAB&#10;ACAAAAAjAQAAZHJzL2Uyb0RvYy54bWxQSwUGAAAAAAYABgBZAQAAbAUAAAAA&#10;">
                <v:fill on="f" focussize="0,0"/>
                <v:stroke color="#000000" joinstyle="round"/>
                <v:imagedata o:title=""/>
                <o:lock v:ext="edit" aspectratio="f"/>
              </v:line>
            </w:pict>
          </mc:Fallback>
        </mc:AlternateContent>
      </w:r>
      <w:r>
        <w:rPr>
          <w:rFonts w:eastAsia="方正仿宋简体"/>
          <w:sz w:val="28"/>
          <w:szCs w:val="28"/>
        </w:rPr>
        <w:t>第一师阿拉尔市生态环境局</w:t>
      </w:r>
      <w:r>
        <w:rPr>
          <w:rFonts w:eastAsia="方正仿宋_GB2312"/>
          <w:sz w:val="28"/>
          <w:szCs w:val="28"/>
        </w:rPr>
        <w:t xml:space="preserve">                   2026年</w:t>
      </w:r>
      <w:r>
        <w:rPr>
          <w:rFonts w:hint="eastAsia" w:eastAsia="方正仿宋_GB2312"/>
          <w:sz w:val="28"/>
          <w:szCs w:val="28"/>
        </w:rPr>
        <w:t>10</w:t>
      </w:r>
      <w:r>
        <w:rPr>
          <w:rFonts w:eastAsia="方正仿宋_GB2312"/>
          <w:sz w:val="28"/>
          <w:szCs w:val="28"/>
        </w:rPr>
        <w:t>月</w:t>
      </w:r>
      <w:r>
        <w:rPr>
          <w:rFonts w:hint="eastAsia" w:eastAsia="方正仿宋_GB2312"/>
          <w:sz w:val="28"/>
          <w:szCs w:val="28"/>
          <w:lang w:val="en-US" w:eastAsia="zh-CN"/>
        </w:rPr>
        <w:t>27</w:t>
      </w:r>
      <w:r>
        <w:rPr>
          <w:rFonts w:eastAsia="方正仿宋_GB2312"/>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embedRegular r:id="rId1" w:fontKey="{C4E95E32-8DAD-4288-B180-A5DF24E402BB}"/>
  </w:font>
  <w:font w:name="仿宋_GB2312">
    <w:panose1 w:val="02010609030101010101"/>
    <w:charset w:val="86"/>
    <w:family w:val="modern"/>
    <w:pitch w:val="default"/>
    <w:sig w:usb0="00000000" w:usb1="00000000" w:usb2="00000000" w:usb3="00000000" w:csb0="00000000" w:csb1="00000000"/>
    <w:embedRegular r:id="rId2" w:fontKey="{BF8B94D8-7EC7-417B-A6C5-70CCE05CCB0F}"/>
  </w:font>
  <w:font w:name="方正仿宋_GB2312">
    <w:altName w:val="仿宋"/>
    <w:panose1 w:val="02000000000000000000"/>
    <w:charset w:val="86"/>
    <w:family w:val="auto"/>
    <w:pitch w:val="default"/>
    <w:sig w:usb0="00000000" w:usb1="00000000" w:usb2="00000012" w:usb3="00000000" w:csb0="00040001" w:csb1="00000000"/>
    <w:embedRegular r:id="rId3" w:fontKey="{4B096E82-0A3F-4A84-86DC-85C7613AF1C7}"/>
  </w:font>
  <w:font w:name="方正小标宋_GBK">
    <w:panose1 w:val="03000509000000000000"/>
    <w:charset w:val="86"/>
    <w:family w:val="auto"/>
    <w:pitch w:val="default"/>
    <w:sig w:usb0="00000000" w:usb1="00000000" w:usb2="00000000" w:usb3="00000000" w:csb0="00000000" w:csb1="00000000"/>
    <w:embedRegular r:id="rId4" w:fontKey="{8B75E2BE-0BB4-438A-B0AD-64A8DFD12740}"/>
  </w:font>
  <w:font w:name="方正小标宋简体">
    <w:panose1 w:val="02010601030101010101"/>
    <w:charset w:val="86"/>
    <w:family w:val="auto"/>
    <w:pitch w:val="default"/>
    <w:sig w:usb0="00000001" w:usb1="080E0000" w:usb2="00000000" w:usb3="00000000" w:csb0="00040000" w:csb1="00000000"/>
    <w:embedRegular r:id="rId5" w:fontKey="{4715CFFF-720C-4F8E-B513-FB6B8EE523E2}"/>
  </w:font>
  <w:font w:name="方正黑体简体">
    <w:panose1 w:val="02010601030101010101"/>
    <w:charset w:val="86"/>
    <w:family w:val="auto"/>
    <w:pitch w:val="default"/>
    <w:sig w:usb0="00000001" w:usb1="080E0000" w:usb2="00000000" w:usb3="00000000" w:csb0="00040000" w:csb1="00000000"/>
    <w:embedRegular r:id="rId6" w:fontKey="{6AA3DA62-4F6D-427E-AA8C-A1AC7C77E138}"/>
  </w:font>
  <w:font w:name="方正楷体简体">
    <w:panose1 w:val="02010601030101010101"/>
    <w:charset w:val="86"/>
    <w:family w:val="auto"/>
    <w:pitch w:val="default"/>
    <w:sig w:usb0="00000001" w:usb1="080E0000" w:usb2="00000000" w:usb3="00000000" w:csb0="00040000" w:csb1="00000000"/>
    <w:embedRegular r:id="rId7" w:fontKey="{D5C2CB82-5F7F-42EC-A272-6F0480F27BD4}"/>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6</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13"/>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6</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21422"/>
    <w:multiLevelType w:val="singleLevel"/>
    <w:tmpl w:val="1FC21422"/>
    <w:lvl w:ilvl="0" w:tentative="0">
      <w:start w:val="3"/>
      <w:numFmt w:val="chineseCounting"/>
      <w:suff w:val="nothing"/>
      <w:lvlText w:val="（%1）"/>
      <w:lvlJc w:val="left"/>
      <w:rPr>
        <w:rFonts w:hint="eastAsia" w:ascii="方正楷体简体" w:hAnsi="方正楷体简体" w:eastAsia="方正楷体简体" w:cs="方正楷体简体"/>
        <w:sz w:val="32"/>
        <w:szCs w:val="32"/>
      </w:rPr>
    </w:lvl>
  </w:abstractNum>
  <w:abstractNum w:abstractNumId="1">
    <w:nsid w:val="69F7D102"/>
    <w:multiLevelType w:val="singleLevel"/>
    <w:tmpl w:val="69F7D102"/>
    <w:lvl w:ilvl="0" w:tentative="0">
      <w:start w:val="1"/>
      <w:numFmt w:val="decimal"/>
      <w:pStyle w:val="12"/>
      <w:lvlText w:val="%1."/>
      <w:lvlJc w:val="left"/>
      <w:pPr>
        <w:tabs>
          <w:tab w:val="left" w:pos="2040"/>
        </w:tabs>
        <w:ind w:left="20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577F7"/>
    <w:rsid w:val="00096A3B"/>
    <w:rsid w:val="002F463A"/>
    <w:rsid w:val="006206AF"/>
    <w:rsid w:val="00800913"/>
    <w:rsid w:val="008A3AF5"/>
    <w:rsid w:val="0091765E"/>
    <w:rsid w:val="009E2B17"/>
    <w:rsid w:val="00AB652D"/>
    <w:rsid w:val="00B35867"/>
    <w:rsid w:val="00BA5300"/>
    <w:rsid w:val="00E10561"/>
    <w:rsid w:val="01AD4976"/>
    <w:rsid w:val="01D54B7E"/>
    <w:rsid w:val="02CF517F"/>
    <w:rsid w:val="02D972F5"/>
    <w:rsid w:val="02DA7847"/>
    <w:rsid w:val="06594624"/>
    <w:rsid w:val="07925318"/>
    <w:rsid w:val="09577D60"/>
    <w:rsid w:val="0A7C794A"/>
    <w:rsid w:val="0AC12522"/>
    <w:rsid w:val="0C7B2648"/>
    <w:rsid w:val="0C8A53CB"/>
    <w:rsid w:val="0DCE6ECC"/>
    <w:rsid w:val="0DF00584"/>
    <w:rsid w:val="0E310070"/>
    <w:rsid w:val="0E5C209B"/>
    <w:rsid w:val="116C2394"/>
    <w:rsid w:val="13BF1F8A"/>
    <w:rsid w:val="13F50A51"/>
    <w:rsid w:val="142A63F2"/>
    <w:rsid w:val="18923D42"/>
    <w:rsid w:val="1893524B"/>
    <w:rsid w:val="18B13BE0"/>
    <w:rsid w:val="18CE20EA"/>
    <w:rsid w:val="1A797E6C"/>
    <w:rsid w:val="1AD3726E"/>
    <w:rsid w:val="1C8D2073"/>
    <w:rsid w:val="1CAA5872"/>
    <w:rsid w:val="1E423D43"/>
    <w:rsid w:val="20654122"/>
    <w:rsid w:val="21633681"/>
    <w:rsid w:val="237E6C9D"/>
    <w:rsid w:val="23DB3753"/>
    <w:rsid w:val="24AE2000"/>
    <w:rsid w:val="25272CFC"/>
    <w:rsid w:val="25B71CDA"/>
    <w:rsid w:val="262F4CC7"/>
    <w:rsid w:val="27B01DBD"/>
    <w:rsid w:val="28053A23"/>
    <w:rsid w:val="28DB65A4"/>
    <w:rsid w:val="2CF565EF"/>
    <w:rsid w:val="2D996BE4"/>
    <w:rsid w:val="2E563679"/>
    <w:rsid w:val="2E7B7DE7"/>
    <w:rsid w:val="2F422BC3"/>
    <w:rsid w:val="2F505B14"/>
    <w:rsid w:val="2FA54F96"/>
    <w:rsid w:val="30A035BB"/>
    <w:rsid w:val="30DA29B8"/>
    <w:rsid w:val="31B148A8"/>
    <w:rsid w:val="31DB325A"/>
    <w:rsid w:val="31F1590E"/>
    <w:rsid w:val="328330A2"/>
    <w:rsid w:val="33DE483C"/>
    <w:rsid w:val="33E636E2"/>
    <w:rsid w:val="34E450A8"/>
    <w:rsid w:val="35E12C8E"/>
    <w:rsid w:val="37CF27BE"/>
    <w:rsid w:val="381D1CB1"/>
    <w:rsid w:val="39870834"/>
    <w:rsid w:val="39CD29B4"/>
    <w:rsid w:val="39CF7BCF"/>
    <w:rsid w:val="3ADC03A9"/>
    <w:rsid w:val="3B132C17"/>
    <w:rsid w:val="3B506C62"/>
    <w:rsid w:val="3CF63D19"/>
    <w:rsid w:val="3DF3675E"/>
    <w:rsid w:val="3FD557A5"/>
    <w:rsid w:val="402F6CC4"/>
    <w:rsid w:val="40FE5FEE"/>
    <w:rsid w:val="43914EFD"/>
    <w:rsid w:val="458C3429"/>
    <w:rsid w:val="47B44FE1"/>
    <w:rsid w:val="49F02B32"/>
    <w:rsid w:val="49F82A24"/>
    <w:rsid w:val="4AD72475"/>
    <w:rsid w:val="4AF13073"/>
    <w:rsid w:val="4B8F0F1D"/>
    <w:rsid w:val="4C8362DC"/>
    <w:rsid w:val="4E852E1C"/>
    <w:rsid w:val="4EB22390"/>
    <w:rsid w:val="4F974A08"/>
    <w:rsid w:val="530610C0"/>
    <w:rsid w:val="53D6683C"/>
    <w:rsid w:val="53D96FF6"/>
    <w:rsid w:val="547F78C3"/>
    <w:rsid w:val="563620CF"/>
    <w:rsid w:val="56463710"/>
    <w:rsid w:val="57FB18AC"/>
    <w:rsid w:val="58051C4B"/>
    <w:rsid w:val="5B1A029B"/>
    <w:rsid w:val="5B3873D9"/>
    <w:rsid w:val="5E6D5D9C"/>
    <w:rsid w:val="5EB73272"/>
    <w:rsid w:val="60CE1E21"/>
    <w:rsid w:val="612B3202"/>
    <w:rsid w:val="64330A6D"/>
    <w:rsid w:val="65B26EE5"/>
    <w:rsid w:val="6727066C"/>
    <w:rsid w:val="6859222C"/>
    <w:rsid w:val="692A1FF1"/>
    <w:rsid w:val="694E76E9"/>
    <w:rsid w:val="6ADB5079"/>
    <w:rsid w:val="6BB35FD2"/>
    <w:rsid w:val="6C9577F7"/>
    <w:rsid w:val="6DA41A46"/>
    <w:rsid w:val="702A77F0"/>
    <w:rsid w:val="708A47C6"/>
    <w:rsid w:val="70DD49B2"/>
    <w:rsid w:val="720C27E4"/>
    <w:rsid w:val="72207C37"/>
    <w:rsid w:val="74F40DC8"/>
    <w:rsid w:val="75CB690A"/>
    <w:rsid w:val="768371E5"/>
    <w:rsid w:val="7BDB726D"/>
    <w:rsid w:val="7CFE6B21"/>
    <w:rsid w:val="7D2A0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8">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jc w:val="center"/>
    </w:pPr>
    <w:rPr>
      <w:sz w:val="24"/>
    </w:rPr>
  </w:style>
  <w:style w:type="paragraph" w:styleId="4">
    <w:name w:val="Normal Indent"/>
    <w:basedOn w:val="1"/>
    <w:next w:val="1"/>
    <w:qFormat/>
    <w:uiPriority w:val="0"/>
    <w:pPr>
      <w:spacing w:line="520" w:lineRule="exact"/>
      <w:ind w:firstLine="624"/>
    </w:pPr>
    <w:rPr>
      <w:sz w:val="28"/>
      <w:szCs w:val="20"/>
    </w:rPr>
  </w:style>
  <w:style w:type="paragraph" w:styleId="5">
    <w:name w:val="annotation text"/>
    <w:basedOn w:val="1"/>
    <w:qFormat/>
    <w:uiPriority w:val="0"/>
    <w:pPr>
      <w:jc w:val="left"/>
    </w:pPr>
  </w:style>
  <w:style w:type="paragraph" w:styleId="6">
    <w:name w:val="Body Text"/>
    <w:basedOn w:val="1"/>
    <w:next w:val="7"/>
    <w:qFormat/>
    <w:uiPriority w:val="0"/>
    <w:pPr>
      <w:spacing w:after="120"/>
    </w:pPr>
    <w:rPr>
      <w:kern w:val="0"/>
      <w:sz w:val="20"/>
    </w:rPr>
  </w:style>
  <w:style w:type="paragraph" w:customStyle="1" w:styleId="7">
    <w:name w:val="Default"/>
    <w:basedOn w:val="8"/>
    <w:next w:val="1"/>
    <w:qFormat/>
    <w:uiPriority w:val="0"/>
    <w:pPr>
      <w:tabs>
        <w:tab w:val="left" w:pos="2760"/>
      </w:tabs>
      <w:autoSpaceDE w:val="0"/>
      <w:autoSpaceDN w:val="0"/>
    </w:pPr>
    <w:rPr>
      <w:rFonts w:ascii="Times New Roman" w:hAnsi="Times New Roman"/>
      <w:color w:val="000000"/>
      <w:sz w:val="24"/>
    </w:rPr>
  </w:style>
  <w:style w:type="paragraph" w:customStyle="1" w:styleId="8">
    <w:name w:val="纯文本1"/>
    <w:basedOn w:val="1"/>
    <w:qFormat/>
    <w:uiPriority w:val="0"/>
    <w:pPr>
      <w:tabs>
        <w:tab w:val="left" w:pos="2760"/>
      </w:tabs>
      <w:adjustRightInd w:val="0"/>
    </w:pPr>
    <w:rPr>
      <w:rFonts w:ascii="宋体" w:hAnsi="Courier New"/>
    </w:rPr>
  </w:style>
  <w:style w:type="paragraph" w:styleId="9">
    <w:name w:val="Body Text Indent"/>
    <w:basedOn w:val="1"/>
    <w:next w:val="10"/>
    <w:qFormat/>
    <w:uiPriority w:val="0"/>
    <w:pPr>
      <w:spacing w:after="120"/>
      <w:ind w:left="420" w:leftChars="200"/>
    </w:pPr>
  </w:style>
  <w:style w:type="paragraph" w:styleId="10">
    <w:name w:val="Body Text First Indent 2"/>
    <w:basedOn w:val="9"/>
    <w:next w:val="1"/>
    <w:qFormat/>
    <w:uiPriority w:val="0"/>
    <w:pPr>
      <w:ind w:firstLine="420" w:firstLineChars="200"/>
    </w:pPr>
  </w:style>
  <w:style w:type="paragraph" w:styleId="11">
    <w:name w:val="Plain Text"/>
    <w:basedOn w:val="1"/>
    <w:next w:val="12"/>
    <w:qFormat/>
    <w:uiPriority w:val="0"/>
    <w:pPr>
      <w:spacing w:line="500" w:lineRule="exact"/>
    </w:pPr>
    <w:rPr>
      <w:rFonts w:ascii="宋体" w:hAnsi="Courier New"/>
      <w:sz w:val="28"/>
      <w:szCs w:val="21"/>
    </w:rPr>
  </w:style>
  <w:style w:type="paragraph" w:styleId="12">
    <w:name w:val="List Number 5"/>
    <w:basedOn w:val="1"/>
    <w:qFormat/>
    <w:uiPriority w:val="0"/>
    <w:pPr>
      <w:numPr>
        <w:ilvl w:val="0"/>
        <w:numId w:val="1"/>
      </w:numPr>
    </w:pPr>
  </w:style>
  <w:style w:type="paragraph" w:styleId="13">
    <w:name w:val="footer"/>
    <w:basedOn w:val="1"/>
    <w:qFormat/>
    <w:uiPriority w:val="0"/>
    <w:pPr>
      <w:tabs>
        <w:tab w:val="center" w:pos="4153"/>
        <w:tab w:val="right" w:pos="8306"/>
      </w:tabs>
      <w:snapToGrid w:val="0"/>
      <w:jc w:val="left"/>
    </w:pPr>
    <w:rPr>
      <w:sz w:val="28"/>
      <w:szCs w:val="18"/>
    </w:rPr>
  </w:style>
  <w:style w:type="paragraph" w:styleId="14">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1"/>
  </w:style>
  <w:style w:type="paragraph" w:styleId="16">
    <w:name w:val="Body Text 2"/>
    <w:basedOn w:val="1"/>
    <w:unhideWhenUsed/>
    <w:qFormat/>
    <w:uiPriority w:val="99"/>
    <w:pPr>
      <w:spacing w:after="120" w:line="480" w:lineRule="auto"/>
    </w:pPr>
  </w:style>
  <w:style w:type="character" w:styleId="19">
    <w:name w:val="Strong"/>
    <w:basedOn w:val="18"/>
    <w:qFormat/>
    <w:uiPriority w:val="0"/>
    <w:rPr>
      <w:b/>
    </w:rPr>
  </w:style>
  <w:style w:type="paragraph" w:customStyle="1" w:styleId="20">
    <w:name w:val="样式 首行缩进:  2 字符1"/>
    <w:qFormat/>
    <w:uiPriority w:val="0"/>
    <w:pPr>
      <w:widowControl w:val="0"/>
      <w:spacing w:line="360" w:lineRule="auto"/>
      <w:ind w:firstLine="200" w:firstLineChars="200"/>
      <w:jc w:val="both"/>
    </w:pPr>
    <w:rPr>
      <w:rFonts w:ascii="Times New Roman" w:hAnsi="Times New Roman" w:eastAsia="宋体" w:cs="宋体"/>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3a4b0f54-ed6c-4ba9-9411-b1d5941e18ce</errorID>
      <errorWord> </errorWord>
      <group>L1_Word</group>
      <groupName>字词问题</groupName>
      <ability>L2_Typo</ability>
      <abilityName>字词错误</abilityName>
      <candidateList>
        <item>°</item>
      </candidateList>
      <explain/>
      <paraID>3E1DAD14</paraID>
      <start>120</start>
      <end>121</end>
      <status>ignored</status>
      <modifiedWord/>
      <trackRevisions>false</trackRevisions>
    </reviewItem>
    <reviewItem>
      <errorID>c6ac4e18-2fa8-4346-8796-7be071ab394d</errorID>
      <errorWord> </errorWord>
      <group>L1_Word</group>
      <groupName>字词问题</groupName>
      <ability>L2_Typo</ability>
      <abilityName>字词错误</abilityName>
      <candidateList>
        <item>°</item>
      </candidateList>
      <explain/>
      <paraID>3E1DAD14</paraID>
      <start>136</start>
      <end>137</end>
      <status>ignored</status>
      <modifiedWord/>
      <trackRevisions>false</trackRevisions>
    </reviewItem>
    <reviewItem>
      <errorID>403ade92-9a59-42bb-b787-c3174cb48830</errorID>
      <errorWord>；</errorWord>
      <group>L1_Punc</group>
      <groupName>标点问题</groupName>
      <ability>L2_Punc_CN</ability>
      <abilityName>标点符号问题</abilityName>
      <candidateList>
        <item>，</item>
      </candidateList>
      <explain/>
      <paraID>19BC80F8</paraID>
      <start>20</start>
      <end>21</end>
      <status>ignored</status>
      <modifiedWord/>
      <trackRevisions>false</trackRevisions>
    </reviewItem>
    <reviewItem>
      <errorID>23761015-bf62-4a30-b9fe-2a92f7f29544</errorID>
      <errorWord>；</errorWord>
      <group>L1_Punc</group>
      <groupName>标点问题</groupName>
      <ability>L2_Punc_CN</ability>
      <abilityName>标点符号问题</abilityName>
      <candidateList>
        <item>，</item>
      </candidateList>
      <explain/>
      <paraID>19BC80F8</paraID>
      <start>32</start>
      <end>33</end>
      <status>ignored</status>
      <modifiedWord/>
      <trackRevisions>false</trackRevisions>
    </reviewItem>
    <reviewItem>
      <errorID>563b473c-e928-4eff-b55e-02f3a0008f27</errorID>
      <errorWord>设置</errorWord>
      <group>L1_Grammar</group>
      <groupName>语法问题</groupName>
      <ability>L2_Grammar</ability>
      <abilityName>语法错误</abilityName>
      <candidateList>
        <item>将其设置</item>
      </candidateList>
      <explain/>
      <paraID> 69E0C67</paraID>
      <start>118</start>
      <end>122</end>
      <status>modified</status>
      <modifiedWord>将其设置</modifiedWord>
      <trackRevisions>false</trackRevisions>
    </reviewItem>
    <reviewItem>
      <errorID>1352ceb1-b719-4f12-a3e8-b0633ae696b7</errorID>
      <errorWord>；</errorWord>
      <group>L1_Punc</group>
      <groupName>标点问题</groupName>
      <ability>L2_Punc_CN</ability>
      <abilityName>标点符号问题</abilityName>
      <candidateList>
        <item>，</item>
      </candidateList>
      <explain/>
      <paraID> 69E0C67</paraID>
      <start>141</start>
      <end>142</end>
      <status>ignored</status>
      <modifiedWord/>
      <trackRevisions>false</trackRevisions>
    </reviewItem>
    <reviewItem>
      <errorID>bdf544a1-dae1-4f3d-887d-5222e9ea129d</errorID>
      <errorWord>合同招标文件</errorWord>
      <group>L1_Grammar</group>
      <groupName>语法问题</groupName>
      <ability>L2_Grammar</ability>
      <abilityName>语法错误</abilityName>
      <candidateList>
        <item>合同</item>
      </candidateList>
      <explain/>
      <paraID>3F379CDD</paraID>
      <start>64</start>
      <end>70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1b7f98-8bdf-4ada-8b8e-5d8b19daeef0}">
  <ds:schemaRefs/>
</ds:datastoreItem>
</file>

<file path=docProps/app.xml><?xml version="1.0" encoding="utf-8"?>
<Properties xmlns="http://schemas.openxmlformats.org/officeDocument/2006/extended-properties" xmlns:vt="http://schemas.openxmlformats.org/officeDocument/2006/docPropsVTypes">
  <Template>Normal</Template>
  <Pages>6</Pages>
  <Words>2633</Words>
  <Characters>2823</Characters>
  <Lines>2</Lines>
  <Paragraphs>5</Paragraphs>
  <TotalTime>14</TotalTime>
  <ScaleCrop>false</ScaleCrop>
  <LinksUpToDate>false</LinksUpToDate>
  <CharactersWithSpaces>2842</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Administrator</cp:lastModifiedBy>
  <cp:lastPrinted>2026-10-27T09:35:35Z</cp:lastPrinted>
  <dcterms:modified xsi:type="dcterms:W3CDTF">2026-10-27T09:36:34Z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3223D3B5652749C999BF7EA64873565C_13</vt:lpwstr>
  </property>
  <property fmtid="{D5CDD505-2E9C-101B-9397-08002B2CF9AE}" pid="4" name="KSOTemplateDocerSaveRecord">
    <vt:lpwstr>eyJoZGlkIjoiZjEzODdhZDFmYzk5ODE2MmE3OTk4OTBkMjc2NjcxZTIiLCJ1c2VySWQiOiI2NDkyMTQ2MzcifQ==</vt:lpwstr>
  </property>
</Properties>
</file>