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510E">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14:paraId="4770A7E7">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14:paraId="56B315D1">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14:paraId="18539852">
      <w:pPr>
        <w:keepNext w:val="0"/>
        <w:keepLines w:val="0"/>
        <w:pageBreakBefore w:val="0"/>
        <w:widowControl w:val="0"/>
        <w:kinsoku/>
        <w:wordWrap/>
        <w:overflowPunct/>
        <w:topLinePunct w:val="0"/>
        <w:autoSpaceDE/>
        <w:autoSpaceDN/>
        <w:bidi w:val="0"/>
        <w:adjustRightInd/>
        <w:snapToGrid/>
        <w:spacing w:line="540" w:lineRule="exact"/>
        <w:textAlignment w:val="auto"/>
        <w:rPr>
          <w:sz w:val="44"/>
          <w:szCs w:val="44"/>
        </w:rPr>
      </w:pPr>
    </w:p>
    <w:p w14:paraId="27489C62">
      <w:pPr>
        <w:keepNext w:val="0"/>
        <w:keepLines w:val="0"/>
        <w:pageBreakBefore w:val="0"/>
        <w:widowControl w:val="0"/>
        <w:kinsoku/>
        <w:wordWrap/>
        <w:overflowPunct/>
        <w:topLinePunct w:val="0"/>
        <w:autoSpaceDE/>
        <w:autoSpaceDN/>
        <w:bidi w:val="0"/>
        <w:adjustRightInd/>
        <w:snapToGrid/>
        <w:spacing w:line="540" w:lineRule="exact"/>
        <w:textAlignment w:val="auto"/>
        <w:rPr>
          <w:sz w:val="72"/>
          <w:szCs w:val="72"/>
        </w:rPr>
      </w:pPr>
    </w:p>
    <w:p w14:paraId="1B2D2522">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14:paraId="5BB03935">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14:paraId="5E123C40">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 w:val="32"/>
          <w:szCs w:val="32"/>
        </w:rPr>
      </w:pPr>
    </w:p>
    <w:p w14:paraId="1E18F83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eastAsia="方正仿宋_GB2312"/>
          <w:sz w:val="32"/>
          <w:szCs w:val="32"/>
        </w:rPr>
      </w:pPr>
      <w:r>
        <w:rPr>
          <w:rFonts w:eastAsia="方正仿宋_GB2312"/>
          <w:sz w:val="32"/>
          <w:szCs w:val="32"/>
        </w:rPr>
        <w:t>师市环审〔2026〕</w:t>
      </w:r>
      <w:r>
        <w:rPr>
          <w:rFonts w:hint="eastAsia" w:eastAsia="方正仿宋_GB2312"/>
          <w:sz w:val="32"/>
          <w:szCs w:val="32"/>
          <w:lang w:val="en-US" w:eastAsia="zh-CN"/>
        </w:rPr>
        <w:t>75</w:t>
      </w:r>
      <w:r>
        <w:rPr>
          <w:rFonts w:eastAsia="方正仿宋_GB2312"/>
          <w:sz w:val="32"/>
          <w:szCs w:val="32"/>
        </w:rPr>
        <w:t>号</w:t>
      </w:r>
    </w:p>
    <w:p w14:paraId="04C9E23B">
      <w:pPr>
        <w:keepNext w:val="0"/>
        <w:keepLines w:val="0"/>
        <w:pageBreakBefore w:val="0"/>
        <w:widowControl w:val="0"/>
        <w:kinsoku/>
        <w:wordWrap/>
        <w:overflowPunct/>
        <w:topLinePunct w:val="0"/>
        <w:autoSpaceDE/>
        <w:autoSpaceDN/>
        <w:bidi w:val="0"/>
        <w:adjustRightInd/>
        <w:snapToGrid/>
        <w:spacing w:line="540" w:lineRule="exact"/>
        <w:textAlignment w:val="auto"/>
        <w:rPr>
          <w:rFonts w:eastAsia="仿宋_GB2312"/>
          <w:szCs w:val="21"/>
        </w:rPr>
      </w:pPr>
    </w:p>
    <w:p w14:paraId="5FA35C5D">
      <w:pPr>
        <w:widowControl/>
        <w:spacing w:line="540" w:lineRule="exact"/>
        <w:jc w:val="center"/>
        <w:rPr>
          <w:rFonts w:eastAsia="方正小标宋简体"/>
          <w:bCs/>
          <w:sz w:val="44"/>
          <w:szCs w:val="44"/>
        </w:rPr>
      </w:pPr>
      <w:r>
        <w:rPr>
          <w:rFonts w:eastAsia="方正小标宋_GBK"/>
          <w:bCs/>
          <w:spacing w:val="-11"/>
          <w:sz w:val="44"/>
          <w:szCs w:val="44"/>
        </w:rPr>
        <w:t>关于</w:t>
      </w:r>
      <w:r>
        <w:rPr>
          <w:rFonts w:eastAsia="方正小标宋简体"/>
          <w:bCs/>
          <w:spacing w:val="-11"/>
          <w:sz w:val="44"/>
          <w:szCs w:val="44"/>
        </w:rPr>
        <w:t>阿拉尔市至诚银塑农业科技有限公司第一师</w:t>
      </w:r>
      <w:r>
        <w:rPr>
          <w:rFonts w:eastAsia="方正小标宋简体"/>
          <w:bCs/>
          <w:spacing w:val="11"/>
          <w:sz w:val="44"/>
          <w:szCs w:val="44"/>
        </w:rPr>
        <w:t>七团采棉机打包膜及其它塑料产品加工</w:t>
      </w:r>
    </w:p>
    <w:p w14:paraId="3F7B5A40">
      <w:pPr>
        <w:widowControl/>
        <w:spacing w:line="540" w:lineRule="exact"/>
        <w:jc w:val="center"/>
        <w:rPr>
          <w:rFonts w:eastAsia="方正小标宋_GBK"/>
          <w:bCs/>
          <w:sz w:val="44"/>
          <w:szCs w:val="44"/>
        </w:rPr>
      </w:pPr>
      <w:r>
        <w:rPr>
          <w:rFonts w:eastAsia="方正小标宋简体"/>
          <w:bCs/>
          <w:sz w:val="44"/>
          <w:szCs w:val="44"/>
        </w:rPr>
        <w:t>建设项目生态环境影响报告</w:t>
      </w:r>
      <w:r>
        <w:rPr>
          <w:rFonts w:hint="eastAsia" w:eastAsia="方正小标宋简体"/>
          <w:bCs/>
          <w:sz w:val="44"/>
          <w:szCs w:val="44"/>
        </w:rPr>
        <w:t>表</w:t>
      </w:r>
      <w:r>
        <w:rPr>
          <w:rFonts w:eastAsia="方正小标宋_GBK"/>
          <w:bCs/>
          <w:sz w:val="44"/>
          <w:szCs w:val="44"/>
        </w:rPr>
        <w:t>的批复</w:t>
      </w:r>
    </w:p>
    <w:p w14:paraId="686A8CBF">
      <w:pPr>
        <w:widowControl/>
        <w:spacing w:line="540" w:lineRule="exact"/>
        <w:rPr>
          <w:rFonts w:eastAsia="方正小标宋简体"/>
          <w:bCs/>
          <w:sz w:val="44"/>
          <w:szCs w:val="44"/>
        </w:rPr>
      </w:pPr>
    </w:p>
    <w:p w14:paraId="2C74CD35">
      <w:pPr>
        <w:widowControl/>
        <w:spacing w:line="540" w:lineRule="exact"/>
        <w:ind w:left="640" w:hanging="640" w:hangingChars="200"/>
        <w:rPr>
          <w:rFonts w:eastAsia="方正仿宋简体"/>
          <w:kern w:val="0"/>
          <w:sz w:val="32"/>
          <w:szCs w:val="32"/>
        </w:rPr>
      </w:pPr>
      <w:r>
        <w:rPr>
          <w:rFonts w:eastAsia="方正仿宋简体"/>
          <w:kern w:val="0"/>
          <w:sz w:val="32"/>
          <w:szCs w:val="32"/>
        </w:rPr>
        <w:t>阿拉尔市至诚银塑农业科技有限公司：</w:t>
      </w:r>
    </w:p>
    <w:p w14:paraId="374BAA92">
      <w:pPr>
        <w:widowControl/>
        <w:spacing w:line="540" w:lineRule="exact"/>
        <w:ind w:firstLine="640" w:firstLineChars="200"/>
        <w:rPr>
          <w:rFonts w:eastAsia="方正仿宋简体"/>
          <w:kern w:val="0"/>
          <w:sz w:val="32"/>
          <w:szCs w:val="32"/>
        </w:rPr>
      </w:pPr>
      <w:r>
        <w:rPr>
          <w:rFonts w:eastAsia="方正仿宋简体"/>
          <w:sz w:val="32"/>
          <w:szCs w:val="32"/>
        </w:rPr>
        <w:t>你单位报送的《关于送审阿拉尔市至诚银塑农业科技有限公司第一师七团采棉机打包膜及其它塑料产品加工建设项目生态环境影响报告</w:t>
      </w:r>
      <w:r>
        <w:rPr>
          <w:rFonts w:hint="eastAsia" w:eastAsia="方正仿宋简体"/>
          <w:sz w:val="32"/>
          <w:szCs w:val="32"/>
        </w:rPr>
        <w:t>表</w:t>
      </w:r>
      <w:r>
        <w:rPr>
          <w:rFonts w:eastAsia="方正仿宋简体"/>
          <w:kern w:val="0"/>
          <w:sz w:val="32"/>
          <w:szCs w:val="32"/>
        </w:rPr>
        <w:t>的请示</w:t>
      </w:r>
      <w:r>
        <w:rPr>
          <w:rFonts w:eastAsia="方正仿宋简体"/>
          <w:sz w:val="32"/>
          <w:szCs w:val="32"/>
        </w:rPr>
        <w:t>》及《阿拉尔市至诚银塑农业科技有限公司第一师七团采棉机打包膜及其它塑料产品加工建设项目生态环境影响报告</w:t>
      </w:r>
      <w:r>
        <w:rPr>
          <w:rFonts w:hint="eastAsia" w:eastAsia="方正仿宋简体"/>
          <w:sz w:val="32"/>
          <w:szCs w:val="32"/>
        </w:rPr>
        <w:t>表</w:t>
      </w:r>
      <w:r>
        <w:rPr>
          <w:rFonts w:eastAsia="方正仿宋简体"/>
          <w:sz w:val="32"/>
          <w:szCs w:val="32"/>
        </w:rPr>
        <w:t>》（以下简称《报告</w:t>
      </w:r>
      <w:r>
        <w:rPr>
          <w:rFonts w:hint="eastAsia" w:eastAsia="方正仿宋简体"/>
          <w:sz w:val="32"/>
          <w:szCs w:val="32"/>
        </w:rPr>
        <w:t>表</w:t>
      </w:r>
      <w:r>
        <w:rPr>
          <w:rFonts w:eastAsia="方正仿宋简体"/>
          <w:sz w:val="32"/>
          <w:szCs w:val="32"/>
        </w:rPr>
        <w:t>》）已收悉。经研究，现批复如下：</w:t>
      </w:r>
    </w:p>
    <w:p w14:paraId="0AC5F11B">
      <w:pPr>
        <w:widowControl/>
        <w:spacing w:line="540" w:lineRule="exact"/>
        <w:ind w:firstLine="640" w:firstLineChars="200"/>
        <w:rPr>
          <w:rFonts w:eastAsia="方正仿宋简体"/>
          <w:kern w:val="0"/>
          <w:sz w:val="32"/>
          <w:szCs w:val="32"/>
        </w:rPr>
      </w:pPr>
      <w:r>
        <w:rPr>
          <w:rFonts w:eastAsia="方正黑体简体"/>
          <w:sz w:val="32"/>
          <w:szCs w:val="32"/>
        </w:rPr>
        <w:t>一、</w:t>
      </w:r>
      <w:r>
        <w:rPr>
          <w:rFonts w:eastAsia="方正仿宋简体"/>
          <w:kern w:val="0"/>
          <w:sz w:val="32"/>
          <w:szCs w:val="32"/>
        </w:rPr>
        <w:t>该项目位于七团6连，用地性质为工业用地，占地面积为</w:t>
      </w:r>
      <w:r>
        <w:rPr>
          <w:rFonts w:hint="eastAsia" w:eastAsia="方正仿宋简体"/>
          <w:kern w:val="0"/>
          <w:sz w:val="32"/>
          <w:szCs w:val="32"/>
        </w:rPr>
        <w:t>13333</w:t>
      </w:r>
      <w:r>
        <w:rPr>
          <w:rFonts w:eastAsia="方正仿宋简体"/>
          <w:kern w:val="0"/>
          <w:sz w:val="32"/>
          <w:szCs w:val="32"/>
        </w:rPr>
        <w:t>m</w:t>
      </w:r>
      <w:r>
        <w:rPr>
          <w:rFonts w:eastAsia="方正仿宋简体"/>
          <w:kern w:val="0"/>
          <w:sz w:val="32"/>
          <w:szCs w:val="32"/>
          <w:vertAlign w:val="superscript"/>
        </w:rPr>
        <w:t>2</w:t>
      </w:r>
      <w:r>
        <w:rPr>
          <w:rFonts w:eastAsia="方正仿宋简体"/>
          <w:kern w:val="0"/>
          <w:sz w:val="32"/>
          <w:szCs w:val="32"/>
        </w:rPr>
        <w:t>。项目区东北侧为空地、东南侧为空地、西南侧为空地、西北侧隔空地为G580国道。项目区中心地理位置坐标为东经</w:t>
      </w:r>
      <w:r>
        <w:rPr>
          <w:rFonts w:eastAsia="方正仿宋简体"/>
          <w:sz w:val="32"/>
          <w:szCs w:val="32"/>
        </w:rPr>
        <w:t>80°</w:t>
      </w:r>
      <w:r>
        <w:rPr>
          <w:rFonts w:hint="eastAsia" w:eastAsia="方正仿宋简体"/>
          <w:sz w:val="32"/>
          <w:szCs w:val="32"/>
        </w:rPr>
        <w:t>37</w:t>
      </w:r>
      <w:r>
        <w:rPr>
          <w:rFonts w:eastAsia="方正仿宋简体"/>
          <w:sz w:val="32"/>
          <w:szCs w:val="32"/>
        </w:rPr>
        <w:t>′</w:t>
      </w:r>
      <w:r>
        <w:rPr>
          <w:rFonts w:hint="eastAsia" w:eastAsia="方正仿宋简体"/>
          <w:sz w:val="32"/>
          <w:szCs w:val="32"/>
        </w:rPr>
        <w:t>9.578</w:t>
      </w:r>
      <w:r>
        <w:rPr>
          <w:rFonts w:eastAsia="方正仿宋简体"/>
          <w:sz w:val="32"/>
          <w:szCs w:val="32"/>
        </w:rPr>
        <w:t>″</w:t>
      </w:r>
      <w:r>
        <w:rPr>
          <w:rFonts w:eastAsia="方正仿宋简体"/>
          <w:kern w:val="0"/>
          <w:sz w:val="32"/>
          <w:szCs w:val="32"/>
        </w:rPr>
        <w:t>，北纬</w:t>
      </w:r>
      <w:r>
        <w:rPr>
          <w:rFonts w:eastAsia="方正仿宋简体"/>
          <w:sz w:val="32"/>
          <w:szCs w:val="32"/>
        </w:rPr>
        <w:t>40°3</w:t>
      </w:r>
      <w:r>
        <w:rPr>
          <w:rFonts w:hint="eastAsia" w:eastAsia="方正仿宋简体"/>
          <w:sz w:val="32"/>
          <w:szCs w:val="32"/>
        </w:rPr>
        <w:t>5</w:t>
      </w:r>
      <w:r>
        <w:rPr>
          <w:rFonts w:eastAsia="方正仿宋简体"/>
          <w:sz w:val="32"/>
          <w:szCs w:val="32"/>
        </w:rPr>
        <w:t>′</w:t>
      </w:r>
      <w:r>
        <w:rPr>
          <w:rFonts w:hint="eastAsia" w:eastAsia="方正仿宋简体"/>
          <w:sz w:val="32"/>
          <w:szCs w:val="32"/>
        </w:rPr>
        <w:t>40.731</w:t>
      </w:r>
      <w:r>
        <w:rPr>
          <w:rFonts w:eastAsia="方正仿宋简体"/>
          <w:sz w:val="32"/>
          <w:szCs w:val="32"/>
        </w:rPr>
        <w:t>″</w:t>
      </w:r>
      <w:r>
        <w:rPr>
          <w:rFonts w:eastAsia="方正仿宋简体"/>
          <w:kern w:val="0"/>
          <w:sz w:val="32"/>
          <w:szCs w:val="32"/>
        </w:rPr>
        <w:t>。该项目建设内容为建设加工厂房、综合用房及基础配套设施，购置挤吹膜机等加工设备。建成后年产4000t采棉机打包膜。项目总投资</w:t>
      </w:r>
      <w:r>
        <w:rPr>
          <w:rFonts w:hint="eastAsia" w:eastAsia="方正仿宋简体"/>
          <w:kern w:val="0"/>
          <w:sz w:val="32"/>
          <w:szCs w:val="32"/>
        </w:rPr>
        <w:t>25</w:t>
      </w:r>
      <w:r>
        <w:rPr>
          <w:rFonts w:eastAsia="方正仿宋简体"/>
          <w:kern w:val="0"/>
          <w:sz w:val="32"/>
          <w:szCs w:val="32"/>
        </w:rPr>
        <w:t>00万元，其中环保投资</w:t>
      </w:r>
      <w:r>
        <w:rPr>
          <w:rFonts w:hint="eastAsia" w:eastAsia="方正仿宋简体"/>
          <w:kern w:val="0"/>
          <w:sz w:val="32"/>
          <w:szCs w:val="32"/>
        </w:rPr>
        <w:t>52</w:t>
      </w:r>
      <w:r>
        <w:rPr>
          <w:rFonts w:eastAsia="方正仿宋简体"/>
          <w:kern w:val="0"/>
          <w:sz w:val="32"/>
          <w:szCs w:val="32"/>
        </w:rPr>
        <w:t>万元，占总投资的</w:t>
      </w:r>
      <w:r>
        <w:rPr>
          <w:rFonts w:hint="eastAsia" w:eastAsia="方正仿宋简体"/>
          <w:kern w:val="0"/>
          <w:sz w:val="32"/>
          <w:szCs w:val="32"/>
        </w:rPr>
        <w:t>2.08</w:t>
      </w:r>
      <w:r>
        <w:rPr>
          <w:rFonts w:eastAsia="方正仿宋简体"/>
          <w:kern w:val="0"/>
          <w:sz w:val="32"/>
          <w:szCs w:val="32"/>
        </w:rPr>
        <w:t>%。</w:t>
      </w:r>
    </w:p>
    <w:p w14:paraId="5C5D78F4">
      <w:pPr>
        <w:widowControl/>
        <w:spacing w:line="540" w:lineRule="exact"/>
        <w:ind w:firstLine="640" w:firstLineChars="200"/>
        <w:rPr>
          <w:rFonts w:eastAsia="方正仿宋简体"/>
          <w:kern w:val="0"/>
          <w:sz w:val="32"/>
          <w:szCs w:val="32"/>
          <w:lang w:val="zh-CN"/>
        </w:rPr>
      </w:pPr>
      <w:r>
        <w:rPr>
          <w:rFonts w:eastAsia="方正黑体简体"/>
          <w:sz w:val="32"/>
          <w:szCs w:val="32"/>
          <w:lang w:val="zh-CN"/>
        </w:rPr>
        <w:t>二、</w:t>
      </w:r>
      <w:r>
        <w:rPr>
          <w:rFonts w:eastAsia="方正仿宋简体"/>
          <w:kern w:val="0"/>
          <w:sz w:val="32"/>
          <w:szCs w:val="32"/>
        </w:rPr>
        <w:t>根据</w:t>
      </w:r>
      <w:r>
        <w:rPr>
          <w:rFonts w:hint="eastAsia" w:eastAsia="方正仿宋简体"/>
          <w:kern w:val="0"/>
          <w:sz w:val="32"/>
          <w:szCs w:val="32"/>
        </w:rPr>
        <w:t>阿克苏地区新地矿产资源开发有限责任公司</w:t>
      </w:r>
      <w:r>
        <w:rPr>
          <w:rFonts w:eastAsia="方正仿宋简体"/>
          <w:kern w:val="0"/>
          <w:sz w:val="32"/>
          <w:szCs w:val="32"/>
        </w:rPr>
        <w:t>编制的《报告</w:t>
      </w:r>
      <w:r>
        <w:rPr>
          <w:rFonts w:hint="eastAsia" w:eastAsia="方正仿宋简体"/>
          <w:kern w:val="0"/>
          <w:sz w:val="32"/>
          <w:szCs w:val="32"/>
        </w:rPr>
        <w:t>表</w:t>
      </w:r>
      <w:r>
        <w:rPr>
          <w:rFonts w:eastAsia="方正仿宋简体"/>
          <w:kern w:val="0"/>
          <w:sz w:val="32"/>
          <w:szCs w:val="32"/>
        </w:rPr>
        <w:t>》评价结论和专家意见，该项目属于橡胶和塑料制品业项目，在符合产业政策、选址符合国土空间规划等相关规划的前提下，从环境保护的角度，我局原则同意《报告</w:t>
      </w:r>
      <w:r>
        <w:rPr>
          <w:rFonts w:hint="eastAsia" w:eastAsia="方正仿宋简体"/>
          <w:kern w:val="0"/>
          <w:sz w:val="32"/>
          <w:szCs w:val="32"/>
        </w:rPr>
        <w:t>表</w:t>
      </w:r>
      <w:r>
        <w:rPr>
          <w:rFonts w:eastAsia="方正仿宋简体"/>
          <w:kern w:val="0"/>
          <w:sz w:val="32"/>
          <w:szCs w:val="32"/>
        </w:rPr>
        <w:t>》结论。</w:t>
      </w:r>
    </w:p>
    <w:p w14:paraId="18D66F15">
      <w:pPr>
        <w:widowControl/>
        <w:spacing w:line="540" w:lineRule="exact"/>
        <w:ind w:firstLine="640" w:firstLineChars="200"/>
        <w:rPr>
          <w:rFonts w:eastAsia="方正仿宋简体"/>
          <w:kern w:val="0"/>
          <w:sz w:val="32"/>
          <w:szCs w:val="32"/>
        </w:rPr>
      </w:pPr>
      <w:r>
        <w:rPr>
          <w:rFonts w:eastAsia="方正黑体简体"/>
          <w:sz w:val="32"/>
          <w:szCs w:val="32"/>
          <w:lang w:val="zh-CN"/>
        </w:rPr>
        <w:t>三、</w:t>
      </w:r>
      <w:r>
        <w:rPr>
          <w:rFonts w:eastAsia="方正仿宋简体"/>
          <w:kern w:val="0"/>
          <w:sz w:val="32"/>
          <w:szCs w:val="32"/>
        </w:rPr>
        <w:t>你单位在项目建设和运营中，应严格执行有关环境质量标准和污染物排放标准，认真、全面落实报告</w:t>
      </w:r>
      <w:r>
        <w:rPr>
          <w:rFonts w:hint="eastAsia" w:eastAsia="方正仿宋简体"/>
          <w:kern w:val="0"/>
          <w:sz w:val="32"/>
          <w:szCs w:val="32"/>
        </w:rPr>
        <w:t>表</w:t>
      </w:r>
      <w:r>
        <w:rPr>
          <w:rFonts w:eastAsia="方正仿宋简体"/>
          <w:kern w:val="0"/>
          <w:sz w:val="32"/>
          <w:szCs w:val="32"/>
        </w:rPr>
        <w:t>提出的各项环保对策措施和要求，确保污染物达标排放和各环境敏感点满足相应功能要求。重点做好以下工作：</w:t>
      </w:r>
    </w:p>
    <w:p w14:paraId="538AD839">
      <w:pPr>
        <w:spacing w:line="540" w:lineRule="exact"/>
        <w:ind w:firstLine="640" w:firstLineChars="200"/>
        <w:rPr>
          <w:rFonts w:eastAsia="方正仿宋简体"/>
          <w:kern w:val="0"/>
          <w:sz w:val="32"/>
          <w:szCs w:val="32"/>
        </w:rPr>
      </w:pPr>
      <w:r>
        <w:rPr>
          <w:rFonts w:eastAsia="方正楷体简体"/>
          <w:kern w:val="0"/>
          <w:sz w:val="32"/>
          <w:szCs w:val="32"/>
          <w:lang w:val="zh-CN"/>
        </w:rPr>
        <w:t>（</w:t>
      </w:r>
      <w:r>
        <w:rPr>
          <w:rFonts w:hint="eastAsia" w:eastAsia="方正楷体简体"/>
          <w:kern w:val="0"/>
          <w:sz w:val="32"/>
          <w:szCs w:val="32"/>
        </w:rPr>
        <w:t>一</w:t>
      </w:r>
      <w:r>
        <w:rPr>
          <w:rFonts w:eastAsia="方正楷体简体"/>
          <w:kern w:val="0"/>
          <w:sz w:val="32"/>
          <w:szCs w:val="32"/>
          <w:lang w:val="zh-CN"/>
        </w:rPr>
        <w:t>）</w:t>
      </w:r>
      <w:r>
        <w:rPr>
          <w:rFonts w:eastAsia="方正楷体简体"/>
          <w:kern w:val="0"/>
          <w:sz w:val="32"/>
          <w:szCs w:val="32"/>
        </w:rPr>
        <w:t>认真落实施工期生态环境保护和防沙治沙措施。</w:t>
      </w:r>
      <w:r>
        <w:rPr>
          <w:rFonts w:eastAsia="方正仿宋简体"/>
          <w:kern w:val="0"/>
          <w:sz w:val="32"/>
          <w:szCs w:val="32"/>
        </w:rPr>
        <w:t>做好施工过程中的降噪、防尘、施工固废清理和水土保持、防沙治沙等生态环境保护措施，妥善处置施工废弃物、生活垃圾及生活污水。</w:t>
      </w:r>
    </w:p>
    <w:p w14:paraId="143AC4B3">
      <w:pPr>
        <w:spacing w:line="540" w:lineRule="exact"/>
        <w:ind w:firstLine="640" w:firstLineChars="200"/>
        <w:rPr>
          <w:rFonts w:hint="eastAsia" w:eastAsia="方正仿宋简体"/>
          <w:kern w:val="0"/>
          <w:sz w:val="32"/>
          <w:szCs w:val="32"/>
          <w:lang w:eastAsia="zh-CN"/>
        </w:rPr>
      </w:pPr>
      <w:r>
        <w:rPr>
          <w:rFonts w:eastAsia="方正楷体简体"/>
          <w:kern w:val="0"/>
          <w:sz w:val="32"/>
          <w:szCs w:val="32"/>
          <w:lang w:val="zh-CN"/>
        </w:rPr>
        <w:t>（</w:t>
      </w:r>
      <w:r>
        <w:rPr>
          <w:rFonts w:hint="eastAsia" w:eastAsia="方正楷体简体"/>
          <w:kern w:val="0"/>
          <w:sz w:val="32"/>
          <w:szCs w:val="32"/>
        </w:rPr>
        <w:t>二</w:t>
      </w:r>
      <w:r>
        <w:rPr>
          <w:rFonts w:eastAsia="方正楷体简体"/>
          <w:kern w:val="0"/>
          <w:sz w:val="32"/>
          <w:szCs w:val="32"/>
          <w:lang w:val="zh-CN"/>
        </w:rPr>
        <w:t>）</w:t>
      </w:r>
      <w:r>
        <w:rPr>
          <w:rFonts w:eastAsia="方正楷体简体"/>
          <w:kern w:val="0"/>
          <w:sz w:val="32"/>
          <w:szCs w:val="32"/>
        </w:rPr>
        <w:t>严格落实大气污染防治措施。</w:t>
      </w:r>
      <w:r>
        <w:rPr>
          <w:rFonts w:eastAsia="方正仿宋简体"/>
          <w:kern w:val="0"/>
          <w:sz w:val="32"/>
          <w:szCs w:val="32"/>
        </w:rPr>
        <w:t>该项目运营期产生的废气主要为熔融挤出</w:t>
      </w:r>
      <w:r>
        <w:rPr>
          <w:rFonts w:hint="eastAsia" w:eastAsia="方正仿宋简体"/>
          <w:kern w:val="0"/>
          <w:sz w:val="32"/>
          <w:szCs w:val="32"/>
        </w:rPr>
        <w:t>废气</w:t>
      </w:r>
      <w:r>
        <w:rPr>
          <w:rFonts w:eastAsia="方正仿宋简体"/>
          <w:kern w:val="0"/>
          <w:sz w:val="32"/>
          <w:szCs w:val="32"/>
        </w:rPr>
        <w:t>、吹塑成型</w:t>
      </w:r>
      <w:r>
        <w:rPr>
          <w:rFonts w:hint="eastAsia" w:eastAsia="方正仿宋简体"/>
          <w:kern w:val="0"/>
          <w:sz w:val="32"/>
          <w:szCs w:val="32"/>
        </w:rPr>
        <w:t>废气、</w:t>
      </w:r>
      <w:r>
        <w:rPr>
          <w:rFonts w:eastAsia="方正仿宋简体"/>
          <w:kern w:val="0"/>
          <w:sz w:val="32"/>
          <w:szCs w:val="32"/>
        </w:rPr>
        <w:t>投料粉尘、冷却定型废气及</w:t>
      </w:r>
      <w:r>
        <w:rPr>
          <w:rFonts w:eastAsia="方正仿宋简体"/>
          <w:color w:val="auto"/>
          <w:kern w:val="0"/>
          <w:sz w:val="32"/>
          <w:szCs w:val="32"/>
        </w:rPr>
        <w:t>涂胶和烘干固化废气</w:t>
      </w:r>
      <w:r>
        <w:rPr>
          <w:rFonts w:eastAsia="方正仿宋简体"/>
          <w:kern w:val="0"/>
          <w:sz w:val="32"/>
          <w:szCs w:val="32"/>
        </w:rPr>
        <w:t>以及食堂油烟。熔融挤出</w:t>
      </w:r>
      <w:r>
        <w:rPr>
          <w:rFonts w:hint="eastAsia" w:eastAsia="方正仿宋简体"/>
          <w:kern w:val="0"/>
          <w:sz w:val="32"/>
          <w:szCs w:val="32"/>
        </w:rPr>
        <w:t>废气</w:t>
      </w:r>
      <w:r>
        <w:rPr>
          <w:rFonts w:eastAsia="方正仿宋简体"/>
          <w:kern w:val="0"/>
          <w:sz w:val="32"/>
          <w:szCs w:val="32"/>
        </w:rPr>
        <w:t>、吹塑成型</w:t>
      </w:r>
      <w:r>
        <w:rPr>
          <w:rFonts w:hint="eastAsia" w:eastAsia="方正仿宋简体"/>
          <w:kern w:val="0"/>
          <w:sz w:val="32"/>
          <w:szCs w:val="32"/>
        </w:rPr>
        <w:t>废气通过集气罩收集后输送至“活性炭吸附浓缩-活性炭吸附浓缩-CO催化燃烧装置”处理后通过1根15m高排气筒（DA001）排放</w:t>
      </w:r>
      <w:r>
        <w:rPr>
          <w:rFonts w:eastAsia="方正仿宋简体"/>
          <w:kern w:val="0"/>
          <w:sz w:val="32"/>
          <w:szCs w:val="32"/>
        </w:rPr>
        <w:t>，废气中非甲烷总烃排放须满足《合成树脂工业污染物排放标准》（GB31572-2015）（含2024年修改单）表4排放限值要求；臭气浓度排放须满足《恶臭污染物排放标准》（GB14554-93）表2排放限值要求（</w:t>
      </w:r>
      <w:r>
        <w:rPr>
          <w:rFonts w:eastAsia="方正仿宋简体"/>
          <w:color w:val="auto"/>
          <w:kern w:val="0"/>
          <w:sz w:val="32"/>
          <w:szCs w:val="32"/>
        </w:rPr>
        <w:t>200</w:t>
      </w:r>
      <w:r>
        <w:rPr>
          <w:rFonts w:hint="eastAsia" w:eastAsia="方正仿宋简体"/>
          <w:color w:val="auto"/>
          <w:kern w:val="0"/>
          <w:sz w:val="32"/>
          <w:szCs w:val="32"/>
          <w:lang w:val="en-US" w:eastAsia="zh-CN"/>
        </w:rPr>
        <w:t>0</w:t>
      </w:r>
      <w:r>
        <w:rPr>
          <w:rFonts w:eastAsia="方正仿宋简体"/>
          <w:color w:val="auto"/>
          <w:kern w:val="0"/>
          <w:sz w:val="32"/>
          <w:szCs w:val="32"/>
        </w:rPr>
        <w:t>无</w:t>
      </w:r>
      <w:r>
        <w:rPr>
          <w:rFonts w:eastAsia="方正仿宋简体"/>
          <w:kern w:val="0"/>
          <w:sz w:val="32"/>
          <w:szCs w:val="32"/>
        </w:rPr>
        <w:t>量纲）要求后，通过</w:t>
      </w:r>
      <w:r>
        <w:rPr>
          <w:rFonts w:hint="eastAsia" w:eastAsia="方正仿宋简体"/>
          <w:kern w:val="0"/>
          <w:sz w:val="32"/>
          <w:szCs w:val="32"/>
        </w:rPr>
        <w:t>1</w:t>
      </w:r>
      <w:r>
        <w:rPr>
          <w:rFonts w:eastAsia="方正仿宋简体"/>
          <w:kern w:val="0"/>
          <w:sz w:val="32"/>
          <w:szCs w:val="32"/>
        </w:rPr>
        <w:t>根15</w:t>
      </w:r>
      <w:r>
        <w:rPr>
          <w:rFonts w:hint="eastAsia" w:eastAsia="方正仿宋简体"/>
          <w:kern w:val="0"/>
          <w:sz w:val="32"/>
          <w:szCs w:val="32"/>
        </w:rPr>
        <w:t>m</w:t>
      </w:r>
      <w:r>
        <w:rPr>
          <w:rFonts w:eastAsia="方正仿宋简体"/>
          <w:kern w:val="0"/>
          <w:sz w:val="32"/>
          <w:szCs w:val="32"/>
        </w:rPr>
        <w:t>高排气筒（DA001）排放。</w:t>
      </w:r>
      <w:r>
        <w:rPr>
          <w:rFonts w:hint="eastAsia" w:eastAsia="方正仿宋简体"/>
          <w:kern w:val="0"/>
          <w:sz w:val="32"/>
          <w:szCs w:val="32"/>
        </w:rPr>
        <w:t>食堂油烟经油烟净化处理装置处理，须满足</w:t>
      </w:r>
      <w:r>
        <w:rPr>
          <w:rFonts w:eastAsia="方正仿宋简体"/>
          <w:kern w:val="0"/>
          <w:sz w:val="32"/>
          <w:szCs w:val="32"/>
        </w:rPr>
        <w:t>《饮食业油烟排放标准（试行）》（GB18483-2001）</w:t>
      </w:r>
      <w:r>
        <w:rPr>
          <w:rFonts w:hint="eastAsia" w:eastAsia="方正仿宋简体"/>
          <w:kern w:val="0"/>
          <w:sz w:val="32"/>
          <w:szCs w:val="32"/>
        </w:rPr>
        <w:t>中表2小型规模限制要求后，通过排烟管道排放</w:t>
      </w:r>
      <w:r>
        <w:rPr>
          <w:rFonts w:hint="eastAsia" w:eastAsia="方正仿宋简体"/>
          <w:kern w:val="0"/>
          <w:sz w:val="32"/>
          <w:szCs w:val="32"/>
          <w:lang w:eastAsia="zh-CN"/>
        </w:rPr>
        <w:t>。</w:t>
      </w:r>
    </w:p>
    <w:p w14:paraId="65141F25">
      <w:pPr>
        <w:pStyle w:val="15"/>
        <w:spacing w:after="0" w:line="540" w:lineRule="exact"/>
        <w:ind w:firstLine="640" w:firstLineChars="200"/>
        <w:rPr>
          <w:rFonts w:eastAsia="方正仿宋简体"/>
          <w:kern w:val="0"/>
          <w:sz w:val="32"/>
          <w:szCs w:val="32"/>
        </w:rPr>
      </w:pPr>
      <w:r>
        <w:rPr>
          <w:rFonts w:eastAsia="方正仿宋简体"/>
          <w:kern w:val="0"/>
          <w:sz w:val="32"/>
          <w:szCs w:val="32"/>
        </w:rPr>
        <w:t>通过采取生产车间全封闭设计</w:t>
      </w:r>
      <w:r>
        <w:rPr>
          <w:rFonts w:hint="eastAsia" w:eastAsia="方正仿宋简体"/>
          <w:kern w:val="0"/>
          <w:sz w:val="32"/>
          <w:szCs w:val="32"/>
        </w:rPr>
        <w:t>、</w:t>
      </w:r>
      <w:r>
        <w:rPr>
          <w:rFonts w:eastAsia="方正仿宋简体"/>
          <w:kern w:val="0"/>
          <w:sz w:val="32"/>
          <w:szCs w:val="32"/>
        </w:rPr>
        <w:t>VOCs废气收集处理系统；</w:t>
      </w:r>
      <w:r>
        <w:rPr>
          <w:rFonts w:hint="eastAsia" w:eastAsia="方正仿宋简体"/>
          <w:kern w:val="0"/>
          <w:sz w:val="32"/>
          <w:szCs w:val="32"/>
        </w:rPr>
        <w:t>对生产车间及投料设施定期洒扫</w:t>
      </w:r>
      <w:r>
        <w:rPr>
          <w:rFonts w:eastAsia="方正仿宋简体"/>
          <w:kern w:val="0"/>
          <w:sz w:val="32"/>
          <w:szCs w:val="32"/>
        </w:rPr>
        <w:t>；加强车间通风换气，厂区加强绿化</w:t>
      </w:r>
      <w:r>
        <w:rPr>
          <w:rFonts w:hint="eastAsia" w:eastAsia="方正仿宋简体"/>
          <w:kern w:val="0"/>
          <w:sz w:val="32"/>
          <w:szCs w:val="32"/>
        </w:rPr>
        <w:t>；采取油烟净化器</w:t>
      </w:r>
      <w:r>
        <w:rPr>
          <w:rFonts w:eastAsia="方正仿宋简体"/>
          <w:kern w:val="0"/>
          <w:sz w:val="32"/>
          <w:szCs w:val="32"/>
        </w:rPr>
        <w:t>等措施，确保厂内非甲烷总烃无组织排放满足《挥发性有机物无组织排放控制标准》（GB37822-2019）中表A.1排放限值要求；厂界颗粒物及非甲烷总烃无组织排放满足《合成树脂工业污染物排放标准》（含2024年修改单）（GB31572-2015）表9排放限值要求，臭气浓度无组织排放要求执行《恶臭污染物排放标准》（GB14554-93）表1排放限值要求。</w:t>
      </w:r>
    </w:p>
    <w:p w14:paraId="07FE38F6">
      <w:pPr>
        <w:pStyle w:val="15"/>
        <w:spacing w:after="0" w:line="540" w:lineRule="exact"/>
        <w:ind w:firstLine="640" w:firstLineChars="200"/>
        <w:rPr>
          <w:rFonts w:eastAsia="方正仿宋简体"/>
          <w:kern w:val="0"/>
          <w:sz w:val="32"/>
          <w:szCs w:val="32"/>
        </w:rPr>
      </w:pPr>
      <w:r>
        <w:rPr>
          <w:rFonts w:eastAsia="方正楷体简体"/>
          <w:kern w:val="0"/>
          <w:sz w:val="32"/>
          <w:szCs w:val="32"/>
        </w:rPr>
        <w:t>（</w:t>
      </w:r>
      <w:r>
        <w:rPr>
          <w:rFonts w:hint="eastAsia" w:eastAsia="方正楷体简体"/>
          <w:kern w:val="0"/>
          <w:sz w:val="32"/>
          <w:szCs w:val="32"/>
        </w:rPr>
        <w:t>三</w:t>
      </w:r>
      <w:r>
        <w:rPr>
          <w:rFonts w:eastAsia="方正楷体简体"/>
          <w:kern w:val="0"/>
          <w:sz w:val="32"/>
          <w:szCs w:val="32"/>
        </w:rPr>
        <w:t>）严格落实水污染防治措施。</w:t>
      </w:r>
      <w:r>
        <w:rPr>
          <w:rFonts w:eastAsia="方正仿宋简体"/>
          <w:kern w:val="0"/>
          <w:sz w:val="32"/>
          <w:szCs w:val="32"/>
        </w:rPr>
        <w:t>该项目运营期产生的废水主要是</w:t>
      </w:r>
      <w:r>
        <w:rPr>
          <w:rFonts w:hint="eastAsia" w:eastAsia="方正仿宋简体"/>
          <w:kern w:val="0"/>
          <w:sz w:val="32"/>
          <w:szCs w:val="32"/>
          <w:lang w:eastAsia="zh-CN"/>
        </w:rPr>
        <w:t>食堂污水</w:t>
      </w:r>
      <w:r>
        <w:rPr>
          <w:rFonts w:hint="eastAsia" w:eastAsia="方正仿宋简体"/>
          <w:kern w:val="0"/>
          <w:sz w:val="32"/>
          <w:szCs w:val="32"/>
        </w:rPr>
        <w:t>、生活污水</w:t>
      </w:r>
      <w:r>
        <w:rPr>
          <w:rFonts w:eastAsia="方正仿宋简体"/>
          <w:kern w:val="0"/>
          <w:sz w:val="32"/>
          <w:szCs w:val="32"/>
        </w:rPr>
        <w:t>。食堂污水经油水分离器处理后，与生活污水一并排入化粪池暂存</w:t>
      </w:r>
      <w:r>
        <w:rPr>
          <w:rFonts w:hint="eastAsia" w:eastAsia="方正仿宋简体"/>
          <w:kern w:val="0"/>
          <w:sz w:val="32"/>
          <w:szCs w:val="32"/>
        </w:rPr>
        <w:t>，</w:t>
      </w:r>
      <w:r>
        <w:rPr>
          <w:rFonts w:eastAsia="方正仿宋简体"/>
          <w:kern w:val="0"/>
          <w:sz w:val="32"/>
          <w:szCs w:val="32"/>
        </w:rPr>
        <w:t>出水水质满足《污水综合排放标准》（GB8978-1996）表4三级标准限值要求后，定期拉运至七团城镇污水处理厂集中处理</w:t>
      </w:r>
      <w:r>
        <w:rPr>
          <w:rFonts w:hint="eastAsia" w:eastAsia="方正仿宋简体"/>
          <w:kern w:val="0"/>
          <w:sz w:val="32"/>
          <w:szCs w:val="32"/>
          <w:lang w:eastAsia="zh-CN"/>
        </w:rPr>
        <w:t>。</w:t>
      </w:r>
    </w:p>
    <w:p w14:paraId="7E169DA3">
      <w:pPr>
        <w:pStyle w:val="14"/>
        <w:overflowPunct w:val="0"/>
        <w:topLinePunct/>
        <w:spacing w:line="540" w:lineRule="exact"/>
        <w:ind w:firstLine="640" w:firstLineChars="200"/>
        <w:rPr>
          <w:rFonts w:hint="eastAsia" w:eastAsia="方正仿宋简体"/>
          <w:kern w:val="0"/>
          <w:sz w:val="32"/>
          <w:szCs w:val="32"/>
          <w:lang w:eastAsia="zh-CN"/>
        </w:rPr>
      </w:pPr>
      <w:r>
        <w:rPr>
          <w:rFonts w:eastAsia="方正楷体简体"/>
          <w:kern w:val="0"/>
          <w:sz w:val="32"/>
          <w:szCs w:val="32"/>
        </w:rPr>
        <w:t>（</w:t>
      </w:r>
      <w:r>
        <w:rPr>
          <w:rFonts w:hint="eastAsia" w:eastAsia="方正楷体简体"/>
          <w:kern w:val="0"/>
          <w:sz w:val="32"/>
          <w:szCs w:val="32"/>
        </w:rPr>
        <w:t>四</w:t>
      </w:r>
      <w:r>
        <w:rPr>
          <w:rFonts w:eastAsia="方正楷体简体"/>
          <w:kern w:val="0"/>
          <w:sz w:val="32"/>
          <w:szCs w:val="32"/>
        </w:rPr>
        <w:t>）严格落实噪声污染防治措施。</w:t>
      </w:r>
      <w:r>
        <w:rPr>
          <w:rFonts w:eastAsia="方正仿宋简体"/>
          <w:kern w:val="0"/>
          <w:sz w:val="32"/>
          <w:szCs w:val="32"/>
        </w:rPr>
        <w:t>该项目运营期产生的噪声主要为吹膜机、涂布机、复膜机等设备在运行时产生的噪声。通过选择先进可靠的低噪声机械设备，对高噪声设备采取安装减振垫、用弹性连接代替设备与地面刚性连接、在噪声源强较大的设备处设置围护等措施；定期维护设备，确保设备运行状态良好；厂区种植绿化隔离带等措施，确保</w:t>
      </w:r>
      <w:r>
        <w:rPr>
          <w:rFonts w:hint="eastAsia" w:eastAsia="方正仿宋简体"/>
          <w:kern w:val="0"/>
          <w:sz w:val="32"/>
          <w:szCs w:val="32"/>
          <w:lang w:val="en-US" w:eastAsia="zh-CN"/>
        </w:rPr>
        <w:t>西北侧</w:t>
      </w:r>
      <w:r>
        <w:rPr>
          <w:rFonts w:eastAsia="方正仿宋简体"/>
          <w:kern w:val="0"/>
          <w:sz w:val="32"/>
          <w:szCs w:val="32"/>
        </w:rPr>
        <w:t>厂界噪声排放满足《工业企业厂界环境噪声排放标准》（GB12348-2008）中</w:t>
      </w:r>
      <w:r>
        <w:rPr>
          <w:rFonts w:hint="eastAsia" w:eastAsia="方正仿宋简体"/>
          <w:kern w:val="0"/>
          <w:sz w:val="32"/>
          <w:szCs w:val="32"/>
        </w:rPr>
        <w:t>4</w:t>
      </w:r>
      <w:r>
        <w:rPr>
          <w:rFonts w:eastAsia="方正仿宋简体"/>
          <w:kern w:val="0"/>
          <w:sz w:val="32"/>
          <w:szCs w:val="32"/>
        </w:rPr>
        <w:t>类标准要求</w:t>
      </w:r>
      <w:r>
        <w:rPr>
          <w:rFonts w:hint="eastAsia" w:eastAsia="方正仿宋简体"/>
          <w:kern w:val="0"/>
          <w:sz w:val="32"/>
          <w:szCs w:val="32"/>
          <w:lang w:eastAsia="zh-CN"/>
        </w:rPr>
        <w:t>，</w:t>
      </w:r>
      <w:r>
        <w:rPr>
          <w:rFonts w:hint="eastAsia" w:eastAsia="方正仿宋简体"/>
          <w:kern w:val="0"/>
          <w:sz w:val="32"/>
          <w:szCs w:val="32"/>
          <w:lang w:val="en-US" w:eastAsia="zh-CN"/>
        </w:rPr>
        <w:t>其他</w:t>
      </w:r>
      <w:r>
        <w:rPr>
          <w:rFonts w:hint="eastAsia" w:eastAsia="方正仿宋简体"/>
          <w:kern w:val="0"/>
          <w:sz w:val="32"/>
          <w:szCs w:val="32"/>
          <w:lang w:eastAsia="zh-CN"/>
        </w:rPr>
        <w:t>厂界噪声排放满足《工业企业厂界环境噪声排放标准》（GB12348-2008）中</w:t>
      </w:r>
      <w:r>
        <w:rPr>
          <w:rFonts w:hint="eastAsia" w:eastAsia="方正仿宋简体"/>
          <w:kern w:val="0"/>
          <w:sz w:val="32"/>
          <w:szCs w:val="32"/>
          <w:lang w:val="en-US" w:eastAsia="zh-CN"/>
        </w:rPr>
        <w:t>2</w:t>
      </w:r>
      <w:r>
        <w:rPr>
          <w:rFonts w:hint="eastAsia" w:eastAsia="方正仿宋简体"/>
          <w:kern w:val="0"/>
          <w:sz w:val="32"/>
          <w:szCs w:val="32"/>
          <w:lang w:eastAsia="zh-CN"/>
        </w:rPr>
        <w:t>类标准要求</w:t>
      </w:r>
      <w:r>
        <w:rPr>
          <w:rFonts w:eastAsia="方正仿宋简体"/>
          <w:kern w:val="0"/>
          <w:sz w:val="32"/>
          <w:szCs w:val="32"/>
        </w:rPr>
        <w:t>。</w:t>
      </w:r>
    </w:p>
    <w:p w14:paraId="7859C7CF">
      <w:pPr>
        <w:pStyle w:val="14"/>
        <w:overflowPunct w:val="0"/>
        <w:topLinePunct/>
        <w:spacing w:line="540" w:lineRule="exact"/>
        <w:ind w:firstLine="640" w:firstLineChars="200"/>
        <w:rPr>
          <w:rFonts w:eastAsia="方正仿宋简体"/>
          <w:kern w:val="0"/>
          <w:sz w:val="32"/>
          <w:szCs w:val="32"/>
        </w:rPr>
      </w:pPr>
      <w:r>
        <w:rPr>
          <w:rFonts w:eastAsia="方正楷体简体"/>
          <w:kern w:val="0"/>
          <w:sz w:val="32"/>
          <w:szCs w:val="32"/>
        </w:rPr>
        <w:t>（</w:t>
      </w:r>
      <w:r>
        <w:rPr>
          <w:rFonts w:hint="eastAsia" w:eastAsia="方正楷体简体"/>
          <w:kern w:val="0"/>
          <w:sz w:val="32"/>
          <w:szCs w:val="32"/>
        </w:rPr>
        <w:t>五</w:t>
      </w:r>
      <w:r>
        <w:rPr>
          <w:rFonts w:eastAsia="方正楷体简体"/>
          <w:kern w:val="0"/>
          <w:sz w:val="32"/>
          <w:szCs w:val="32"/>
        </w:rPr>
        <w:t>）严格落实固体废物分类处置措施。</w:t>
      </w:r>
      <w:r>
        <w:rPr>
          <w:rFonts w:eastAsia="方正仿宋简体"/>
          <w:kern w:val="0"/>
          <w:sz w:val="32"/>
          <w:szCs w:val="32"/>
        </w:rPr>
        <w:t>该项目运营期固体废物主要为废机油、废油桶、废过滤棉、废活性炭等危险废物；废薄膜、边角料、废包装袋、废催化剂等一般固体废物以及生活垃圾。各类危险废物分类分区暂存于危险废物贮存库，定期交由有危险废物处置资质的单位回收处置，严格执行危险废物转移联单制度，按照《危险废物贮存污染控制标准》（GB18597-2023）建设和管理危险废物贮存库。废薄膜、边角料、废包装袋</w:t>
      </w:r>
      <w:r>
        <w:rPr>
          <w:rFonts w:hint="eastAsia" w:eastAsia="方正仿宋简体"/>
          <w:kern w:val="0"/>
          <w:sz w:val="32"/>
          <w:szCs w:val="32"/>
        </w:rPr>
        <w:t>等一般固体废物</w:t>
      </w:r>
      <w:r>
        <w:rPr>
          <w:rFonts w:eastAsia="方正仿宋简体"/>
          <w:kern w:val="0"/>
          <w:sz w:val="32"/>
          <w:szCs w:val="32"/>
        </w:rPr>
        <w:t>暂存于厂房内，</w:t>
      </w:r>
      <w:r>
        <w:rPr>
          <w:rFonts w:hint="eastAsia" w:eastAsia="方正仿宋简体"/>
          <w:kern w:val="0"/>
          <w:sz w:val="32"/>
          <w:szCs w:val="32"/>
        </w:rPr>
        <w:t>集中收集后外售</w:t>
      </w:r>
      <w:r>
        <w:rPr>
          <w:rFonts w:eastAsia="方正仿宋简体"/>
          <w:kern w:val="0"/>
          <w:sz w:val="32"/>
          <w:szCs w:val="32"/>
        </w:rPr>
        <w:t>；废催化剂由厂家回收后统一处理后再利用，进行贵金属提炼；生活垃圾集中收集后，由环卫部门统一清运处理。</w:t>
      </w:r>
    </w:p>
    <w:p w14:paraId="6DE32B85">
      <w:pPr>
        <w:spacing w:line="540" w:lineRule="exact"/>
        <w:ind w:firstLine="640" w:firstLineChars="200"/>
        <w:rPr>
          <w:rFonts w:eastAsia="方正仿宋简体"/>
          <w:kern w:val="0"/>
          <w:sz w:val="32"/>
          <w:szCs w:val="32"/>
        </w:rPr>
      </w:pPr>
      <w:r>
        <w:rPr>
          <w:rFonts w:eastAsia="方正楷体简体"/>
          <w:kern w:val="0"/>
          <w:sz w:val="32"/>
          <w:szCs w:val="32"/>
          <w:lang w:val="zh-CN"/>
        </w:rPr>
        <w:t>（</w:t>
      </w:r>
      <w:r>
        <w:rPr>
          <w:rFonts w:hint="eastAsia" w:eastAsia="方正楷体简体"/>
          <w:kern w:val="0"/>
          <w:sz w:val="32"/>
          <w:szCs w:val="32"/>
        </w:rPr>
        <w:t>六</w:t>
      </w:r>
      <w:r>
        <w:rPr>
          <w:rFonts w:eastAsia="方正楷体简体"/>
          <w:kern w:val="0"/>
          <w:sz w:val="32"/>
          <w:szCs w:val="32"/>
          <w:lang w:val="zh-CN"/>
        </w:rPr>
        <w:t>）</w:t>
      </w:r>
      <w:r>
        <w:rPr>
          <w:rFonts w:eastAsia="方正楷体简体"/>
          <w:kern w:val="0"/>
          <w:sz w:val="32"/>
          <w:szCs w:val="32"/>
        </w:rPr>
        <w:t>严格落实地下水和土壤污染防治措施</w:t>
      </w:r>
      <w:r>
        <w:rPr>
          <w:rFonts w:eastAsia="方正仿宋_GB2312"/>
          <w:kern w:val="0"/>
          <w:sz w:val="32"/>
          <w:szCs w:val="32"/>
        </w:rPr>
        <w:t>。</w:t>
      </w:r>
      <w:r>
        <w:rPr>
          <w:rFonts w:eastAsia="方正仿宋简体"/>
          <w:kern w:val="0"/>
          <w:sz w:val="32"/>
          <w:szCs w:val="32"/>
        </w:rPr>
        <w:t>项目厂区划分重点防渗区、一般防渗区、简单防渗区。根据不同的防渗区采取相应的防渗措施。危废暂存间为重点防渗区，按照《危险废物贮存污染控制标准》（GB18597-2023）的相关要求进行建设；一般防渗区为1#厂房、化粪池、消防水池，防渗要求为“等效黏土防渗层Mb≥1.5米，K≤1×10</w:t>
      </w:r>
      <w:r>
        <w:rPr>
          <w:rFonts w:eastAsia="方正仿宋简体"/>
          <w:kern w:val="0"/>
          <w:sz w:val="32"/>
          <w:szCs w:val="32"/>
          <w:vertAlign w:val="superscript"/>
        </w:rPr>
        <w:t>-7</w:t>
      </w:r>
      <w:r>
        <w:rPr>
          <w:rFonts w:eastAsia="方正仿宋简体"/>
          <w:kern w:val="0"/>
          <w:sz w:val="32"/>
          <w:szCs w:val="32"/>
        </w:rPr>
        <w:t>厘米/秒”；综合用房等其他区域为简单防渗区，采取一般性的地面硬化措施。</w:t>
      </w:r>
    </w:p>
    <w:p w14:paraId="7E4D59C6">
      <w:pPr>
        <w:pStyle w:val="3"/>
        <w:adjustRightInd w:val="0"/>
        <w:snapToGrid w:val="0"/>
        <w:spacing w:line="540" w:lineRule="exact"/>
        <w:ind w:firstLine="640" w:firstLineChars="200"/>
        <w:rPr>
          <w:rFonts w:eastAsia="方正仿宋简体"/>
          <w:sz w:val="32"/>
          <w:szCs w:val="32"/>
        </w:rPr>
      </w:pPr>
      <w:r>
        <w:rPr>
          <w:rFonts w:eastAsia="方正楷体简体"/>
          <w:kern w:val="0"/>
          <w:sz w:val="32"/>
          <w:szCs w:val="32"/>
          <w:lang w:val="zh-CN"/>
        </w:rPr>
        <w:t>（</w:t>
      </w:r>
      <w:r>
        <w:rPr>
          <w:rFonts w:hint="eastAsia" w:eastAsia="方正楷体简体"/>
          <w:kern w:val="0"/>
          <w:sz w:val="32"/>
          <w:szCs w:val="32"/>
        </w:rPr>
        <w:t>七</w:t>
      </w:r>
      <w:r>
        <w:rPr>
          <w:rFonts w:eastAsia="方正楷体简体"/>
          <w:kern w:val="0"/>
          <w:sz w:val="32"/>
          <w:szCs w:val="32"/>
          <w:lang w:val="zh-CN"/>
        </w:rPr>
        <w:t>）加强项目环境风险防范。</w:t>
      </w:r>
      <w:r>
        <w:rPr>
          <w:rFonts w:eastAsia="方正仿宋简体"/>
          <w:sz w:val="32"/>
          <w:szCs w:val="32"/>
        </w:rPr>
        <w:t>建立严格的环境风险管理制度，认真落实《报告</w:t>
      </w:r>
      <w:r>
        <w:rPr>
          <w:rFonts w:hint="eastAsia" w:eastAsia="方正仿宋简体"/>
          <w:sz w:val="32"/>
          <w:szCs w:val="32"/>
        </w:rPr>
        <w:t>表</w:t>
      </w:r>
      <w:r>
        <w:rPr>
          <w:rFonts w:eastAsia="方正仿宋简体"/>
          <w:sz w:val="32"/>
          <w:szCs w:val="32"/>
        </w:rPr>
        <w:t>》提出的各项风险防范措施；制定相关应急预案，编制《突发生态环境事件应急预案》报生态环境主管部门备案，定期开展环境风险应急培训和突发生态环境事件应急演练，有效防控环境风险。一旦发生突发生态环境事件，立即启动应急预案，采取有效措施控制、减轻或消除对大气、土壤、地下水环境的污染。</w:t>
      </w:r>
    </w:p>
    <w:p w14:paraId="1CDA1103">
      <w:pPr>
        <w:spacing w:line="540" w:lineRule="exact"/>
        <w:ind w:firstLine="640" w:firstLineChars="200"/>
        <w:rPr>
          <w:rFonts w:eastAsia="方正仿宋_GB2312"/>
          <w:kern w:val="0"/>
          <w:sz w:val="32"/>
          <w:szCs w:val="32"/>
        </w:rPr>
      </w:pPr>
      <w:r>
        <w:rPr>
          <w:rFonts w:eastAsia="方正黑体简体"/>
          <w:kern w:val="0"/>
          <w:sz w:val="32"/>
          <w:szCs w:val="32"/>
          <w:lang w:val="zh-CN"/>
        </w:rPr>
        <w:t>四、</w:t>
      </w:r>
      <w:r>
        <w:rPr>
          <w:rFonts w:eastAsia="方正仿宋简体"/>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14:paraId="1D117172">
      <w:pPr>
        <w:pStyle w:val="9"/>
        <w:spacing w:after="0" w:line="540" w:lineRule="exact"/>
        <w:ind w:left="0" w:leftChars="0" w:firstLine="640"/>
        <w:rPr>
          <w:rFonts w:eastAsia="方正仿宋简体"/>
          <w:kern w:val="0"/>
          <w:sz w:val="32"/>
          <w:szCs w:val="32"/>
        </w:rPr>
      </w:pPr>
      <w:r>
        <w:rPr>
          <w:rFonts w:eastAsia="方正黑体简体"/>
          <w:kern w:val="0"/>
          <w:sz w:val="32"/>
          <w:szCs w:val="32"/>
          <w:lang w:val="zh-CN"/>
        </w:rPr>
        <w:t>五、</w:t>
      </w:r>
      <w:r>
        <w:rPr>
          <w:rFonts w:eastAsia="方正仿宋简体"/>
          <w:kern w:val="0"/>
          <w:sz w:val="32"/>
          <w:szCs w:val="32"/>
        </w:rPr>
        <w:t>根据《中华人民共和国生态环境法典》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14:paraId="64894021">
      <w:pPr>
        <w:pStyle w:val="9"/>
        <w:spacing w:after="0" w:line="540" w:lineRule="exact"/>
        <w:ind w:left="0" w:leftChars="0" w:firstLine="640"/>
        <w:rPr>
          <w:rFonts w:eastAsia="方正仿宋简体"/>
          <w:kern w:val="0"/>
          <w:sz w:val="32"/>
          <w:szCs w:val="32"/>
        </w:rPr>
      </w:pPr>
      <w:r>
        <w:rPr>
          <w:rFonts w:eastAsia="方正黑体简体"/>
          <w:kern w:val="0"/>
          <w:sz w:val="32"/>
          <w:szCs w:val="32"/>
          <w:lang w:val="zh-CN"/>
        </w:rPr>
        <w:t>六、</w:t>
      </w:r>
      <w:r>
        <w:rPr>
          <w:rFonts w:eastAsia="方正仿宋简体"/>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14:paraId="7F71E78C">
      <w:pPr>
        <w:pStyle w:val="9"/>
        <w:spacing w:after="0" w:line="540" w:lineRule="exact"/>
        <w:ind w:left="0" w:leftChars="0" w:firstLine="640"/>
        <w:rPr>
          <w:rFonts w:eastAsia="方正仿宋简体"/>
          <w:kern w:val="0"/>
          <w:sz w:val="32"/>
          <w:szCs w:val="32"/>
        </w:rPr>
      </w:pPr>
      <w:r>
        <w:rPr>
          <w:rFonts w:eastAsia="方正黑体简体"/>
          <w:kern w:val="0"/>
          <w:sz w:val="32"/>
          <w:szCs w:val="32"/>
          <w:lang w:val="zh-CN"/>
        </w:rPr>
        <w:t>七、</w:t>
      </w:r>
      <w:r>
        <w:rPr>
          <w:rFonts w:hint="eastAsia" w:eastAsia="方正仿宋简体"/>
          <w:kern w:val="0"/>
          <w:sz w:val="32"/>
          <w:szCs w:val="32"/>
        </w:rPr>
        <w:t>七</w:t>
      </w:r>
      <w:r>
        <w:rPr>
          <w:rFonts w:eastAsia="方正仿宋简体"/>
          <w:kern w:val="0"/>
          <w:sz w:val="32"/>
          <w:szCs w:val="32"/>
        </w:rPr>
        <w:t>团玛滩镇</w:t>
      </w:r>
      <w:r>
        <w:rPr>
          <w:rFonts w:eastAsia="方正仿宋简体"/>
          <w:kern w:val="0"/>
          <w:sz w:val="32"/>
          <w:szCs w:val="32"/>
          <w:lang w:val="zh-CN"/>
        </w:rPr>
        <w:t>积极发挥政府职能，做好该项目环境保护管理工作，师市生态环境保护综合行政执法支队做好该项目的抽查</w:t>
      </w:r>
      <w:r>
        <w:rPr>
          <w:rFonts w:eastAsia="方正仿宋简体"/>
          <w:kern w:val="0"/>
          <w:sz w:val="32"/>
          <w:szCs w:val="32"/>
        </w:rPr>
        <w:t>及</w:t>
      </w:r>
      <w:r>
        <w:rPr>
          <w:rFonts w:eastAsia="方正仿宋简体"/>
          <w:kern w:val="0"/>
          <w:sz w:val="32"/>
          <w:szCs w:val="32"/>
          <w:lang w:val="zh-CN"/>
        </w:rPr>
        <w:t>日常监督管理工作</w:t>
      </w:r>
      <w:r>
        <w:rPr>
          <w:rFonts w:eastAsia="方正仿宋简体"/>
          <w:kern w:val="0"/>
          <w:sz w:val="32"/>
          <w:szCs w:val="32"/>
        </w:rPr>
        <w:t>。</w:t>
      </w:r>
    </w:p>
    <w:p w14:paraId="384A1387">
      <w:pPr>
        <w:pStyle w:val="9"/>
        <w:spacing w:after="0" w:line="540" w:lineRule="exact"/>
        <w:ind w:left="0" w:leftChars="0" w:firstLine="640"/>
        <w:rPr>
          <w:rFonts w:eastAsia="方正仿宋简体"/>
          <w:kern w:val="0"/>
          <w:sz w:val="32"/>
          <w:szCs w:val="32"/>
        </w:rPr>
      </w:pPr>
      <w:r>
        <w:rPr>
          <w:rFonts w:eastAsia="方正仿宋简体"/>
          <w:kern w:val="0"/>
          <w:sz w:val="32"/>
          <w:szCs w:val="32"/>
        </w:rPr>
        <w:t>如你单位对本审批决定有不同意见，可在接到本决定书之日起六十日内向阿拉尔市人民政府申请行政复议，也可在六个月内依法向阿拉尔垦区人民法院起诉。</w:t>
      </w:r>
    </w:p>
    <w:p w14:paraId="6175B74C">
      <w:pPr>
        <w:widowControl/>
        <w:spacing w:line="540" w:lineRule="exact"/>
        <w:rPr>
          <w:rFonts w:eastAsia="方正仿宋_GB2312"/>
          <w:kern w:val="0"/>
          <w:sz w:val="32"/>
          <w:szCs w:val="32"/>
        </w:rPr>
      </w:pPr>
    </w:p>
    <w:p w14:paraId="28DC716A">
      <w:pPr>
        <w:widowControl/>
        <w:spacing w:line="540" w:lineRule="exact"/>
        <w:ind w:firstLine="4736" w:firstLineChars="1480"/>
        <w:rPr>
          <w:rFonts w:eastAsia="方正仿宋简体"/>
          <w:kern w:val="0"/>
          <w:sz w:val="32"/>
          <w:szCs w:val="32"/>
        </w:rPr>
      </w:pPr>
    </w:p>
    <w:p w14:paraId="4EC4B3A2">
      <w:pPr>
        <w:widowControl/>
        <w:spacing w:line="540" w:lineRule="exact"/>
        <w:ind w:firstLine="4736" w:firstLineChars="1480"/>
        <w:rPr>
          <w:rFonts w:eastAsia="方正仿宋_GB2312"/>
          <w:kern w:val="0"/>
          <w:sz w:val="32"/>
          <w:szCs w:val="32"/>
        </w:rPr>
      </w:pPr>
      <w:r>
        <w:rPr>
          <w:rFonts w:eastAsia="方正仿宋简体"/>
          <w:kern w:val="0"/>
          <w:sz w:val="32"/>
          <w:szCs w:val="32"/>
        </w:rPr>
        <w:t>第一师阿拉尔市生态环境局</w:t>
      </w:r>
    </w:p>
    <w:p w14:paraId="7CC51916">
      <w:pPr>
        <w:widowControl/>
        <w:spacing w:line="540" w:lineRule="exact"/>
        <w:ind w:firstLine="5440" w:firstLineChars="1700"/>
        <w:rPr>
          <w:rFonts w:eastAsia="方正仿宋_GB2312"/>
          <w:kern w:val="0"/>
          <w:sz w:val="32"/>
          <w:szCs w:val="32"/>
          <w:highlight w:val="yellow"/>
        </w:rPr>
      </w:pPr>
      <w:r>
        <w:rPr>
          <w:rFonts w:eastAsia="方正仿宋_GB2312"/>
          <w:kern w:val="0"/>
          <w:sz w:val="32"/>
          <w:szCs w:val="32"/>
        </w:rPr>
        <w:t>2026</w:t>
      </w:r>
      <w:r>
        <w:rPr>
          <w:rFonts w:eastAsia="方正仿宋简体"/>
          <w:kern w:val="0"/>
          <w:sz w:val="32"/>
          <w:szCs w:val="32"/>
        </w:rPr>
        <w:t>年</w:t>
      </w:r>
      <w:r>
        <w:rPr>
          <w:rFonts w:hint="eastAsia" w:eastAsia="方正仿宋_GB2312"/>
          <w:kern w:val="0"/>
          <w:sz w:val="32"/>
          <w:szCs w:val="32"/>
        </w:rPr>
        <w:t>10</w:t>
      </w:r>
      <w:r>
        <w:rPr>
          <w:rFonts w:eastAsia="方正仿宋_GB2312"/>
          <w:kern w:val="0"/>
          <w:sz w:val="32"/>
          <w:szCs w:val="32"/>
        </w:rPr>
        <w:t>月</w:t>
      </w:r>
      <w:r>
        <w:rPr>
          <w:rFonts w:hint="eastAsia" w:eastAsia="方正仿宋_GB2312"/>
          <w:kern w:val="0"/>
          <w:sz w:val="32"/>
          <w:szCs w:val="32"/>
          <w:lang w:val="en-US" w:eastAsia="zh-CN"/>
        </w:rPr>
        <w:t>26</w:t>
      </w:r>
      <w:r>
        <w:rPr>
          <w:rFonts w:eastAsia="方正仿宋_GB2312"/>
          <w:kern w:val="0"/>
          <w:sz w:val="32"/>
          <w:szCs w:val="32"/>
        </w:rPr>
        <w:t>日</w:t>
      </w:r>
    </w:p>
    <w:p w14:paraId="76FE434E">
      <w:pPr>
        <w:widowControl/>
        <w:spacing w:line="540" w:lineRule="exact"/>
        <w:ind w:firstLine="5600" w:firstLineChars="1750"/>
        <w:rPr>
          <w:rFonts w:eastAsia="方正仿宋_GB2312"/>
          <w:kern w:val="0"/>
          <w:sz w:val="32"/>
          <w:szCs w:val="32"/>
          <w:highlight w:val="yellow"/>
        </w:rPr>
      </w:pPr>
    </w:p>
    <w:p w14:paraId="52F7EEBC">
      <w:pPr>
        <w:widowControl/>
        <w:spacing w:line="540" w:lineRule="exact"/>
        <w:ind w:firstLine="5600" w:firstLineChars="1750"/>
        <w:rPr>
          <w:rFonts w:eastAsia="方正仿宋_GB2312"/>
          <w:kern w:val="0"/>
          <w:sz w:val="32"/>
          <w:szCs w:val="32"/>
          <w:highlight w:val="yellow"/>
        </w:rPr>
      </w:pPr>
    </w:p>
    <w:p w14:paraId="5072F806">
      <w:pPr>
        <w:widowControl/>
        <w:spacing w:line="540" w:lineRule="exact"/>
        <w:ind w:firstLine="5600" w:firstLineChars="1750"/>
        <w:rPr>
          <w:rFonts w:eastAsia="方正仿宋_GB2312"/>
          <w:kern w:val="0"/>
          <w:sz w:val="32"/>
          <w:szCs w:val="32"/>
          <w:highlight w:val="yellow"/>
        </w:rPr>
      </w:pPr>
    </w:p>
    <w:p w14:paraId="71E73B8D">
      <w:pPr>
        <w:widowControl/>
        <w:spacing w:line="540" w:lineRule="exact"/>
        <w:ind w:firstLine="5600" w:firstLineChars="1750"/>
        <w:rPr>
          <w:rFonts w:eastAsia="方正仿宋_GB2312"/>
          <w:kern w:val="0"/>
          <w:sz w:val="32"/>
          <w:szCs w:val="32"/>
          <w:highlight w:val="yellow"/>
        </w:rPr>
      </w:pPr>
    </w:p>
    <w:p w14:paraId="74E88AC3">
      <w:pPr>
        <w:widowControl/>
        <w:spacing w:line="540" w:lineRule="exact"/>
        <w:ind w:firstLine="5600" w:firstLineChars="1750"/>
        <w:rPr>
          <w:rFonts w:eastAsia="方正仿宋_GB2312"/>
          <w:kern w:val="0"/>
          <w:sz w:val="32"/>
          <w:szCs w:val="32"/>
          <w:highlight w:val="yellow"/>
        </w:rPr>
      </w:pPr>
    </w:p>
    <w:p w14:paraId="3390E52E">
      <w:pPr>
        <w:widowControl/>
        <w:spacing w:line="540" w:lineRule="exact"/>
        <w:ind w:firstLine="5600" w:firstLineChars="1750"/>
        <w:rPr>
          <w:rFonts w:eastAsia="方正仿宋_GB2312"/>
          <w:kern w:val="0"/>
          <w:sz w:val="32"/>
          <w:szCs w:val="32"/>
          <w:highlight w:val="yellow"/>
        </w:rPr>
      </w:pPr>
    </w:p>
    <w:p w14:paraId="5AD9554D">
      <w:pPr>
        <w:widowControl/>
        <w:spacing w:line="540" w:lineRule="exact"/>
        <w:ind w:firstLine="5600" w:firstLineChars="1750"/>
        <w:rPr>
          <w:rFonts w:eastAsia="方正仿宋_GB2312"/>
          <w:kern w:val="0"/>
          <w:sz w:val="32"/>
          <w:szCs w:val="32"/>
          <w:highlight w:val="yellow"/>
        </w:rPr>
      </w:pPr>
    </w:p>
    <w:p w14:paraId="2CD6CC53">
      <w:pPr>
        <w:widowControl/>
        <w:spacing w:line="540" w:lineRule="exact"/>
        <w:ind w:firstLine="5600" w:firstLineChars="1750"/>
        <w:rPr>
          <w:rFonts w:eastAsia="方正仿宋_GB2312"/>
          <w:kern w:val="0"/>
          <w:sz w:val="32"/>
          <w:szCs w:val="32"/>
          <w:highlight w:val="yellow"/>
        </w:rPr>
      </w:pPr>
    </w:p>
    <w:p w14:paraId="1045F1CB">
      <w:pPr>
        <w:widowControl/>
        <w:spacing w:line="540" w:lineRule="exact"/>
        <w:ind w:firstLine="5600" w:firstLineChars="1750"/>
        <w:rPr>
          <w:rFonts w:eastAsia="方正仿宋_GB2312"/>
          <w:kern w:val="0"/>
          <w:sz w:val="32"/>
          <w:szCs w:val="32"/>
          <w:highlight w:val="yellow"/>
        </w:rPr>
      </w:pPr>
    </w:p>
    <w:p w14:paraId="200E323E">
      <w:pPr>
        <w:widowControl/>
        <w:spacing w:line="540" w:lineRule="exact"/>
        <w:ind w:firstLine="5600" w:firstLineChars="1750"/>
        <w:rPr>
          <w:rFonts w:eastAsia="方正仿宋_GB2312"/>
          <w:kern w:val="0"/>
          <w:sz w:val="32"/>
          <w:szCs w:val="32"/>
          <w:highlight w:val="yellow"/>
        </w:rPr>
      </w:pPr>
    </w:p>
    <w:p w14:paraId="486AA2E7">
      <w:pPr>
        <w:widowControl/>
        <w:spacing w:line="540" w:lineRule="exact"/>
        <w:ind w:firstLine="5600" w:firstLineChars="1750"/>
        <w:rPr>
          <w:rFonts w:eastAsia="方正仿宋_GB2312"/>
          <w:kern w:val="0"/>
          <w:sz w:val="32"/>
          <w:szCs w:val="32"/>
          <w:highlight w:val="yellow"/>
        </w:rPr>
      </w:pPr>
      <w:bookmarkStart w:id="0" w:name="_GoBack"/>
      <w:bookmarkEnd w:id="0"/>
    </w:p>
    <w:p w14:paraId="5A62E8B7">
      <w:pPr>
        <w:widowControl/>
        <w:spacing w:line="540" w:lineRule="exact"/>
        <w:rPr>
          <w:rFonts w:eastAsia="方正仿宋_GB2312"/>
          <w:kern w:val="0"/>
          <w:sz w:val="32"/>
          <w:szCs w:val="32"/>
          <w:highlight w:val="yellow"/>
        </w:rPr>
      </w:pPr>
    </w:p>
    <w:p w14:paraId="1F301AE3">
      <w:pPr>
        <w:widowControl/>
        <w:spacing w:line="540" w:lineRule="exact"/>
        <w:rPr>
          <w:rFonts w:eastAsia="方正仿宋_GB2312"/>
          <w:kern w:val="0"/>
          <w:sz w:val="32"/>
          <w:szCs w:val="32"/>
          <w:highlight w:val="yellow"/>
        </w:rPr>
      </w:pPr>
    </w:p>
    <w:p w14:paraId="36AE814F">
      <w:pPr>
        <w:spacing w:line="540" w:lineRule="exact"/>
        <w:rPr>
          <w:rFonts w:eastAsia="方正仿宋简体"/>
          <w:sz w:val="28"/>
          <w:szCs w:val="28"/>
        </w:rPr>
      </w:pPr>
      <w:r>
        <w:rPr>
          <w:rFonts w:eastAsia="方正仿宋简体"/>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eastAsia="方正仿宋简体"/>
          <w:sz w:val="28"/>
          <w:szCs w:val="28"/>
        </w:rPr>
        <w:t>抄送：七团玛滩镇，生态环境保护综合行政执法支队，阿克苏地区新地矿产资源开发有限责任公司</w:t>
      </w:r>
    </w:p>
    <w:p w14:paraId="020AB98F">
      <w:pPr>
        <w:spacing w:line="540" w:lineRule="exact"/>
        <w:rPr>
          <w:rFonts w:eastAsia="方正仿宋_GB2312"/>
        </w:rPr>
      </w:pPr>
      <w:r>
        <w:rPr>
          <w:rFonts w:eastAsia="方正仿宋简体"/>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eastAsia="方正仿宋简体"/>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eastAsia="方正仿宋简体"/>
          <w:sz w:val="28"/>
          <w:szCs w:val="28"/>
        </w:rPr>
        <w:t>第一师阿拉尔市生态环境局</w:t>
      </w:r>
      <w:r>
        <w:rPr>
          <w:rFonts w:eastAsia="方正仿宋_GB2312"/>
          <w:sz w:val="28"/>
          <w:szCs w:val="28"/>
        </w:rPr>
        <w:t xml:space="preserve">                   2026年</w:t>
      </w:r>
      <w:r>
        <w:rPr>
          <w:rFonts w:hint="eastAsia" w:eastAsia="方正仿宋_GB2312"/>
          <w:sz w:val="28"/>
          <w:szCs w:val="28"/>
        </w:rPr>
        <w:t>10</w:t>
      </w:r>
      <w:r>
        <w:rPr>
          <w:rFonts w:eastAsia="方正仿宋_GB2312"/>
          <w:sz w:val="28"/>
          <w:szCs w:val="28"/>
        </w:rPr>
        <w:t>月</w:t>
      </w:r>
      <w:r>
        <w:rPr>
          <w:rFonts w:hint="eastAsia" w:eastAsia="方正仿宋_GB2312"/>
          <w:sz w:val="28"/>
          <w:szCs w:val="28"/>
          <w:lang w:val="en-US" w:eastAsia="zh-CN"/>
        </w:rPr>
        <w:t>27</w:t>
      </w:r>
      <w:r>
        <w:rPr>
          <w:rFonts w:eastAsia="方正仿宋_GB2312"/>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765DBBDF-682A-4F66-9205-C78A00D9CB89}"/>
  </w:font>
  <w:font w:name="方正仿宋_GB2312">
    <w:panose1 w:val="02000000000000000000"/>
    <w:charset w:val="86"/>
    <w:family w:val="auto"/>
    <w:pitch w:val="default"/>
    <w:sig w:usb0="A00002BF" w:usb1="184F6CFA" w:usb2="00000012" w:usb3="00000000" w:csb0="00040001" w:csb1="00000000"/>
    <w:embedRegular r:id="rId2" w:fontKey="{A72A8F7F-DD05-47B9-8693-5275CC6F36E2}"/>
  </w:font>
  <w:font w:name="方正小标宋简体">
    <w:panose1 w:val="03000509000000000000"/>
    <w:charset w:val="86"/>
    <w:family w:val="auto"/>
    <w:pitch w:val="default"/>
    <w:sig w:usb0="00000001" w:usb1="080E0000" w:usb2="00000000" w:usb3="00000000" w:csb0="00040000" w:csb1="00000000"/>
    <w:embedRegular r:id="rId3" w:fontKey="{903B533E-77BD-4456-B9DB-E6C5F6BE547B}"/>
  </w:font>
  <w:font w:name="方正小标宋_GBK">
    <w:panose1 w:val="03000509000000000000"/>
    <w:charset w:val="86"/>
    <w:family w:val="auto"/>
    <w:pitch w:val="default"/>
    <w:sig w:usb0="00000001" w:usb1="080E0000" w:usb2="00000000" w:usb3="00000000" w:csb0="00040000" w:csb1="00000000"/>
    <w:embedRegular r:id="rId4" w:fontKey="{8B2E42D3-4737-4F1D-8ED5-0FDD5ABD1B29}"/>
  </w:font>
  <w:font w:name="方正仿宋简体">
    <w:panose1 w:val="02000000000000000000"/>
    <w:charset w:val="86"/>
    <w:family w:val="auto"/>
    <w:pitch w:val="default"/>
    <w:sig w:usb0="00000001" w:usb1="080E0000" w:usb2="00000000" w:usb3="00000000" w:csb0="00040000" w:csb1="00000000"/>
    <w:embedRegular r:id="rId5" w:fontKey="{63C6F64D-C01E-44CB-952A-E83EA8439F35}"/>
  </w:font>
  <w:font w:name="方正黑体简体">
    <w:panose1 w:val="03000509000000000000"/>
    <w:charset w:val="86"/>
    <w:family w:val="auto"/>
    <w:pitch w:val="default"/>
    <w:sig w:usb0="00000001" w:usb1="080E0000" w:usb2="00000000" w:usb3="00000000" w:csb0="00040000" w:csb1="00000000"/>
    <w:embedRegular r:id="rId6" w:fontKey="{F7082B62-BECB-4299-B9FA-56BC4E752207}"/>
  </w:font>
  <w:font w:name="方正楷体简体">
    <w:panose1 w:val="02000000000000000000"/>
    <w:charset w:val="86"/>
    <w:family w:val="auto"/>
    <w:pitch w:val="default"/>
    <w:sig w:usb0="00000001" w:usb1="080E0000" w:usb2="00000000" w:usb3="00000000" w:csb0="00040000" w:csb1="00000000"/>
    <w:embedRegular r:id="rId7" w:fontKey="{5A15DDDE-91BA-431C-8B98-FFD1E83F6F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3CF0">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FBCB14">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3</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71FBCB14">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3</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85D64">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577F7"/>
    <w:rsid w:val="00096A3B"/>
    <w:rsid w:val="002D000C"/>
    <w:rsid w:val="00576532"/>
    <w:rsid w:val="006206AF"/>
    <w:rsid w:val="00747891"/>
    <w:rsid w:val="008A3AF5"/>
    <w:rsid w:val="0091765E"/>
    <w:rsid w:val="009F16CE"/>
    <w:rsid w:val="00AB652D"/>
    <w:rsid w:val="00BA5300"/>
    <w:rsid w:val="00C372F6"/>
    <w:rsid w:val="00D90494"/>
    <w:rsid w:val="00E17141"/>
    <w:rsid w:val="01AD4976"/>
    <w:rsid w:val="01B24CAB"/>
    <w:rsid w:val="01D54B7E"/>
    <w:rsid w:val="02CF517F"/>
    <w:rsid w:val="02D972F5"/>
    <w:rsid w:val="02DA7847"/>
    <w:rsid w:val="07925318"/>
    <w:rsid w:val="09577D60"/>
    <w:rsid w:val="0A7C794A"/>
    <w:rsid w:val="0AC12522"/>
    <w:rsid w:val="0C7B2648"/>
    <w:rsid w:val="0C8A53CB"/>
    <w:rsid w:val="0DCE6ECC"/>
    <w:rsid w:val="0DF00584"/>
    <w:rsid w:val="0E310070"/>
    <w:rsid w:val="0E5C209B"/>
    <w:rsid w:val="0F501F02"/>
    <w:rsid w:val="13BF1F8A"/>
    <w:rsid w:val="13F50A51"/>
    <w:rsid w:val="142A63F2"/>
    <w:rsid w:val="18923D42"/>
    <w:rsid w:val="1893524B"/>
    <w:rsid w:val="18B13BE0"/>
    <w:rsid w:val="18CE20EA"/>
    <w:rsid w:val="1A797E6C"/>
    <w:rsid w:val="1AD3726E"/>
    <w:rsid w:val="1BA161D5"/>
    <w:rsid w:val="1C8D2073"/>
    <w:rsid w:val="1CAA5872"/>
    <w:rsid w:val="1E423D43"/>
    <w:rsid w:val="203020D2"/>
    <w:rsid w:val="20654122"/>
    <w:rsid w:val="21633681"/>
    <w:rsid w:val="21E82EE0"/>
    <w:rsid w:val="237E6C9D"/>
    <w:rsid w:val="23DB3753"/>
    <w:rsid w:val="24AE2000"/>
    <w:rsid w:val="25272CFC"/>
    <w:rsid w:val="25B71CDA"/>
    <w:rsid w:val="262F4CC7"/>
    <w:rsid w:val="27B01DBD"/>
    <w:rsid w:val="28053A23"/>
    <w:rsid w:val="28DB65A4"/>
    <w:rsid w:val="29FF46C7"/>
    <w:rsid w:val="2CF565EF"/>
    <w:rsid w:val="2D996BE4"/>
    <w:rsid w:val="2E563679"/>
    <w:rsid w:val="2E7B7DE7"/>
    <w:rsid w:val="2F422BC3"/>
    <w:rsid w:val="2F505B14"/>
    <w:rsid w:val="2FA54F96"/>
    <w:rsid w:val="30A035BB"/>
    <w:rsid w:val="30DA29B8"/>
    <w:rsid w:val="31B148A8"/>
    <w:rsid w:val="31F1590E"/>
    <w:rsid w:val="328330A2"/>
    <w:rsid w:val="33DE483C"/>
    <w:rsid w:val="33E636E2"/>
    <w:rsid w:val="34E450A8"/>
    <w:rsid w:val="35E12C8E"/>
    <w:rsid w:val="37CF27BE"/>
    <w:rsid w:val="381D1CB1"/>
    <w:rsid w:val="39870834"/>
    <w:rsid w:val="39CD29B4"/>
    <w:rsid w:val="39CF7BCF"/>
    <w:rsid w:val="3B132C17"/>
    <w:rsid w:val="3B506C62"/>
    <w:rsid w:val="3B5C6D9E"/>
    <w:rsid w:val="3CF63D19"/>
    <w:rsid w:val="3DF3675E"/>
    <w:rsid w:val="3FD557A5"/>
    <w:rsid w:val="402F6CC4"/>
    <w:rsid w:val="40FE5FEE"/>
    <w:rsid w:val="43914EFD"/>
    <w:rsid w:val="45680710"/>
    <w:rsid w:val="458C3429"/>
    <w:rsid w:val="47B44FE1"/>
    <w:rsid w:val="49F02B32"/>
    <w:rsid w:val="49F82A24"/>
    <w:rsid w:val="4AD72475"/>
    <w:rsid w:val="4AF13073"/>
    <w:rsid w:val="4B8F0F1D"/>
    <w:rsid w:val="4C8362DC"/>
    <w:rsid w:val="4EB22390"/>
    <w:rsid w:val="4EBF16D6"/>
    <w:rsid w:val="4F974A08"/>
    <w:rsid w:val="510E7D88"/>
    <w:rsid w:val="514A1308"/>
    <w:rsid w:val="530610C0"/>
    <w:rsid w:val="53D6683C"/>
    <w:rsid w:val="53D96FF6"/>
    <w:rsid w:val="547F78C3"/>
    <w:rsid w:val="54F943DA"/>
    <w:rsid w:val="563620CF"/>
    <w:rsid w:val="56463710"/>
    <w:rsid w:val="57FB18AC"/>
    <w:rsid w:val="5B1A029B"/>
    <w:rsid w:val="5B3873D9"/>
    <w:rsid w:val="5E6D5D9C"/>
    <w:rsid w:val="5EB73272"/>
    <w:rsid w:val="60CE1E21"/>
    <w:rsid w:val="612B3202"/>
    <w:rsid w:val="61592C0D"/>
    <w:rsid w:val="64330A6D"/>
    <w:rsid w:val="65B26EE5"/>
    <w:rsid w:val="6727066C"/>
    <w:rsid w:val="6859222C"/>
    <w:rsid w:val="692A1FF1"/>
    <w:rsid w:val="6ADB5079"/>
    <w:rsid w:val="6C9577F7"/>
    <w:rsid w:val="6D6F1313"/>
    <w:rsid w:val="6DA41A46"/>
    <w:rsid w:val="702A77F0"/>
    <w:rsid w:val="708A47C6"/>
    <w:rsid w:val="70DD49B2"/>
    <w:rsid w:val="720C27E4"/>
    <w:rsid w:val="72207C37"/>
    <w:rsid w:val="74F40DC8"/>
    <w:rsid w:val="75CB690A"/>
    <w:rsid w:val="76556FCB"/>
    <w:rsid w:val="768371E5"/>
    <w:rsid w:val="7BDB726D"/>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kern w:val="0"/>
      <w:sz w:val="20"/>
    </w:rPr>
  </w:style>
  <w:style w:type="paragraph" w:customStyle="1" w:styleId="6">
    <w:name w:val="Default"/>
    <w:basedOn w:val="7"/>
    <w:next w:val="1"/>
    <w:qFormat/>
    <w:uiPriority w:val="0"/>
    <w:pPr>
      <w:tabs>
        <w:tab w:val="left" w:pos="2760"/>
      </w:tabs>
      <w:autoSpaceDE w:val="0"/>
      <w:autoSpaceDN w:val="0"/>
    </w:pPr>
    <w:rPr>
      <w:rFonts w:ascii="Times New Roman" w:hAnsi="Times New Roman"/>
      <w:color w:val="000000"/>
      <w:sz w:val="24"/>
    </w:rPr>
  </w:style>
  <w:style w:type="paragraph" w:customStyle="1" w:styleId="7">
    <w:name w:val="纯文本1"/>
    <w:basedOn w:val="1"/>
    <w:qFormat/>
    <w:uiPriority w:val="0"/>
    <w:pPr>
      <w:tabs>
        <w:tab w:val="left" w:pos="2760"/>
      </w:tabs>
      <w:adjustRightInd w:val="0"/>
    </w:pPr>
    <w:rPr>
      <w:rFonts w:ascii="宋体" w:hAnsi="Courier New"/>
    </w:rPr>
  </w:style>
  <w:style w:type="paragraph" w:styleId="8">
    <w:name w:val="Body Text Indent"/>
    <w:basedOn w:val="1"/>
    <w:next w:val="9"/>
    <w:qFormat/>
    <w:uiPriority w:val="0"/>
    <w:pPr>
      <w:spacing w:after="120"/>
      <w:ind w:left="420" w:leftChars="200"/>
    </w:pPr>
  </w:style>
  <w:style w:type="paragraph" w:styleId="9">
    <w:name w:val="Body Text First Indent 2"/>
    <w:basedOn w:val="8"/>
    <w:next w:val="1"/>
    <w:qFormat/>
    <w:uiPriority w:val="0"/>
    <w:pPr>
      <w:ind w:firstLine="420" w:firstLineChars="200"/>
    </w:pPr>
  </w:style>
  <w:style w:type="paragraph" w:styleId="10">
    <w:name w:val="Plain Text"/>
    <w:basedOn w:val="1"/>
    <w:next w:val="11"/>
    <w:qFormat/>
    <w:uiPriority w:val="0"/>
    <w:pPr>
      <w:spacing w:line="500" w:lineRule="exact"/>
    </w:pPr>
    <w:rPr>
      <w:rFonts w:ascii="宋体" w:hAnsi="Courier New"/>
      <w:sz w:val="28"/>
      <w:szCs w:val="21"/>
    </w:rPr>
  </w:style>
  <w:style w:type="paragraph" w:styleId="11">
    <w:name w:val="List Number 5"/>
    <w:basedOn w:val="1"/>
    <w:qFormat/>
    <w:uiPriority w:val="0"/>
    <w:pPr>
      <w:numPr>
        <w:ilvl w:val="0"/>
        <w:numId w:val="1"/>
      </w:numPr>
    </w:pPr>
  </w:style>
  <w:style w:type="paragraph" w:styleId="12">
    <w:name w:val="footer"/>
    <w:basedOn w:val="1"/>
    <w:qFormat/>
    <w:uiPriority w:val="0"/>
    <w:pPr>
      <w:tabs>
        <w:tab w:val="center" w:pos="4153"/>
        <w:tab w:val="right" w:pos="8306"/>
      </w:tabs>
      <w:snapToGrid w:val="0"/>
      <w:jc w:val="left"/>
    </w:pPr>
    <w:rPr>
      <w:sz w:val="28"/>
      <w:szCs w:val="18"/>
    </w:rPr>
  </w:style>
  <w:style w:type="paragraph" w:styleId="13">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1"/>
  </w:style>
  <w:style w:type="paragraph" w:styleId="15">
    <w:name w:val="Body Text 2"/>
    <w:basedOn w:val="1"/>
    <w:unhideWhenUsed/>
    <w:qFormat/>
    <w:uiPriority w:val="99"/>
    <w:pPr>
      <w:spacing w:after="120" w:line="480" w:lineRule="auto"/>
    </w:pPr>
  </w:style>
  <w:style w:type="character" w:styleId="18">
    <w:name w:val="Strong"/>
    <w:basedOn w:val="17"/>
    <w:qFormat/>
    <w:uiPriority w:val="0"/>
    <w:rPr>
      <w:b/>
    </w:rPr>
  </w:style>
  <w:style w:type="paragraph" w:customStyle="1" w:styleId="19">
    <w:name w:val="样式 首行缩进:  2 字符1"/>
    <w:qFormat/>
    <w:uiPriority w:val="0"/>
    <w:pPr>
      <w:widowControl w:val="0"/>
      <w:spacing w:line="360" w:lineRule="auto"/>
      <w:ind w:firstLine="200" w:firstLineChars="200"/>
      <w:jc w:val="both"/>
    </w:pPr>
    <w:rPr>
      <w:rFonts w:ascii="Times New Roman" w:hAnsi="Times New Roman" w:eastAsia="宋体" w:cs="宋体"/>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38ad703f-3ee9-4888-8fc6-c109fcc484ff</errorID>
      <errorWord> </errorWord>
      <group>L1_Word</group>
      <groupName>字词问题</groupName>
      <ability>L2_Typo</ability>
      <abilityName>字词错误</abilityName>
      <candidateList>
        <item>°</item>
      </candidateList>
      <explain/>
      <paraID> AC5F11B</paraID>
      <start>89</start>
      <end>90</end>
      <status>ignored</status>
      <modifiedWord/>
      <trackRevisions>false</trackRevisions>
    </reviewItem>
    <reviewItem>
      <errorID>7a99a75a-dae4-412d-b2e4-b5daca237b1b</errorID>
      <errorWord> </errorWord>
      <group>L1_Word</group>
      <groupName>字词问题</groupName>
      <ability>L2_Typo</ability>
      <abilityName>字词错误</abilityName>
      <candidateList>
        <item>°</item>
      </candidateList>
      <explain/>
      <paraID> AC5F11B</paraID>
      <start>104</start>
      <end>105</end>
      <status>ignored</status>
      <modifiedWord/>
      <trackRevisions>false</trackRevisions>
    </reviewItem>
    <reviewItem>
      <errorID>c84f5b88-d61e-4161-9d5a-5c4f2f8b65bd</errorID>
      <errorWord>；</errorWord>
      <group>L1_Punc</group>
      <groupName>标点问题</groupName>
      <ability>L2_Punc_CN</ability>
      <abilityName>标点符号问题</abilityName>
      <candidateList>
        <item>，</item>
      </candidateList>
      <explain/>
      <paraID>65141F25</paraID>
      <start>26</start>
      <end>27</end>
      <status>ignored</status>
      <modifiedWord/>
      <trackRevisions>false</trackRevisions>
    </reviewItem>
    <reviewItem>
      <errorID>9e05c2f3-57b8-40c2-b65f-b9d8f8983710</errorID>
      <errorWord>；</errorWord>
      <group>L1_Punc</group>
      <groupName>标点问题</groupName>
      <ability>L2_Punc_CN</ability>
      <abilityName>标点符号问题</abilityName>
      <candidateList>
        <item>，</item>
      </candidateList>
      <explain/>
      <paraID>65141F25</paraID>
      <start>41</start>
      <end>42</end>
      <status>ignored</status>
      <modifiedWord/>
      <trackRevisions>false</trackRevisions>
    </reviewItem>
    <reviewItem>
      <errorID>21e4bc29-2af5-494f-8d09-3ffe1895fb34</errorID>
      <errorWord>；</errorWord>
      <group>L1_Punc</group>
      <groupName>标点问题</groupName>
      <ability>L2_Punc_CN</ability>
      <abilityName>标点符号问题</abilityName>
      <candidateList>
        <item>，</item>
      </candidateList>
      <explain/>
      <paraID>65141F25</paraID>
      <start>57</start>
      <end>58</end>
      <status>ignored</status>
      <modifiedWord/>
      <trackRevisions>false</trackRevisions>
    </reviewItem>
    <reviewItem>
      <errorID>3bc5c6c7-15d0-42b4-925d-b26d7e2baa6f</errorID>
      <errorWord>食堂废水</errorWord>
      <group>L1_Other</group>
      <groupName>其他问题</groupName>
      <ability>L2_Consistency</ability>
      <abilityName>一致性检查</abilityName>
      <candidateList>
        <item>食堂污水</item>
      </candidateList>
      <explain>术语一致性：同一项目运营期产生的废水表述不统一，应统一为食堂污水</explain>
      <paraID> 7FE38F6</paraID>
      <start>29</start>
      <end>33</end>
      <status>modified</status>
      <modifiedWord>食堂污水</modifiedWord>
      <trackRevisions>false</trackRevisions>
    </reviewItem>
    <reviewItem>
      <errorID>d7bd7979-2155-4370-94f9-49b9054572c3</errorID>
      <errorWord>食堂污水</errorWord>
      <group>L1_Other</group>
      <groupName>其他问题</groupName>
      <ability>L2_Consistency</ability>
      <abilityName>一致性检查</abilityName>
      <candidateList>
        <item>食堂废水</item>
      </candidateList>
      <explain>术语一致性：同一项目运营期产生的废水表述不统一，应统一为食堂废水</explain>
      <paraID> 7FE38F6</paraID>
      <start>39</start>
      <end>43</end>
      <status>ignored</status>
      <modifiedWord/>
      <trackRevisions>false</trackRevisions>
    </reviewItem>
    <reviewItem>
      <errorID>f7610760-1308-428b-a2c0-c48867b1cb91</errorID>
      <errorWord>.</errorWord>
      <group>L1_Punc</group>
      <groupName>标点问题</groupName>
      <ability>L2_Punc_CN</ability>
      <abilityName>标点符号问题</abilityName>
      <candidateList>
        <item>。</item>
      </candidateList>
      <explain/>
      <paraID> 7FE38F6</paraID>
      <start>127</start>
      <end>128</end>
      <status>modified</status>
      <modifiedWord>。</modifiedWord>
      <trackRevisions>false</trackRevisions>
    </reviewItem>
    <reviewItem>
      <errorID>8e3af349-a63d-4f51-b670-0ff8ad2a7ba0</errorID>
      <errorWord>危废暂存间</errorWord>
      <group>L1_Other</group>
      <groupName>其他问题</groupName>
      <ability>L2_Consistency</ability>
      <abilityName>一致性检查</abilityName>
      <candidateList>
        <item>危险废物贮存库</item>
      </candidateList>
      <explain>术语一致性：同一设施表述不统一，应统一为危险废物贮存库</explain>
      <paraID>6DE32B85</paraID>
      <start>62</start>
      <end>67</end>
      <status>ignored</status>
      <modifiedWord/>
      <trackRevisions>false</trackRevisions>
    </reviewItem>
    <reviewItem>
      <errorID>02471bf9-b120-419c-a7f4-b48eada71bcd</errorID>
      <errorWord>合同招标文件</errorWord>
      <group>L1_Grammar</group>
      <groupName>语法问题</groupName>
      <ability>L2_Grammar</ability>
      <abilityName>语法错误</abilityName>
      <candidateList>
        <item>合同</item>
      </candidateList>
      <explain/>
      <paraID>1CDA1103</paraID>
      <start>64</start>
      <end>70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b7a100-5172-4e2a-9931-51bebc6c311d}">
  <ds:schemaRefs/>
</ds:datastoreItem>
</file>

<file path=docProps/app.xml><?xml version="1.0" encoding="utf-8"?>
<Properties xmlns="http://schemas.openxmlformats.org/officeDocument/2006/extended-properties" xmlns:vt="http://schemas.openxmlformats.org/officeDocument/2006/docPropsVTypes">
  <Template>Normal</Template>
  <Pages>6</Pages>
  <Words>2643</Words>
  <Characters>2858</Characters>
  <Lines>20</Lines>
  <Paragraphs>5</Paragraphs>
  <TotalTime>11</TotalTime>
  <ScaleCrop>false</ScaleCrop>
  <LinksUpToDate>false</LinksUpToDate>
  <CharactersWithSpaces>2877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2026-06-21T09:05:00Z</cp:lastPrinted>
  <dcterms:modified xsi:type="dcterms:W3CDTF">2026-10-27T07:53:03Z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3223D3B5652749C999BF7EA64873565C_13</vt:lpwstr>
  </property>
  <property fmtid="{D5CDD505-2E9C-101B-9397-08002B2CF9AE}" pid="4" name="KSOTemplateDocerSaveRecord">
    <vt:lpwstr>eyJoZGlkIjoiZjEzODdhZDFmYzk5ODE2MmE3OTk4OTBkMjc2NjcxZTIiLCJ1c2VySWQiOiI2NDkyMTQ2MzcifQ==</vt:lpwstr>
  </property>
</Properties>
</file>