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C34D8">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44"/>
          <w:szCs w:val="44"/>
        </w:rPr>
      </w:pPr>
    </w:p>
    <w:p w14:paraId="14FE01AF">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44"/>
          <w:szCs w:val="44"/>
        </w:rPr>
      </w:pPr>
    </w:p>
    <w:p w14:paraId="39FC8C2A">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44"/>
          <w:szCs w:val="44"/>
        </w:rPr>
      </w:pPr>
    </w:p>
    <w:p w14:paraId="5590EE77">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44"/>
          <w:szCs w:val="44"/>
        </w:rPr>
      </w:pPr>
    </w:p>
    <w:p w14:paraId="65631272">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72"/>
          <w:szCs w:val="72"/>
        </w:rPr>
      </w:pPr>
    </w:p>
    <w:p w14:paraId="22290069">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72"/>
          <w:szCs w:val="72"/>
        </w:rPr>
      </w:pPr>
    </w:p>
    <w:p w14:paraId="50840DB8">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32"/>
          <w:szCs w:val="32"/>
        </w:rPr>
      </w:pPr>
    </w:p>
    <w:p w14:paraId="372FBBC7">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 w:val="32"/>
          <w:szCs w:val="32"/>
        </w:rPr>
      </w:pPr>
    </w:p>
    <w:p w14:paraId="626DBC7E">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eastAsia="方正仿宋简体"/>
          <w:sz w:val="32"/>
          <w:szCs w:val="32"/>
        </w:rPr>
      </w:pPr>
      <w:r>
        <w:rPr>
          <w:rFonts w:eastAsia="方正仿宋简体"/>
          <w:sz w:val="32"/>
          <w:szCs w:val="32"/>
        </w:rPr>
        <w:t>师市环审〔2026〕</w:t>
      </w:r>
      <w:r>
        <w:rPr>
          <w:rFonts w:hint="eastAsia" w:eastAsia="方正仿宋简体"/>
          <w:sz w:val="32"/>
          <w:szCs w:val="32"/>
          <w:lang w:val="en-US" w:eastAsia="zh-CN"/>
        </w:rPr>
        <w:t>72</w:t>
      </w:r>
      <w:r>
        <w:rPr>
          <w:rFonts w:eastAsia="方正仿宋简体"/>
          <w:sz w:val="32"/>
          <w:szCs w:val="32"/>
        </w:rPr>
        <w:t>号</w:t>
      </w:r>
    </w:p>
    <w:p w14:paraId="4B830ABB">
      <w:pPr>
        <w:keepNext w:val="0"/>
        <w:keepLines w:val="0"/>
        <w:pageBreakBefore w:val="0"/>
        <w:widowControl w:val="0"/>
        <w:kinsoku/>
        <w:wordWrap/>
        <w:overflowPunct w:val="0"/>
        <w:topLinePunct w:val="0"/>
        <w:autoSpaceDE/>
        <w:autoSpaceDN/>
        <w:bidi w:val="0"/>
        <w:adjustRightInd/>
        <w:snapToGrid/>
        <w:spacing w:line="540" w:lineRule="exact"/>
        <w:textAlignment w:val="auto"/>
        <w:rPr>
          <w:rFonts w:eastAsia="方正仿宋简体"/>
          <w:szCs w:val="21"/>
        </w:rPr>
      </w:pPr>
    </w:p>
    <w:p w14:paraId="19D37017">
      <w:pPr>
        <w:keepNext w:val="0"/>
        <w:keepLines w:val="0"/>
        <w:pageBreakBefore w:val="0"/>
        <w:widowControl w:val="0"/>
        <w:kinsoku/>
        <w:wordWrap/>
        <w:overflowPunct w:val="0"/>
        <w:autoSpaceDE/>
        <w:autoSpaceDN/>
        <w:bidi w:val="0"/>
        <w:spacing w:line="540" w:lineRule="exact"/>
        <w:jc w:val="center"/>
        <w:textAlignment w:val="auto"/>
        <w:rPr>
          <w:rFonts w:eastAsia="方正小标宋简体"/>
          <w:bCs/>
          <w:sz w:val="44"/>
          <w:szCs w:val="44"/>
        </w:rPr>
      </w:pPr>
      <w:r>
        <w:rPr>
          <w:rFonts w:eastAsia="方正小标宋简体"/>
          <w:bCs/>
          <w:sz w:val="44"/>
          <w:szCs w:val="44"/>
        </w:rPr>
        <w:t>关于202</w:t>
      </w:r>
      <w:r>
        <w:rPr>
          <w:rFonts w:hint="eastAsia" w:eastAsia="方正小标宋简体"/>
          <w:bCs/>
          <w:sz w:val="44"/>
          <w:szCs w:val="44"/>
        </w:rPr>
        <w:t>5</w:t>
      </w:r>
      <w:r>
        <w:rPr>
          <w:rFonts w:eastAsia="方正小标宋简体"/>
          <w:bCs/>
          <w:sz w:val="44"/>
          <w:szCs w:val="44"/>
        </w:rPr>
        <w:t>年第一师11团改造110千伏变电站农村电网巩固提升工程生态环境影响</w:t>
      </w:r>
    </w:p>
    <w:p w14:paraId="4E940006">
      <w:pPr>
        <w:keepNext w:val="0"/>
        <w:keepLines w:val="0"/>
        <w:pageBreakBefore w:val="0"/>
        <w:widowControl w:val="0"/>
        <w:kinsoku/>
        <w:wordWrap/>
        <w:overflowPunct w:val="0"/>
        <w:autoSpaceDE/>
        <w:autoSpaceDN/>
        <w:bidi w:val="0"/>
        <w:spacing w:line="540" w:lineRule="exact"/>
        <w:jc w:val="center"/>
        <w:textAlignment w:val="auto"/>
        <w:rPr>
          <w:rFonts w:eastAsia="方正仿宋简体"/>
          <w:bCs/>
          <w:sz w:val="44"/>
          <w:szCs w:val="44"/>
        </w:rPr>
      </w:pPr>
      <w:r>
        <w:rPr>
          <w:rFonts w:eastAsia="方正小标宋简体"/>
          <w:bCs/>
          <w:sz w:val="44"/>
          <w:szCs w:val="44"/>
        </w:rPr>
        <w:t>报告表的批复</w:t>
      </w:r>
    </w:p>
    <w:p w14:paraId="66AE72EA">
      <w:pPr>
        <w:keepNext w:val="0"/>
        <w:keepLines w:val="0"/>
        <w:pageBreakBefore w:val="0"/>
        <w:widowControl w:val="0"/>
        <w:kinsoku/>
        <w:wordWrap/>
        <w:overflowPunct w:val="0"/>
        <w:autoSpaceDE/>
        <w:autoSpaceDN/>
        <w:bidi w:val="0"/>
        <w:spacing w:line="540" w:lineRule="exact"/>
        <w:textAlignment w:val="auto"/>
        <w:rPr>
          <w:rFonts w:eastAsia="方正仿宋简体"/>
          <w:bCs/>
          <w:color w:val="0000FF"/>
          <w:sz w:val="44"/>
          <w:szCs w:val="44"/>
        </w:rPr>
      </w:pPr>
    </w:p>
    <w:p w14:paraId="64B884AB">
      <w:pPr>
        <w:keepNext w:val="0"/>
        <w:keepLines w:val="0"/>
        <w:pageBreakBefore w:val="0"/>
        <w:widowControl w:val="0"/>
        <w:kinsoku/>
        <w:wordWrap/>
        <w:overflowPunct w:val="0"/>
        <w:autoSpaceDE/>
        <w:autoSpaceDN/>
        <w:bidi w:val="0"/>
        <w:spacing w:line="560" w:lineRule="exact"/>
        <w:textAlignment w:val="auto"/>
        <w:rPr>
          <w:rFonts w:eastAsia="方正仿宋简体"/>
          <w:sz w:val="32"/>
          <w:szCs w:val="32"/>
        </w:rPr>
      </w:pPr>
      <w:r>
        <w:rPr>
          <w:rFonts w:eastAsia="方正仿宋简体"/>
          <w:sz w:val="32"/>
          <w:szCs w:val="32"/>
        </w:rPr>
        <w:t>南疆能源（集团）有限责任公司新疆供电分公司：</w:t>
      </w:r>
    </w:p>
    <w:p w14:paraId="083D5E04">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sz w:val="32"/>
          <w:szCs w:val="32"/>
        </w:rPr>
      </w:pPr>
      <w:r>
        <w:rPr>
          <w:rFonts w:eastAsia="方正仿宋简体"/>
          <w:sz w:val="32"/>
          <w:szCs w:val="32"/>
        </w:rPr>
        <w:t>你单位报送的《关于</w:t>
      </w:r>
      <w:r>
        <w:rPr>
          <w:rFonts w:hint="eastAsia" w:eastAsia="方正仿宋简体"/>
          <w:sz w:val="32"/>
          <w:szCs w:val="32"/>
        </w:rPr>
        <w:t>2025年</w:t>
      </w:r>
      <w:r>
        <w:rPr>
          <w:rFonts w:eastAsia="方正仿宋简体"/>
          <w:sz w:val="32"/>
          <w:szCs w:val="32"/>
        </w:rPr>
        <w:t>第一师11团改造110千伏变电站农村电网巩固提升工程生态环境影响报告表的请示》及《</w:t>
      </w:r>
      <w:r>
        <w:rPr>
          <w:rFonts w:hint="eastAsia" w:eastAsia="方正仿宋简体"/>
          <w:sz w:val="32"/>
          <w:szCs w:val="32"/>
        </w:rPr>
        <w:t>2025年</w:t>
      </w:r>
      <w:r>
        <w:rPr>
          <w:rFonts w:eastAsia="方正仿宋简体"/>
          <w:sz w:val="32"/>
          <w:szCs w:val="32"/>
        </w:rPr>
        <w:t>第一师11团改造110千伏变电站农村电网巩固提升工程生态环境影响报告表》（以下简称《报告表》）已收悉。经研究，现批复如下：</w:t>
      </w:r>
    </w:p>
    <w:p w14:paraId="4E6E96C9">
      <w:pPr>
        <w:keepNext w:val="0"/>
        <w:keepLines w:val="0"/>
        <w:pageBreakBefore w:val="0"/>
        <w:widowControl w:val="0"/>
        <w:kinsoku/>
        <w:wordWrap/>
        <w:overflowPunct w:val="0"/>
        <w:autoSpaceDE/>
        <w:autoSpaceDN/>
        <w:bidi w:val="0"/>
        <w:spacing w:line="560" w:lineRule="exact"/>
        <w:ind w:firstLine="640" w:firstLineChars="200"/>
        <w:textAlignment w:val="auto"/>
        <w:rPr>
          <w:rFonts w:ascii="Times New Roman" w:hAnsi="Times New Roman" w:eastAsia="方正仿宋简体" w:cs="Times New Roman"/>
          <w:sz w:val="32"/>
          <w:szCs w:val="32"/>
        </w:rPr>
      </w:pPr>
      <w:r>
        <w:rPr>
          <w:rFonts w:eastAsia="方正黑体简体"/>
          <w:kern w:val="0"/>
          <w:sz w:val="32"/>
          <w:szCs w:val="32"/>
        </w:rPr>
        <w:t>一</w:t>
      </w:r>
      <w:r>
        <w:rPr>
          <w:rFonts w:eastAsia="方正黑体简体"/>
          <w:sz w:val="32"/>
          <w:szCs w:val="32"/>
        </w:rPr>
        <w:t>、</w:t>
      </w:r>
      <w:r>
        <w:rPr>
          <w:rFonts w:eastAsia="方正仿宋简体"/>
          <w:spacing w:val="11"/>
          <w:sz w:val="32"/>
          <w:szCs w:val="32"/>
        </w:rPr>
        <w:t>该项目位于</w:t>
      </w:r>
      <w:r>
        <w:rPr>
          <w:rFonts w:hint="eastAsia" w:eastAsia="方正仿宋简体"/>
          <w:spacing w:val="11"/>
          <w:sz w:val="32"/>
          <w:szCs w:val="32"/>
        </w:rPr>
        <w:t>11</w:t>
      </w:r>
      <w:r>
        <w:rPr>
          <w:rFonts w:eastAsia="方正仿宋简体"/>
          <w:spacing w:val="11"/>
          <w:sz w:val="32"/>
          <w:szCs w:val="32"/>
        </w:rPr>
        <w:t>团</w:t>
      </w:r>
      <w:r>
        <w:rPr>
          <w:rFonts w:hint="eastAsia" w:eastAsia="方正仿宋简体"/>
          <w:spacing w:val="11"/>
          <w:sz w:val="32"/>
          <w:szCs w:val="32"/>
        </w:rPr>
        <w:t>，</w:t>
      </w:r>
      <w:r>
        <w:rPr>
          <w:rFonts w:eastAsia="方正仿宋简体"/>
          <w:spacing w:val="11"/>
          <w:sz w:val="32"/>
          <w:szCs w:val="32"/>
        </w:rPr>
        <w:t>变电站中心地理位置坐标为东经</w:t>
      </w:r>
      <w:r>
        <w:rPr>
          <w:rFonts w:eastAsia="方正仿宋简体"/>
          <w:sz w:val="32"/>
          <w:szCs w:val="32"/>
        </w:rPr>
        <w:t>81°36′15.872″，北纬40°34′12.741″，属于扩建项目，主要建设内容</w:t>
      </w:r>
      <w:r>
        <w:rPr>
          <w:rFonts w:hint="eastAsia" w:eastAsia="方正仿宋简体"/>
          <w:sz w:val="32"/>
          <w:szCs w:val="32"/>
        </w:rPr>
        <w:t>为对</w:t>
      </w:r>
      <w:r>
        <w:rPr>
          <w:rFonts w:eastAsia="方正仿宋简体"/>
          <w:sz w:val="32"/>
          <w:szCs w:val="32"/>
        </w:rPr>
        <w:t>11团110千伏变电站增容改造，将主变容量由2×8000kVA增容至2×12500</w:t>
      </w:r>
      <w:r>
        <w:rPr>
          <w:rFonts w:ascii="Times New Roman" w:hAnsi="Times New Roman" w:eastAsia="方正仿宋简体" w:cs="Times New Roman"/>
          <w:sz w:val="32"/>
          <w:szCs w:val="32"/>
        </w:rPr>
        <w:t>kVA，</w:t>
      </w:r>
      <w:r>
        <w:rPr>
          <w:rFonts w:hint="eastAsia" w:ascii="Times New Roman" w:hAnsi="Times New Roman" w:eastAsia="方正仿宋简体" w:cs="Times New Roman"/>
          <w:sz w:val="32"/>
          <w:szCs w:val="32"/>
          <w:lang w:val="en-US" w:eastAsia="zh-CN"/>
        </w:rPr>
        <w:t>新建1座35kV配电装置楼及35kV间隔设备等</w:t>
      </w:r>
      <w:r>
        <w:rPr>
          <w:rFonts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扩建后变电站内电气设备包括2回110kV出线间隔，4回35kV出线间隔，8回10kV出线，2台站用变、2组电容器等。</w:t>
      </w:r>
      <w:r>
        <w:rPr>
          <w:rFonts w:ascii="Times New Roman" w:hAnsi="Times New Roman" w:eastAsia="方正仿宋简体" w:cs="Times New Roman"/>
          <w:sz w:val="32"/>
          <w:szCs w:val="32"/>
        </w:rPr>
        <w:t>项目总投资10</w:t>
      </w:r>
      <w:r>
        <w:rPr>
          <w:rFonts w:hint="eastAsia" w:ascii="Times New Roman" w:hAnsi="Times New Roman" w:eastAsia="方正仿宋简体" w:cs="Times New Roman"/>
          <w:sz w:val="32"/>
          <w:szCs w:val="32"/>
        </w:rPr>
        <w:t>5</w:t>
      </w:r>
      <w:r>
        <w:rPr>
          <w:rFonts w:ascii="Times New Roman" w:hAnsi="Times New Roman" w:eastAsia="方正仿宋简体" w:cs="Times New Roman"/>
          <w:sz w:val="32"/>
          <w:szCs w:val="32"/>
        </w:rPr>
        <w:t>0万元，环保投资53万元，占总投资的5.05%。</w:t>
      </w:r>
    </w:p>
    <w:p w14:paraId="099E964A">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sz w:val="32"/>
          <w:szCs w:val="32"/>
          <w:lang w:val="zh-CN"/>
        </w:rPr>
      </w:pPr>
      <w:r>
        <w:rPr>
          <w:rFonts w:ascii="Times New Roman" w:hAnsi="Times New Roman" w:eastAsia="方正黑体简体" w:cs="Times New Roman"/>
          <w:kern w:val="0"/>
          <w:sz w:val="32"/>
          <w:szCs w:val="32"/>
          <w:lang w:val="zh-CN"/>
        </w:rPr>
        <w:t>二、</w:t>
      </w:r>
      <w:r>
        <w:rPr>
          <w:rFonts w:ascii="Times New Roman" w:hAnsi="Times New Roman" w:eastAsia="方正仿宋简体" w:cs="Times New Roman"/>
          <w:sz w:val="32"/>
          <w:szCs w:val="32"/>
        </w:rPr>
        <w:t>根据甘肃省化工研究院有</w:t>
      </w:r>
      <w:r>
        <w:rPr>
          <w:rFonts w:eastAsia="方正仿宋简体"/>
          <w:sz w:val="32"/>
          <w:szCs w:val="32"/>
        </w:rPr>
        <w:t>限责任公司编制的《报告表》评价结论和专家对项目的评价意见，该项目属于输变电工程项目，在符合产业政策、选址符合国土空间规划等相关规划的前提下，从环境保护的角度，我局原则同意《报告表》结论。</w:t>
      </w:r>
    </w:p>
    <w:p w14:paraId="310CC355">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sz w:val="32"/>
          <w:szCs w:val="32"/>
        </w:rPr>
      </w:pPr>
      <w:r>
        <w:rPr>
          <w:rFonts w:eastAsia="方正黑体简体"/>
          <w:kern w:val="0"/>
          <w:sz w:val="32"/>
          <w:szCs w:val="32"/>
          <w:lang w:val="zh-CN"/>
        </w:rPr>
        <w:t>三</w:t>
      </w:r>
      <w:r>
        <w:rPr>
          <w:rFonts w:eastAsia="方正黑体简体"/>
          <w:sz w:val="32"/>
          <w:szCs w:val="32"/>
          <w:lang w:val="zh-CN"/>
        </w:rPr>
        <w:t>、</w:t>
      </w:r>
      <w:r>
        <w:rPr>
          <w:rFonts w:eastAsia="方正仿宋简体"/>
          <w:sz w:val="32"/>
          <w:szCs w:val="32"/>
        </w:rPr>
        <w:t>你单位在项目建设和运营中，应严格执行有关环境质量标准和污染物排放标准，认真、全面落实《报告表》提出的各项环保对策措施和要求，确保污染物达标排放和各环境敏感点满足相应功能要求。重点做好以下工作：</w:t>
      </w:r>
    </w:p>
    <w:p w14:paraId="58C111DB">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kern w:val="0"/>
          <w:sz w:val="32"/>
          <w:szCs w:val="32"/>
        </w:rPr>
      </w:pPr>
      <w:r>
        <w:rPr>
          <w:rFonts w:eastAsia="方正楷体简体"/>
          <w:kern w:val="0"/>
          <w:sz w:val="32"/>
          <w:szCs w:val="32"/>
          <w:lang w:val="zh-CN"/>
        </w:rPr>
        <w:t>（一）认真落实生态环境保护和防沙治沙措施。</w:t>
      </w:r>
      <w:r>
        <w:rPr>
          <w:rFonts w:eastAsia="方正仿宋简体"/>
          <w:kern w:val="0"/>
          <w:sz w:val="32"/>
          <w:szCs w:val="32"/>
        </w:rPr>
        <w:t>在施工过程中，合理组织施工，严格控制施工占地；采用土工布、密目网或防尘网遮盖裸露面；采用编织袋装土拦挡临时堆土区域；施工结束后，临时工程使用结束后</w:t>
      </w:r>
      <w:r>
        <w:rPr>
          <w:rFonts w:hint="eastAsia" w:eastAsia="方正仿宋简体"/>
          <w:kern w:val="0"/>
          <w:sz w:val="32"/>
          <w:szCs w:val="32"/>
          <w:lang w:eastAsia="zh-CN"/>
        </w:rPr>
        <w:t>恢复原状</w:t>
      </w:r>
      <w:r>
        <w:rPr>
          <w:rFonts w:eastAsia="方正仿宋简体"/>
          <w:kern w:val="0"/>
          <w:sz w:val="32"/>
          <w:szCs w:val="32"/>
        </w:rPr>
        <w:t>，对站内施工建筑垃圾进行清理，做到工完、料尽、场清，平整恢复施工扰动区域。</w:t>
      </w:r>
    </w:p>
    <w:p w14:paraId="47EFC9C3">
      <w:pPr>
        <w:keepNext w:val="0"/>
        <w:keepLines w:val="0"/>
        <w:pageBreakBefore w:val="0"/>
        <w:widowControl w:val="0"/>
        <w:kinsoku/>
        <w:wordWrap/>
        <w:overflowPunct w:val="0"/>
        <w:autoSpaceDE/>
        <w:autoSpaceDN/>
        <w:bidi w:val="0"/>
        <w:spacing w:line="560" w:lineRule="exact"/>
        <w:ind w:firstLine="640" w:firstLineChars="200"/>
        <w:textAlignment w:val="auto"/>
        <w:rPr>
          <w:rFonts w:hint="default" w:ascii="Times New Roman" w:hAnsi="Times New Roman" w:eastAsia="方正仿宋简体" w:cs="Times New Roman"/>
          <w:sz w:val="32"/>
          <w:szCs w:val="32"/>
        </w:rPr>
      </w:pPr>
      <w:r>
        <w:rPr>
          <w:rFonts w:eastAsia="方正楷体简体"/>
          <w:kern w:val="0"/>
          <w:sz w:val="32"/>
          <w:szCs w:val="32"/>
          <w:lang w:val="zh-CN"/>
        </w:rPr>
        <w:t>（</w:t>
      </w:r>
      <w:r>
        <w:rPr>
          <w:rFonts w:eastAsia="方正楷体简体"/>
          <w:kern w:val="0"/>
          <w:sz w:val="32"/>
          <w:szCs w:val="32"/>
        </w:rPr>
        <w:t>二</w:t>
      </w:r>
      <w:r>
        <w:rPr>
          <w:rFonts w:eastAsia="方正楷体简体"/>
          <w:kern w:val="0"/>
          <w:sz w:val="32"/>
          <w:szCs w:val="32"/>
          <w:lang w:val="zh-CN"/>
        </w:rPr>
        <w:t>）</w:t>
      </w:r>
      <w:r>
        <w:rPr>
          <w:rFonts w:eastAsia="方正楷体简体"/>
          <w:kern w:val="0"/>
          <w:sz w:val="32"/>
          <w:szCs w:val="32"/>
        </w:rPr>
        <w:t>严格落实大气污染防治措施。</w:t>
      </w:r>
      <w:r>
        <w:rPr>
          <w:rFonts w:hint="default" w:ascii="Times New Roman" w:hAnsi="Times New Roman" w:eastAsia="方正仿宋简体" w:cs="Times New Roman"/>
          <w:sz w:val="32"/>
          <w:szCs w:val="32"/>
        </w:rPr>
        <w:t>该项目废气主要为施工扬尘、堆场扬尘、道路扬尘和施工机械、车辆燃油废气。通过对土方、散料堆场采取洒水、防尘布苫盖；及时清运土方、弃料及其他建筑垃圾；对粉状材料堆放点设置围栏和覆盖，定时洒水；采用密闭车斗或用苫布、篷布遮盖车斗，限制车辆装载高度；在装载物料后进行洒水抑尘；选用低能耗、低污染排放的施工机械和运输车辆；加强施工机械设备及车辆的养护，定期维修保养；定期对施工机械和运输车辆排放的废气进行检查监测等措施，确保施工场界扬尘满足《大气污染物综合排放标准》（GB16297-1996）无组织排放浓度限值要求。</w:t>
      </w:r>
    </w:p>
    <w:p w14:paraId="43334056">
      <w:pPr>
        <w:keepNext w:val="0"/>
        <w:keepLines w:val="0"/>
        <w:pageBreakBefore w:val="0"/>
        <w:widowControl w:val="0"/>
        <w:kinsoku/>
        <w:wordWrap/>
        <w:overflowPunct w:val="0"/>
        <w:autoSpaceDE/>
        <w:autoSpaceDN/>
        <w:bidi w:val="0"/>
        <w:adjustRightInd w:val="0"/>
        <w:snapToGrid w:val="0"/>
        <w:spacing w:line="560" w:lineRule="exact"/>
        <w:ind w:firstLine="640" w:firstLineChars="200"/>
        <w:textAlignment w:val="auto"/>
        <w:rPr>
          <w:rFonts w:eastAsia="方正仿宋简体"/>
          <w:sz w:val="32"/>
          <w:szCs w:val="32"/>
        </w:rPr>
      </w:pPr>
      <w:r>
        <w:rPr>
          <w:rFonts w:eastAsia="方正楷体简体"/>
          <w:kern w:val="0"/>
          <w:sz w:val="32"/>
          <w:szCs w:val="32"/>
        </w:rPr>
        <w:t>（三）严格落实水污染防治措施。</w:t>
      </w:r>
      <w:r>
        <w:rPr>
          <w:rFonts w:eastAsia="方正仿宋简体"/>
          <w:sz w:val="32"/>
          <w:szCs w:val="32"/>
        </w:rPr>
        <w:t>该项目施工期废水主要为运输车辆冲洗废水和生活污水。车辆冲洗废水经沉淀池沉淀处理后循环利用，</w:t>
      </w:r>
      <w:r>
        <w:rPr>
          <w:rFonts w:hint="eastAsia" w:eastAsia="方正仿宋简体"/>
          <w:sz w:val="32"/>
          <w:szCs w:val="32"/>
        </w:rPr>
        <w:t>用于</w:t>
      </w:r>
      <w:r>
        <w:rPr>
          <w:rFonts w:eastAsia="方正仿宋简体"/>
          <w:sz w:val="32"/>
          <w:szCs w:val="32"/>
        </w:rPr>
        <w:t>场地降尘；生活污水经设置移动式环保厕所收集后</w:t>
      </w:r>
      <w:r>
        <w:rPr>
          <w:rFonts w:hint="eastAsia" w:eastAsia="方正仿宋简体"/>
          <w:sz w:val="32"/>
          <w:szCs w:val="32"/>
        </w:rPr>
        <w:t>，</w:t>
      </w:r>
      <w:r>
        <w:rPr>
          <w:rFonts w:eastAsia="方正仿宋简体"/>
          <w:sz w:val="32"/>
          <w:szCs w:val="32"/>
        </w:rPr>
        <w:t>定期</w:t>
      </w:r>
      <w:r>
        <w:rPr>
          <w:rFonts w:hint="eastAsia" w:eastAsia="方正仿宋简体"/>
          <w:sz w:val="32"/>
          <w:szCs w:val="32"/>
        </w:rPr>
        <w:t>拉运至</w:t>
      </w:r>
      <w:r>
        <w:rPr>
          <w:rFonts w:eastAsia="方正仿宋简体"/>
          <w:sz w:val="32"/>
          <w:szCs w:val="32"/>
        </w:rPr>
        <w:t>十</w:t>
      </w:r>
      <w:r>
        <w:rPr>
          <w:rFonts w:hint="eastAsia" w:eastAsia="方正仿宋简体"/>
          <w:sz w:val="32"/>
          <w:szCs w:val="32"/>
        </w:rPr>
        <w:t>一</w:t>
      </w:r>
      <w:r>
        <w:rPr>
          <w:rFonts w:eastAsia="方正仿宋简体"/>
          <w:sz w:val="32"/>
          <w:szCs w:val="32"/>
        </w:rPr>
        <w:t>团城镇污水处理厂处理。</w:t>
      </w:r>
    </w:p>
    <w:p w14:paraId="075E0F8A">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sz w:val="32"/>
          <w:szCs w:val="32"/>
        </w:rPr>
      </w:pPr>
      <w:r>
        <w:rPr>
          <w:rFonts w:eastAsia="方正楷体简体"/>
          <w:kern w:val="0"/>
          <w:sz w:val="32"/>
          <w:szCs w:val="32"/>
        </w:rPr>
        <w:t>（四）严格落实噪声污染防治措施。</w:t>
      </w:r>
      <w:r>
        <w:rPr>
          <w:rFonts w:eastAsia="方正仿宋简体"/>
          <w:sz w:val="32"/>
          <w:szCs w:val="32"/>
        </w:rPr>
        <w:t>该项目施工期产生的噪声主要为施工机械噪声和交通运输噪声。通过尽可能选择低噪声设备、</w:t>
      </w:r>
      <w:r>
        <w:rPr>
          <w:rFonts w:hint="eastAsia" w:eastAsia="方正仿宋简体"/>
          <w:sz w:val="32"/>
          <w:szCs w:val="32"/>
          <w:lang w:eastAsia="zh-CN"/>
        </w:rPr>
        <w:t>采用低噪声</w:t>
      </w:r>
      <w:r>
        <w:rPr>
          <w:rFonts w:eastAsia="方正仿宋简体"/>
          <w:sz w:val="32"/>
          <w:szCs w:val="32"/>
        </w:rPr>
        <w:t>施工工艺；确定合理的运输路线和时间，选择的主要运输道路应尽可能沿途远离居民区等敏感点，不能避让的敏感点应降低车速、控制鸣笛等措施，确保施工期施工场界噪声满足《建筑施工噪声排放标准》（GB 12523-2025）昼间标准</w:t>
      </w:r>
      <w:r>
        <w:rPr>
          <w:rFonts w:hint="eastAsia" w:eastAsia="方正仿宋简体"/>
          <w:sz w:val="32"/>
          <w:szCs w:val="32"/>
        </w:rPr>
        <w:t>限值要求</w:t>
      </w:r>
      <w:r>
        <w:rPr>
          <w:rFonts w:eastAsia="方正仿宋简体"/>
          <w:sz w:val="32"/>
          <w:szCs w:val="32"/>
        </w:rPr>
        <w:t>。</w:t>
      </w:r>
    </w:p>
    <w:p w14:paraId="53F72CEF">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sz w:val="32"/>
          <w:szCs w:val="32"/>
        </w:rPr>
      </w:pPr>
      <w:r>
        <w:rPr>
          <w:rFonts w:eastAsia="方正仿宋简体"/>
          <w:kern w:val="0"/>
          <w:sz w:val="32"/>
          <w:szCs w:val="32"/>
        </w:rPr>
        <w:t>该项目运营期产生的噪声主要为变电站运行噪声。通过选用低噪声变压器并采取减震措施；在变电站场界设置围墙；加强设备日常维护等措施，确保运营期变电站厂界噪声满足《工业企业厂界环境噪声排放标准》（GB12348-2008）2类区标准。</w:t>
      </w:r>
    </w:p>
    <w:p w14:paraId="5295BE39">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kern w:val="0"/>
          <w:sz w:val="32"/>
          <w:szCs w:val="32"/>
        </w:rPr>
      </w:pPr>
      <w:r>
        <w:rPr>
          <w:rFonts w:eastAsia="方正楷体简体"/>
          <w:kern w:val="0"/>
          <w:sz w:val="32"/>
          <w:szCs w:val="32"/>
        </w:rPr>
        <w:t>（五）严格落实固体废物分类处置措施。</w:t>
      </w:r>
      <w:r>
        <w:rPr>
          <w:rFonts w:eastAsia="方正仿宋简体"/>
          <w:kern w:val="0"/>
          <w:sz w:val="32"/>
          <w:szCs w:val="32"/>
        </w:rPr>
        <w:t>该项目施工期产生的固废主要为施工人员生活垃圾、建筑垃圾以及拆除的设备、主变废油。拆除的设备、主变废油</w:t>
      </w:r>
      <w:r>
        <w:rPr>
          <w:rFonts w:hint="eastAsia" w:eastAsia="方正仿宋简体"/>
          <w:kern w:val="0"/>
          <w:sz w:val="32"/>
          <w:szCs w:val="32"/>
        </w:rPr>
        <w:t>交由有资质单位处理，不在站内暂存。</w:t>
      </w:r>
      <w:r>
        <w:rPr>
          <w:rFonts w:eastAsia="方正仿宋简体"/>
          <w:kern w:val="0"/>
          <w:sz w:val="32"/>
          <w:szCs w:val="32"/>
        </w:rPr>
        <w:t>建筑垃圾中可利用部分回收利用，不可利用部分运至当地城建部门指定地点处置；生活垃圾经垃圾桶分类收集后定期清运至附近生活垃圾收集点处置。</w:t>
      </w:r>
    </w:p>
    <w:p w14:paraId="0C377991">
      <w:pPr>
        <w:keepNext w:val="0"/>
        <w:keepLines w:val="0"/>
        <w:pageBreakBefore w:val="0"/>
        <w:widowControl w:val="0"/>
        <w:kinsoku/>
        <w:wordWrap/>
        <w:overflowPunct w:val="0"/>
        <w:autoSpaceDE/>
        <w:autoSpaceDN/>
        <w:bidi w:val="0"/>
        <w:spacing w:line="560" w:lineRule="exact"/>
        <w:ind w:firstLine="640" w:firstLineChars="200"/>
        <w:textAlignment w:val="auto"/>
        <w:rPr>
          <w:rFonts w:eastAsia="方正仿宋简体"/>
          <w:kern w:val="0"/>
          <w:sz w:val="32"/>
          <w:szCs w:val="32"/>
        </w:rPr>
      </w:pPr>
      <w:r>
        <w:rPr>
          <w:rFonts w:eastAsia="方正仿宋简体"/>
          <w:kern w:val="0"/>
          <w:sz w:val="32"/>
          <w:szCs w:val="32"/>
        </w:rPr>
        <w:t>项目运营期产生的固废主要为废变压器油、废铅蓄电池等危险废物、检修时产生的废电器和零部件等一般固废及巡检及维修人员生活垃圾。废变压器油暂存于事故油池，在事故发生后或检修后，将事故池内的废变压器油统一收集，定期交由具有相关资质的单位进行回收处置；废铅酸蓄电池</w:t>
      </w:r>
      <w:r>
        <w:rPr>
          <w:rFonts w:hint="eastAsia" w:eastAsia="方正仿宋简体"/>
          <w:kern w:val="0"/>
          <w:sz w:val="32"/>
          <w:szCs w:val="32"/>
        </w:rPr>
        <w:t>暂存于项目区危废贮存点，定期</w:t>
      </w:r>
      <w:r>
        <w:rPr>
          <w:rFonts w:eastAsia="方正仿宋简体"/>
          <w:kern w:val="0"/>
          <w:sz w:val="32"/>
          <w:szCs w:val="32"/>
        </w:rPr>
        <w:t>交由有资质的单位进行处置，</w:t>
      </w:r>
      <w:r>
        <w:rPr>
          <w:rFonts w:hint="eastAsia" w:eastAsia="方正仿宋简体"/>
          <w:kern w:val="0"/>
          <w:sz w:val="32"/>
          <w:szCs w:val="32"/>
        </w:rPr>
        <w:t>按照</w:t>
      </w:r>
      <w:r>
        <w:rPr>
          <w:rFonts w:eastAsia="方正仿宋简体"/>
          <w:kern w:val="0"/>
          <w:sz w:val="32"/>
          <w:szCs w:val="32"/>
        </w:rPr>
        <w:t>《危险废物贮存污染控制标准》（GB 18597-2023）的相关要求</w:t>
      </w:r>
      <w:r>
        <w:rPr>
          <w:rFonts w:hint="eastAsia" w:eastAsia="方正仿宋简体"/>
          <w:kern w:val="0"/>
          <w:sz w:val="32"/>
          <w:szCs w:val="32"/>
        </w:rPr>
        <w:t>建设和管理危废贮存点</w:t>
      </w:r>
      <w:r>
        <w:rPr>
          <w:rFonts w:eastAsia="方正仿宋简体"/>
          <w:kern w:val="0"/>
          <w:sz w:val="32"/>
          <w:szCs w:val="32"/>
        </w:rPr>
        <w:t>；废电器和零部件等一般固废交由原厂处置或废品收购站；生活垃圾经垃圾桶收集后，定期运至就近垃圾收集站。</w:t>
      </w:r>
    </w:p>
    <w:p w14:paraId="77A03263">
      <w:pPr>
        <w:pStyle w:val="13"/>
        <w:keepNext w:val="0"/>
        <w:keepLines w:val="0"/>
        <w:pageBreakBefore w:val="0"/>
        <w:widowControl w:val="0"/>
        <w:kinsoku/>
        <w:wordWrap/>
        <w:overflowPunct w:val="0"/>
        <w:autoSpaceDE/>
        <w:autoSpaceDN/>
        <w:bidi w:val="0"/>
        <w:spacing w:after="0" w:line="560" w:lineRule="exact"/>
        <w:ind w:firstLine="640" w:firstLineChars="200"/>
        <w:textAlignment w:val="auto"/>
        <w:rPr>
          <w:rFonts w:eastAsia="方正仿宋简体"/>
          <w:kern w:val="0"/>
          <w:sz w:val="32"/>
          <w:szCs w:val="32"/>
        </w:rPr>
      </w:pPr>
      <w:r>
        <w:rPr>
          <w:rFonts w:eastAsia="方正楷体简体"/>
          <w:kern w:val="0"/>
          <w:sz w:val="32"/>
          <w:szCs w:val="32"/>
          <w:lang w:val="zh-CN"/>
        </w:rPr>
        <w:t>（</w:t>
      </w:r>
      <w:r>
        <w:rPr>
          <w:rFonts w:eastAsia="方正楷体简体"/>
          <w:kern w:val="0"/>
          <w:sz w:val="32"/>
          <w:szCs w:val="32"/>
        </w:rPr>
        <w:t>六</w:t>
      </w:r>
      <w:r>
        <w:rPr>
          <w:rFonts w:eastAsia="方正楷体简体"/>
          <w:kern w:val="0"/>
          <w:sz w:val="32"/>
          <w:szCs w:val="32"/>
          <w:lang w:val="zh-CN"/>
        </w:rPr>
        <w:t>）</w:t>
      </w:r>
      <w:r>
        <w:rPr>
          <w:rFonts w:eastAsia="方正楷体简体"/>
          <w:kern w:val="0"/>
          <w:sz w:val="32"/>
          <w:szCs w:val="32"/>
        </w:rPr>
        <w:t>严格落实地下水和土壤污染防治措施。</w:t>
      </w:r>
      <w:r>
        <w:rPr>
          <w:rFonts w:eastAsia="方正仿宋简体"/>
          <w:kern w:val="0"/>
          <w:sz w:val="32"/>
          <w:szCs w:val="32"/>
        </w:rPr>
        <w:t>根据《环境影响评价技术导则 地下水环境》（</w:t>
      </w:r>
      <w:r>
        <w:rPr>
          <w:rFonts w:eastAsia="方正仿宋简体"/>
          <w:sz w:val="32"/>
          <w:szCs w:val="32"/>
          <w:lang w:val="zh-CN"/>
        </w:rPr>
        <w:t>HJ610-2016</w:t>
      </w:r>
      <w:r>
        <w:rPr>
          <w:rFonts w:eastAsia="方正仿宋简体"/>
          <w:kern w:val="0"/>
          <w:sz w:val="32"/>
          <w:szCs w:val="32"/>
        </w:rPr>
        <w:t>）的要求，</w:t>
      </w:r>
      <w:r>
        <w:rPr>
          <w:rFonts w:eastAsia="方正仿宋简体"/>
          <w:color w:val="auto"/>
          <w:kern w:val="0"/>
          <w:sz w:val="32"/>
          <w:szCs w:val="32"/>
        </w:rPr>
        <w:t>事故油池</w:t>
      </w:r>
      <w:r>
        <w:rPr>
          <w:rFonts w:hint="eastAsia" w:eastAsia="方正仿宋简体"/>
          <w:color w:val="auto"/>
          <w:kern w:val="0"/>
          <w:sz w:val="32"/>
          <w:szCs w:val="32"/>
          <w:lang w:eastAsia="zh-CN"/>
        </w:rPr>
        <w:t>、</w:t>
      </w:r>
      <w:r>
        <w:rPr>
          <w:rFonts w:hint="eastAsia" w:eastAsia="方正仿宋简体"/>
          <w:color w:val="auto"/>
          <w:kern w:val="0"/>
          <w:sz w:val="32"/>
          <w:szCs w:val="32"/>
          <w:lang w:val="en-US" w:eastAsia="zh-CN"/>
        </w:rPr>
        <w:t>危废贮存点</w:t>
      </w:r>
      <w:r>
        <w:rPr>
          <w:rFonts w:eastAsia="方正仿宋简体"/>
          <w:color w:val="auto"/>
          <w:kern w:val="0"/>
          <w:sz w:val="32"/>
          <w:szCs w:val="32"/>
        </w:rPr>
        <w:t>为重点防渗区</w:t>
      </w:r>
      <w:r>
        <w:rPr>
          <w:rFonts w:eastAsia="方正仿宋简体"/>
          <w:kern w:val="0"/>
          <w:sz w:val="32"/>
          <w:szCs w:val="32"/>
        </w:rPr>
        <w:t>，采用抗渗混凝土结构，防渗层为至少1m厚黏土层（渗透系数≤10</w:t>
      </w:r>
      <w:r>
        <w:rPr>
          <w:rFonts w:hint="eastAsia" w:eastAsia="方正仿宋简体"/>
          <w:kern w:val="0"/>
          <w:sz w:val="32"/>
          <w:szCs w:val="32"/>
          <w:vertAlign w:val="superscript"/>
        </w:rPr>
        <w:t>-7</w:t>
      </w:r>
      <w:r>
        <w:rPr>
          <w:rFonts w:eastAsia="方正仿宋简体"/>
          <w:kern w:val="0"/>
          <w:sz w:val="32"/>
          <w:szCs w:val="32"/>
        </w:rPr>
        <w:t>cm/s）或至少2mm厚高密度聚乙烯，或至少2mm厚的其他人工材料，渗透系数≤10</w:t>
      </w:r>
      <w:r>
        <w:rPr>
          <w:rFonts w:hint="eastAsia" w:eastAsia="方正仿宋简体"/>
          <w:kern w:val="0"/>
          <w:sz w:val="32"/>
          <w:szCs w:val="32"/>
          <w:vertAlign w:val="superscript"/>
        </w:rPr>
        <w:t>-10</w:t>
      </w:r>
      <w:r>
        <w:rPr>
          <w:rFonts w:eastAsia="方正仿宋简体"/>
          <w:kern w:val="0"/>
          <w:sz w:val="32"/>
          <w:szCs w:val="32"/>
        </w:rPr>
        <w:t>cm/s，或其他防渗性能等效的材料进行防渗，防渗措施须满足《危险废物贮存污染控制标准》（</w:t>
      </w:r>
      <w:r>
        <w:rPr>
          <w:rFonts w:eastAsia="方正仿宋简体"/>
          <w:sz w:val="32"/>
          <w:szCs w:val="32"/>
        </w:rPr>
        <w:t>GB18597-2023</w:t>
      </w:r>
      <w:r>
        <w:rPr>
          <w:rFonts w:eastAsia="方正仿宋简体"/>
          <w:kern w:val="0"/>
          <w:sz w:val="32"/>
          <w:szCs w:val="32"/>
        </w:rPr>
        <w:t>）中相应防渗要求。</w:t>
      </w:r>
    </w:p>
    <w:p w14:paraId="6E531BD3">
      <w:pPr>
        <w:pStyle w:val="13"/>
        <w:keepNext w:val="0"/>
        <w:keepLines w:val="0"/>
        <w:pageBreakBefore w:val="0"/>
        <w:widowControl w:val="0"/>
        <w:kinsoku/>
        <w:wordWrap/>
        <w:overflowPunct w:val="0"/>
        <w:autoSpaceDE/>
        <w:autoSpaceDN/>
        <w:bidi w:val="0"/>
        <w:spacing w:after="0" w:line="500" w:lineRule="exact"/>
        <w:ind w:firstLine="640" w:firstLineChars="200"/>
        <w:textAlignment w:val="auto"/>
        <w:rPr>
          <w:rFonts w:eastAsia="方正仿宋简体"/>
          <w:sz w:val="32"/>
          <w:szCs w:val="32"/>
        </w:rPr>
      </w:pPr>
      <w:r>
        <w:rPr>
          <w:rFonts w:eastAsia="方正楷体简体"/>
          <w:kern w:val="0"/>
          <w:sz w:val="32"/>
          <w:szCs w:val="32"/>
          <w:lang w:val="zh-CN"/>
        </w:rPr>
        <w:t>（</w:t>
      </w:r>
      <w:r>
        <w:rPr>
          <w:rFonts w:eastAsia="方正楷体简体"/>
          <w:kern w:val="0"/>
          <w:sz w:val="32"/>
          <w:szCs w:val="32"/>
        </w:rPr>
        <w:t>七</w:t>
      </w:r>
      <w:r>
        <w:rPr>
          <w:rFonts w:eastAsia="方正楷体简体"/>
          <w:kern w:val="0"/>
          <w:sz w:val="32"/>
          <w:szCs w:val="32"/>
          <w:lang w:val="zh-CN"/>
        </w:rPr>
        <w:t>）严格落实电磁污染防治措施。</w:t>
      </w:r>
      <w:r>
        <w:rPr>
          <w:rFonts w:eastAsia="方正仿宋简体"/>
          <w:sz w:val="32"/>
          <w:szCs w:val="32"/>
          <w:lang w:val="zh-CN"/>
        </w:rPr>
        <w:t>通过合理布局电气设备及配电装置，保证导体和电气设备安全距离；选用具有抗干扰能力的设备，设置防雷接地保护装置；</w:t>
      </w:r>
      <w:r>
        <w:rPr>
          <w:rFonts w:eastAsia="方正仿宋简体"/>
          <w:sz w:val="32"/>
          <w:szCs w:val="32"/>
        </w:rPr>
        <w:t>定期</w:t>
      </w:r>
      <w:r>
        <w:rPr>
          <w:rFonts w:eastAsia="方正仿宋简体"/>
          <w:sz w:val="32"/>
          <w:szCs w:val="32"/>
          <w:lang w:val="zh-CN"/>
        </w:rPr>
        <w:t>检修设备；在变电站周围设立警示标识；加强对当地群众的环境宣传工作等措施，</w:t>
      </w:r>
      <w:r>
        <w:rPr>
          <w:rFonts w:eastAsia="方正仿宋简体"/>
          <w:sz w:val="32"/>
          <w:szCs w:val="32"/>
        </w:rPr>
        <w:t>确保线路运行时产生的工频电场强度和工频磁感应强度满足《电磁环境控制限值》（GB 8702-2014）中的公众暴露控制限值：工频电场强度4000V/m，工频磁感应强度100μT</w:t>
      </w:r>
      <w:r>
        <w:rPr>
          <w:rFonts w:eastAsia="方正仿宋简体"/>
          <w:sz w:val="32"/>
          <w:szCs w:val="32"/>
          <w:lang w:val="zh-CN"/>
        </w:rPr>
        <w:t>。</w:t>
      </w:r>
    </w:p>
    <w:p w14:paraId="6177264A">
      <w:pPr>
        <w:keepNext w:val="0"/>
        <w:keepLines w:val="0"/>
        <w:pageBreakBefore w:val="0"/>
        <w:widowControl w:val="0"/>
        <w:kinsoku/>
        <w:wordWrap/>
        <w:overflowPunct w:val="0"/>
        <w:autoSpaceDE/>
        <w:autoSpaceDN/>
        <w:bidi w:val="0"/>
        <w:spacing w:line="500" w:lineRule="exact"/>
        <w:ind w:firstLine="640" w:firstLineChars="200"/>
        <w:textAlignment w:val="auto"/>
        <w:rPr>
          <w:rFonts w:eastAsia="方正仿宋简体"/>
          <w:kern w:val="0"/>
          <w:sz w:val="32"/>
          <w:szCs w:val="32"/>
        </w:rPr>
      </w:pPr>
      <w:r>
        <w:rPr>
          <w:rFonts w:eastAsia="方正黑体简体"/>
          <w:kern w:val="0"/>
          <w:sz w:val="32"/>
          <w:szCs w:val="32"/>
        </w:rPr>
        <w:t>四</w:t>
      </w:r>
      <w:r>
        <w:rPr>
          <w:rFonts w:eastAsia="方正黑体简体"/>
          <w:kern w:val="0"/>
          <w:sz w:val="32"/>
          <w:szCs w:val="32"/>
          <w:lang w:val="zh-CN"/>
        </w:rPr>
        <w:t>、</w:t>
      </w:r>
      <w:r>
        <w:rPr>
          <w:rFonts w:eastAsia="方正仿宋简体"/>
          <w:color w:val="000000"/>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并公示。</w:t>
      </w:r>
    </w:p>
    <w:p w14:paraId="7BD2C163">
      <w:pPr>
        <w:pStyle w:val="2"/>
        <w:keepNext w:val="0"/>
        <w:keepLines w:val="0"/>
        <w:pageBreakBefore w:val="0"/>
        <w:widowControl w:val="0"/>
        <w:kinsoku/>
        <w:wordWrap/>
        <w:overflowPunct w:val="0"/>
        <w:autoSpaceDE/>
        <w:autoSpaceDN/>
        <w:bidi w:val="0"/>
        <w:spacing w:after="0" w:line="500" w:lineRule="exact"/>
        <w:ind w:left="0" w:leftChars="0" w:firstLine="640"/>
        <w:textAlignment w:val="auto"/>
        <w:rPr>
          <w:rFonts w:eastAsia="方正仿宋简体"/>
          <w:kern w:val="0"/>
          <w:sz w:val="32"/>
          <w:szCs w:val="32"/>
        </w:rPr>
      </w:pPr>
      <w:r>
        <w:rPr>
          <w:rFonts w:eastAsia="方正黑体简体"/>
          <w:kern w:val="0"/>
          <w:sz w:val="32"/>
          <w:szCs w:val="32"/>
        </w:rPr>
        <w:t>五</w:t>
      </w:r>
      <w:r>
        <w:rPr>
          <w:rFonts w:eastAsia="方正黑体简体"/>
          <w:kern w:val="0"/>
          <w:sz w:val="32"/>
          <w:szCs w:val="32"/>
          <w:lang w:val="zh-CN"/>
        </w:rPr>
        <w:t>、</w:t>
      </w:r>
      <w:r>
        <w:rPr>
          <w:rFonts w:eastAsia="方正仿宋简体"/>
          <w:kern w:val="0"/>
          <w:sz w:val="32"/>
          <w:szCs w:val="32"/>
        </w:rPr>
        <w:t>根据《中华人民共和国生态环境法典》第一百零六条规定，若项目性质、规模、地点、采用的防治污染、防止生态破坏的措施等发生重大变化的，应依法重新报批环评文件。自批准之日起超过5年方决定该项目开工建设的，其环评文件应当报我局重新审核。</w:t>
      </w:r>
    </w:p>
    <w:p w14:paraId="6AA281C2">
      <w:pPr>
        <w:pStyle w:val="2"/>
        <w:keepNext w:val="0"/>
        <w:keepLines w:val="0"/>
        <w:pageBreakBefore w:val="0"/>
        <w:widowControl w:val="0"/>
        <w:kinsoku/>
        <w:wordWrap/>
        <w:overflowPunct w:val="0"/>
        <w:autoSpaceDE/>
        <w:autoSpaceDN/>
        <w:bidi w:val="0"/>
        <w:spacing w:after="0" w:line="500" w:lineRule="exact"/>
        <w:ind w:left="0" w:leftChars="0" w:firstLine="640"/>
        <w:textAlignment w:val="auto"/>
        <w:rPr>
          <w:rFonts w:eastAsia="方正仿宋简体"/>
          <w:kern w:val="0"/>
          <w:sz w:val="32"/>
          <w:szCs w:val="32"/>
        </w:rPr>
      </w:pPr>
      <w:r>
        <w:rPr>
          <w:rFonts w:eastAsia="方正黑体简体"/>
          <w:kern w:val="0"/>
          <w:sz w:val="32"/>
          <w:szCs w:val="32"/>
        </w:rPr>
        <w:t>六</w:t>
      </w:r>
      <w:r>
        <w:rPr>
          <w:rFonts w:eastAsia="方正黑体简体"/>
          <w:kern w:val="0"/>
          <w:sz w:val="32"/>
          <w:szCs w:val="32"/>
          <w:lang w:val="zh-CN"/>
        </w:rPr>
        <w:t>、</w:t>
      </w:r>
      <w:r>
        <w:rPr>
          <w:rFonts w:eastAsia="方正仿宋简体"/>
          <w:kern w:val="0"/>
          <w:sz w:val="32"/>
          <w:szCs w:val="32"/>
        </w:rPr>
        <w:t>十</w:t>
      </w:r>
      <w:r>
        <w:rPr>
          <w:rFonts w:hint="eastAsia" w:eastAsia="方正仿宋简体"/>
          <w:kern w:val="0"/>
          <w:sz w:val="32"/>
          <w:szCs w:val="32"/>
        </w:rPr>
        <w:t>一</w:t>
      </w:r>
      <w:r>
        <w:rPr>
          <w:rFonts w:eastAsia="方正仿宋简体"/>
          <w:kern w:val="0"/>
          <w:sz w:val="32"/>
          <w:szCs w:val="32"/>
        </w:rPr>
        <w:t>团</w:t>
      </w:r>
      <w:r>
        <w:rPr>
          <w:rFonts w:hint="eastAsia" w:eastAsia="方正仿宋简体"/>
          <w:kern w:val="0"/>
          <w:sz w:val="32"/>
          <w:szCs w:val="32"/>
        </w:rPr>
        <w:t>花桥</w:t>
      </w:r>
      <w:r>
        <w:rPr>
          <w:rFonts w:eastAsia="方正仿宋简体"/>
          <w:kern w:val="0"/>
          <w:sz w:val="32"/>
          <w:szCs w:val="32"/>
        </w:rPr>
        <w:t>镇积极发挥政府职能</w:t>
      </w:r>
      <w:r>
        <w:rPr>
          <w:rFonts w:eastAsia="方正仿宋简体"/>
          <w:sz w:val="32"/>
          <w:szCs w:val="32"/>
        </w:rPr>
        <w:t>，</w:t>
      </w:r>
      <w:r>
        <w:rPr>
          <w:rFonts w:eastAsia="方正仿宋简体"/>
          <w:kern w:val="0"/>
          <w:sz w:val="32"/>
          <w:szCs w:val="32"/>
          <w:lang w:val="zh-CN"/>
        </w:rPr>
        <w:t>做好该</w:t>
      </w:r>
      <w:r>
        <w:rPr>
          <w:rFonts w:eastAsia="方正仿宋简体"/>
          <w:kern w:val="0"/>
          <w:sz w:val="32"/>
          <w:szCs w:val="32"/>
        </w:rPr>
        <w:t>项目</w:t>
      </w:r>
      <w:r>
        <w:rPr>
          <w:rFonts w:eastAsia="方正仿宋简体"/>
          <w:kern w:val="0"/>
          <w:sz w:val="32"/>
          <w:szCs w:val="32"/>
          <w:lang w:val="zh-CN"/>
        </w:rPr>
        <w:t>环境保护管理</w:t>
      </w:r>
      <w:r>
        <w:rPr>
          <w:rFonts w:eastAsia="方正仿宋简体"/>
          <w:kern w:val="0"/>
          <w:sz w:val="32"/>
          <w:szCs w:val="32"/>
        </w:rPr>
        <w:t>工作</w:t>
      </w:r>
      <w:r>
        <w:rPr>
          <w:rFonts w:eastAsia="方正仿宋简体"/>
          <w:kern w:val="0"/>
          <w:sz w:val="32"/>
          <w:szCs w:val="32"/>
          <w:lang w:val="zh-CN"/>
        </w:rPr>
        <w:t>，师市生态环境保护综合行政执法支队做好该项目的抽查</w:t>
      </w:r>
      <w:r>
        <w:rPr>
          <w:rFonts w:eastAsia="方正仿宋简体"/>
          <w:kern w:val="0"/>
          <w:sz w:val="32"/>
          <w:szCs w:val="32"/>
        </w:rPr>
        <w:t>及</w:t>
      </w:r>
      <w:r>
        <w:rPr>
          <w:rFonts w:eastAsia="方正仿宋简体"/>
          <w:kern w:val="0"/>
          <w:sz w:val="32"/>
          <w:szCs w:val="32"/>
          <w:lang w:val="zh-CN"/>
        </w:rPr>
        <w:t>日常监督管理工作</w:t>
      </w:r>
      <w:r>
        <w:rPr>
          <w:rFonts w:eastAsia="方正仿宋简体"/>
          <w:kern w:val="0"/>
          <w:sz w:val="32"/>
          <w:szCs w:val="32"/>
        </w:rPr>
        <w:t>。</w:t>
      </w:r>
    </w:p>
    <w:p w14:paraId="55CD1CD0">
      <w:pPr>
        <w:pStyle w:val="2"/>
        <w:keepNext w:val="0"/>
        <w:keepLines w:val="0"/>
        <w:pageBreakBefore w:val="0"/>
        <w:widowControl w:val="0"/>
        <w:kinsoku/>
        <w:wordWrap/>
        <w:overflowPunct w:val="0"/>
        <w:autoSpaceDE/>
        <w:autoSpaceDN/>
        <w:bidi w:val="0"/>
        <w:spacing w:after="0" w:line="500" w:lineRule="exact"/>
        <w:ind w:left="0" w:leftChars="0" w:firstLine="640"/>
        <w:textAlignment w:val="auto"/>
        <w:rPr>
          <w:rFonts w:eastAsia="方正仿宋简体"/>
          <w:kern w:val="0"/>
          <w:sz w:val="30"/>
          <w:szCs w:val="30"/>
        </w:rPr>
      </w:pPr>
      <w:r>
        <w:rPr>
          <w:rFonts w:eastAsia="方正仿宋简体"/>
          <w:kern w:val="0"/>
          <w:sz w:val="32"/>
          <w:szCs w:val="32"/>
        </w:rPr>
        <w:t>如你单位对本审批决定有不同意见，可在接到本决定书之日起六十日内向</w:t>
      </w:r>
      <w:r>
        <w:rPr>
          <w:rFonts w:eastAsia="方正仿宋简体"/>
          <w:kern w:val="0"/>
          <w:sz w:val="30"/>
          <w:szCs w:val="30"/>
        </w:rPr>
        <w:t>阿拉尔市人民政府申请行政复议，也可在六个月内依法向阿拉尔垦区人民法院起诉。</w:t>
      </w:r>
    </w:p>
    <w:p w14:paraId="143AE19B">
      <w:pPr>
        <w:keepNext w:val="0"/>
        <w:keepLines w:val="0"/>
        <w:pageBreakBefore w:val="0"/>
        <w:widowControl w:val="0"/>
        <w:kinsoku/>
        <w:wordWrap/>
        <w:overflowPunct w:val="0"/>
        <w:autoSpaceDE/>
        <w:autoSpaceDN/>
        <w:bidi w:val="0"/>
        <w:spacing w:line="500" w:lineRule="exact"/>
        <w:ind w:firstLine="4800" w:firstLineChars="1500"/>
        <w:textAlignment w:val="auto"/>
        <w:rPr>
          <w:rFonts w:eastAsia="方正仿宋简体"/>
          <w:kern w:val="0"/>
          <w:sz w:val="32"/>
          <w:szCs w:val="32"/>
        </w:rPr>
      </w:pPr>
    </w:p>
    <w:p w14:paraId="5021E061">
      <w:pPr>
        <w:keepNext w:val="0"/>
        <w:keepLines w:val="0"/>
        <w:pageBreakBefore w:val="0"/>
        <w:widowControl w:val="0"/>
        <w:kinsoku/>
        <w:wordWrap/>
        <w:overflowPunct w:val="0"/>
        <w:autoSpaceDE/>
        <w:autoSpaceDN/>
        <w:bidi w:val="0"/>
        <w:spacing w:line="500" w:lineRule="exact"/>
        <w:textAlignment w:val="auto"/>
        <w:rPr>
          <w:rFonts w:eastAsia="方正仿宋简体"/>
          <w:kern w:val="0"/>
          <w:sz w:val="32"/>
          <w:szCs w:val="32"/>
        </w:rPr>
      </w:pPr>
    </w:p>
    <w:p w14:paraId="11DEAB73">
      <w:pPr>
        <w:keepNext w:val="0"/>
        <w:keepLines w:val="0"/>
        <w:pageBreakBefore w:val="0"/>
        <w:widowControl w:val="0"/>
        <w:kinsoku/>
        <w:wordWrap/>
        <w:overflowPunct w:val="0"/>
        <w:autoSpaceDE/>
        <w:autoSpaceDN/>
        <w:bidi w:val="0"/>
        <w:spacing w:line="500" w:lineRule="exact"/>
        <w:ind w:firstLine="4800" w:firstLineChars="1500"/>
        <w:textAlignment w:val="auto"/>
        <w:rPr>
          <w:rFonts w:eastAsia="方正仿宋简体"/>
          <w:kern w:val="0"/>
          <w:sz w:val="32"/>
          <w:szCs w:val="32"/>
        </w:rPr>
      </w:pPr>
      <w:r>
        <w:rPr>
          <w:rFonts w:eastAsia="方正仿宋简体"/>
          <w:kern w:val="0"/>
          <w:sz w:val="32"/>
          <w:szCs w:val="32"/>
        </w:rPr>
        <w:t>第一师阿拉尔市生态环境局</w:t>
      </w:r>
    </w:p>
    <w:p w14:paraId="216CEB36">
      <w:pPr>
        <w:keepNext w:val="0"/>
        <w:keepLines w:val="0"/>
        <w:pageBreakBefore w:val="0"/>
        <w:widowControl w:val="0"/>
        <w:kinsoku/>
        <w:wordWrap/>
        <w:overflowPunct w:val="0"/>
        <w:autoSpaceDE/>
        <w:autoSpaceDN/>
        <w:bidi w:val="0"/>
        <w:spacing w:line="500" w:lineRule="exact"/>
        <w:ind w:firstLine="5600" w:firstLineChars="1750"/>
        <w:textAlignment w:val="auto"/>
        <w:rPr>
          <w:rFonts w:eastAsia="方正仿宋简体"/>
        </w:rPr>
      </w:pPr>
      <w:r>
        <w:rPr>
          <w:rFonts w:eastAsia="方正仿宋简体"/>
          <w:kern w:val="0"/>
          <w:sz w:val="32"/>
          <w:szCs w:val="32"/>
        </w:rPr>
        <w:t>2026年</w:t>
      </w:r>
      <w:r>
        <w:rPr>
          <w:rFonts w:hint="eastAsia" w:eastAsia="方正仿宋简体"/>
          <w:kern w:val="0"/>
          <w:sz w:val="32"/>
          <w:szCs w:val="32"/>
        </w:rPr>
        <w:t>10</w:t>
      </w:r>
      <w:r>
        <w:rPr>
          <w:rFonts w:eastAsia="方正仿宋简体"/>
          <w:kern w:val="0"/>
          <w:sz w:val="32"/>
          <w:szCs w:val="32"/>
        </w:rPr>
        <w:t>月</w:t>
      </w:r>
      <w:r>
        <w:rPr>
          <w:rFonts w:hint="eastAsia" w:eastAsia="方正仿宋简体"/>
          <w:kern w:val="0"/>
          <w:sz w:val="32"/>
          <w:szCs w:val="32"/>
          <w:lang w:val="en-US" w:eastAsia="zh-CN"/>
        </w:rPr>
        <w:t>26</w:t>
      </w:r>
      <w:r>
        <w:rPr>
          <w:rFonts w:eastAsia="方正仿宋简体"/>
          <w:kern w:val="0"/>
          <w:sz w:val="32"/>
          <w:szCs w:val="32"/>
        </w:rPr>
        <w:t>日</w:t>
      </w:r>
    </w:p>
    <w:p w14:paraId="6EEDC4CF">
      <w:pPr>
        <w:keepNext w:val="0"/>
        <w:keepLines w:val="0"/>
        <w:pageBreakBefore w:val="0"/>
        <w:widowControl w:val="0"/>
        <w:kinsoku/>
        <w:wordWrap/>
        <w:overflowPunct w:val="0"/>
        <w:autoSpaceDE/>
        <w:autoSpaceDN/>
        <w:bidi w:val="0"/>
        <w:spacing w:line="560" w:lineRule="exact"/>
        <w:textAlignment w:val="auto"/>
        <w:rPr>
          <w:rFonts w:eastAsia="方正仿宋简体"/>
        </w:rPr>
      </w:pPr>
    </w:p>
    <w:p w14:paraId="34169AA5">
      <w:pPr>
        <w:pStyle w:val="19"/>
        <w:keepNext w:val="0"/>
        <w:keepLines w:val="0"/>
        <w:pageBreakBefore w:val="0"/>
        <w:widowControl w:val="0"/>
        <w:kinsoku/>
        <w:wordWrap/>
        <w:overflowPunct w:val="0"/>
        <w:autoSpaceDE/>
        <w:autoSpaceDN/>
        <w:bidi w:val="0"/>
        <w:ind w:left="1470" w:right="1470"/>
        <w:textAlignment w:val="auto"/>
        <w:rPr>
          <w:rFonts w:eastAsia="方正仿宋简体"/>
        </w:rPr>
      </w:pPr>
    </w:p>
    <w:p w14:paraId="1309001D">
      <w:pPr>
        <w:keepNext w:val="0"/>
        <w:keepLines w:val="0"/>
        <w:pageBreakBefore w:val="0"/>
        <w:widowControl w:val="0"/>
        <w:kinsoku/>
        <w:wordWrap/>
        <w:overflowPunct w:val="0"/>
        <w:autoSpaceDE/>
        <w:autoSpaceDN/>
        <w:bidi w:val="0"/>
        <w:textAlignment w:val="auto"/>
        <w:rPr>
          <w:rFonts w:eastAsia="方正仿宋简体"/>
        </w:rPr>
      </w:pPr>
      <w:r>
        <w:rPr>
          <w:rFonts w:eastAsia="方正仿宋简体"/>
        </w:rPr>
        <w:t xml:space="preserve"> </w:t>
      </w:r>
    </w:p>
    <w:p w14:paraId="0EB07B91">
      <w:pPr>
        <w:pStyle w:val="19"/>
        <w:keepNext w:val="0"/>
        <w:keepLines w:val="0"/>
        <w:pageBreakBefore w:val="0"/>
        <w:widowControl w:val="0"/>
        <w:kinsoku/>
        <w:wordWrap/>
        <w:overflowPunct w:val="0"/>
        <w:autoSpaceDE/>
        <w:autoSpaceDN/>
        <w:bidi w:val="0"/>
        <w:ind w:left="1470" w:right="1470"/>
        <w:textAlignment w:val="auto"/>
        <w:rPr>
          <w:rFonts w:eastAsia="方正仿宋简体"/>
        </w:rPr>
      </w:pPr>
    </w:p>
    <w:p w14:paraId="079AA933">
      <w:pPr>
        <w:keepNext w:val="0"/>
        <w:keepLines w:val="0"/>
        <w:pageBreakBefore w:val="0"/>
        <w:widowControl w:val="0"/>
        <w:kinsoku/>
        <w:wordWrap/>
        <w:overflowPunct w:val="0"/>
        <w:autoSpaceDE/>
        <w:autoSpaceDN/>
        <w:bidi w:val="0"/>
        <w:textAlignment w:val="auto"/>
        <w:rPr>
          <w:rFonts w:eastAsia="方正仿宋简体"/>
        </w:rPr>
      </w:pPr>
    </w:p>
    <w:p w14:paraId="647C588D">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048F91E4">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022E1655">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5CD83E86">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691EC787">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0BEF19EB">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1F67476B">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3AA0A553">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3A5DEAA4">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2E3E6560">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5070094E">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51B34137">
      <w:pPr>
        <w:keepNext w:val="0"/>
        <w:keepLines w:val="0"/>
        <w:pageBreakBefore w:val="0"/>
        <w:widowControl w:val="0"/>
        <w:kinsoku/>
        <w:wordWrap/>
        <w:overflowPunct w:val="0"/>
        <w:topLinePunct/>
        <w:autoSpaceDE/>
        <w:autoSpaceDN/>
        <w:bidi w:val="0"/>
        <w:adjustRightInd w:val="0"/>
        <w:snapToGrid w:val="0"/>
        <w:spacing w:line="560" w:lineRule="exact"/>
        <w:ind w:left="530" w:hanging="530" w:hangingChars="250"/>
        <w:textAlignment w:val="auto"/>
        <w:rPr>
          <w:rFonts w:eastAsia="方正仿宋简体"/>
          <w:color w:val="000000"/>
          <w:spacing w:val="-34"/>
          <w:sz w:val="28"/>
          <w:szCs w:val="28"/>
        </w:rPr>
      </w:pPr>
    </w:p>
    <w:p w14:paraId="5EB10B88">
      <w:pPr>
        <w:keepNext w:val="0"/>
        <w:keepLines w:val="0"/>
        <w:pageBreakBefore w:val="0"/>
        <w:widowControl w:val="0"/>
        <w:kinsoku/>
        <w:wordWrap/>
        <w:overflowPunct w:val="0"/>
        <w:topLinePunct/>
        <w:autoSpaceDE/>
        <w:autoSpaceDN/>
        <w:bidi w:val="0"/>
        <w:adjustRightInd w:val="0"/>
        <w:snapToGrid w:val="0"/>
        <w:spacing w:line="560" w:lineRule="exact"/>
        <w:textAlignment w:val="auto"/>
        <w:rPr>
          <w:rFonts w:eastAsia="方正仿宋简体"/>
          <w:color w:val="000000"/>
          <w:spacing w:val="-34"/>
          <w:sz w:val="28"/>
          <w:szCs w:val="28"/>
        </w:rPr>
      </w:pPr>
    </w:p>
    <w:p w14:paraId="6B55C5FC">
      <w:pPr>
        <w:keepNext w:val="0"/>
        <w:keepLines w:val="0"/>
        <w:pageBreakBefore w:val="0"/>
        <w:widowControl w:val="0"/>
        <w:kinsoku/>
        <w:wordWrap/>
        <w:overflowPunct w:val="0"/>
        <w:topLinePunct/>
        <w:autoSpaceDE/>
        <w:autoSpaceDN/>
        <w:bidi w:val="0"/>
        <w:adjustRightInd w:val="0"/>
        <w:snapToGrid w:val="0"/>
        <w:spacing w:line="560" w:lineRule="exact"/>
        <w:textAlignment w:val="auto"/>
        <w:rPr>
          <w:rFonts w:eastAsia="方正仿宋简体"/>
          <w:color w:val="000000"/>
          <w:spacing w:val="-34"/>
          <w:sz w:val="28"/>
          <w:szCs w:val="28"/>
        </w:rPr>
      </w:pPr>
    </w:p>
    <w:p w14:paraId="3BE9CA39">
      <w:pPr>
        <w:pStyle w:val="2"/>
        <w:keepNext w:val="0"/>
        <w:keepLines w:val="0"/>
        <w:pageBreakBefore w:val="0"/>
        <w:widowControl w:val="0"/>
        <w:kinsoku/>
        <w:wordWrap/>
        <w:overflowPunct w:val="0"/>
        <w:autoSpaceDE/>
        <w:autoSpaceDN/>
        <w:bidi w:val="0"/>
        <w:textAlignment w:val="auto"/>
      </w:pPr>
    </w:p>
    <w:p w14:paraId="706721A3">
      <w:pPr>
        <w:pStyle w:val="2"/>
        <w:keepNext w:val="0"/>
        <w:keepLines w:val="0"/>
        <w:pageBreakBefore w:val="0"/>
        <w:widowControl w:val="0"/>
        <w:kinsoku/>
        <w:wordWrap/>
        <w:overflowPunct w:val="0"/>
        <w:autoSpaceDE/>
        <w:autoSpaceDN/>
        <w:bidi w:val="0"/>
        <w:ind w:left="0" w:leftChars="0" w:firstLine="0" w:firstLineChars="0"/>
        <w:textAlignment w:val="auto"/>
      </w:pPr>
    </w:p>
    <w:p w14:paraId="2A252F73">
      <w:pPr>
        <w:pStyle w:val="2"/>
        <w:keepNext w:val="0"/>
        <w:keepLines w:val="0"/>
        <w:pageBreakBefore w:val="0"/>
        <w:widowControl w:val="0"/>
        <w:kinsoku/>
        <w:wordWrap/>
        <w:overflowPunct w:val="0"/>
        <w:autoSpaceDE/>
        <w:autoSpaceDN/>
        <w:bidi w:val="0"/>
        <w:ind w:left="0" w:leftChars="0" w:firstLine="0" w:firstLineChars="0"/>
        <w:textAlignment w:val="auto"/>
      </w:pPr>
    </w:p>
    <w:p w14:paraId="420FBCCF">
      <w:pPr>
        <w:keepNext w:val="0"/>
        <w:keepLines w:val="0"/>
        <w:pageBreakBefore w:val="0"/>
        <w:widowControl w:val="0"/>
        <w:kinsoku/>
        <w:wordWrap/>
        <w:overflowPunct w:val="0"/>
        <w:autoSpaceDE/>
        <w:autoSpaceDN/>
        <w:bidi w:val="0"/>
        <w:textAlignment w:val="auto"/>
      </w:pPr>
    </w:p>
    <w:p w14:paraId="7B6EE926">
      <w:pPr>
        <w:keepNext w:val="0"/>
        <w:keepLines w:val="0"/>
        <w:pageBreakBefore w:val="0"/>
        <w:widowControl w:val="0"/>
        <w:kinsoku/>
        <w:wordWrap/>
        <w:overflowPunct w:val="0"/>
        <w:autoSpaceDE/>
        <w:autoSpaceDN/>
        <w:bidi w:val="0"/>
        <w:spacing w:line="560" w:lineRule="exact"/>
        <w:textAlignment w:val="auto"/>
        <w:rPr>
          <w:rFonts w:eastAsia="方正仿宋简体"/>
          <w:sz w:val="28"/>
          <w:szCs w:val="28"/>
        </w:rPr>
      </w:pPr>
      <w:r>
        <w:rPr>
          <w:rFonts w:eastAsia="方正仿宋简体"/>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F5pMUfxAQAA5wMAAA4AAABkcnMvZTJvRG9jLnhtbK1TS44T&#10;MRDdI3EHy3vSPUETDa10ZjFh2CCIBBygYrvTlvyTy5NOLsEFkNjBiiV7bsNwDMruTJjPJgt64a6y&#10;q17Vey7PL3fWsK2KqL1r+dmk5kw54aV2m5Z/+nj94oIzTOAkGO9Uy/cK+eXi+bP5EBo19b03UkVG&#10;IA6bIbS8Tyk0VYWiVxZw4oNydNj5aCGRGzeVjDAQujXVtK5n1eCjDNELhUi7y/GQHxDjKYC+67RQ&#10;Sy9urHJpRI3KQCJK2OuAfFG67Tol0vuuQ5WYaTkxTWWlImSv81ot5tBsIoRei0MLcEoLjzhZ0I6K&#10;HqGWkIDdRP0EymoRPfouTYS31UikKEIszupH2nzoIajChaTGcBQd/x+seLddRaZly2ecObB04bdf&#10;fv7+/O3Pr6+03v74zmZZpCFgQ7FXbhUPHoZVzIx3XbT5T1zYrgi7PwqrdokJ2jy/qKezl6S5uDur&#10;/iWGiOmN8pZlo+VGu8wZGti+xUTFKPQuJG8bxwaa21f1ecYDmsCObp5MG4gFuk1JRm+0vNbG5BSM&#10;m/WViWwLeQrKlzkR8IOwXGUJ2I9x5Wicj16BfO0kS/tA+jh6Fjz3YJXkzCh6RdkiQGgSaHNKJJU2&#10;LieoMqMHolnkUdZsrb3cF7Wr7NH9l44Ps5oH7L5P9v33u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CoI9NYAAAAJAQAADwAAAAAAAAABACAAAAAiAAAAZHJzL2Rvd25yZXYueG1sUEsBAhQAFAAA&#10;AAgAh07iQF5pMUfxAQAA5wMAAA4AAAAAAAAAAQAgAAAAJQEAAGRycy9lMm9Eb2MueG1sUEsFBgAA&#10;AAAGAAYAWQEAAIgFAAAAAA==&#10;">
                <v:fill on="f" focussize="0,0"/>
                <v:stroke weight="1.5pt" color="#000000" joinstyle="round"/>
                <v:imagedata o:title=""/>
                <o:lock v:ext="edit" aspectratio="f"/>
              </v:line>
            </w:pict>
          </mc:Fallback>
        </mc:AlternateContent>
      </w:r>
      <w:r>
        <w:rPr>
          <w:rFonts w:eastAsia="方正仿宋简体"/>
          <w:sz w:val="28"/>
          <w:szCs w:val="28"/>
        </w:rPr>
        <w:t>抄送：十</w:t>
      </w:r>
      <w:r>
        <w:rPr>
          <w:rFonts w:hint="eastAsia" w:eastAsia="方正仿宋简体"/>
          <w:sz w:val="28"/>
          <w:szCs w:val="28"/>
        </w:rPr>
        <w:t>一</w:t>
      </w:r>
      <w:r>
        <w:rPr>
          <w:rFonts w:eastAsia="方正仿宋简体"/>
          <w:sz w:val="28"/>
          <w:szCs w:val="28"/>
        </w:rPr>
        <w:t>团</w:t>
      </w:r>
      <w:r>
        <w:rPr>
          <w:rFonts w:hint="eastAsia" w:eastAsia="方正仿宋简体"/>
          <w:sz w:val="28"/>
          <w:szCs w:val="28"/>
        </w:rPr>
        <w:t>花桥</w:t>
      </w:r>
      <w:r>
        <w:rPr>
          <w:rFonts w:eastAsia="方正仿宋简体"/>
          <w:sz w:val="28"/>
          <w:szCs w:val="28"/>
        </w:rPr>
        <w:t>镇，生态环境保护综合行政执法支队，甘肃省化工研究院有限责任公司</w:t>
      </w:r>
    </w:p>
    <w:p w14:paraId="0FAA7729">
      <w:pPr>
        <w:keepNext w:val="0"/>
        <w:keepLines w:val="0"/>
        <w:pageBreakBefore w:val="0"/>
        <w:widowControl w:val="0"/>
        <w:kinsoku/>
        <w:wordWrap/>
        <w:overflowPunct w:val="0"/>
        <w:autoSpaceDE/>
        <w:autoSpaceDN/>
        <w:bidi w:val="0"/>
        <w:spacing w:line="560" w:lineRule="exact"/>
        <w:textAlignment w:val="auto"/>
        <w:rPr>
          <w:rFonts w:eastAsia="方正仿宋简体"/>
        </w:rPr>
      </w:pPr>
      <w:r>
        <w:rPr>
          <w:rFonts w:eastAsia="方正仿宋简体"/>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PJIL/PxAQAA5wMAAA4AAABkcnMvZTJvRG9jLnhtbK1TS44T&#10;MRDdI3EHy3vSPUEzCq10ZjFh2CCIBBygYrvTlvyTy5NOLsEFkNjBiiV7bsNwDMruTJjPJgt64S67&#10;yq/qvSrPL3fWsK2KqL1r+dmk5kw54aV2m5Z/+nj9YsYZJnASjHeq5XuF/HLx/Nl8CI2a+t4bqSIj&#10;EIfNEFrepxSaqkLRKws48UE5cnY+Wki0jZtKRhgI3ZpqWtcX1eCjDNELhUiny9HJD4jxFEDfdVqo&#10;pRc3Vrk0okZlIBEl7HVAvijVdp0S6X3XoUrMtJyYprJSErLXea0Wc2g2EUKvxaEEOKWER5wsaEdJ&#10;j1BLSMBuon4CZbWIHn2XJsLbaiRSFCEWZ/UjbT70EFThQlJjOIqO/w9WvNuuItOy5dR2B5Yafvvl&#10;5+/P3/78+krr7Y/vbJZFGgI2FHvlVvGww7CKmfGuizb/iQvbFWH3R2HVLjFBh+ezenrxkjQXd77q&#10;38UQMb1R3rJstNxolzlDA9u3mCgZhd6F5GPj2EBz+6o+z3hAE9hR58m0gVig25TL6I2W19qYfAXj&#10;Zn1lIttCnoLyZU4E/CAsZ1kC9mNccY3z0SuQr51kaR9IH0fPgucarJKcGUWvKFsECE0CbU6JpNTG&#10;5QuqzOiBaBZ5lDVbay/3Re0q76j/peLDrOYBu78n+/77XP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DoZZdYAAAAIAQAADwAAAAAAAAABACAAAAAiAAAAZHJzL2Rvd25yZXYueG1sUEsBAhQAFAAA&#10;AAgAh07iQPJIL/PxAQAA5wMAAA4AAAAAAAAAAQAgAAAAJQEAAGRycy9lMm9Eb2MueG1sUEsFBgAA&#10;AAAGAAYAWQEAAIgFAAAAAA==&#10;">
                <v:fill on="f" focussize="0,0"/>
                <v:stroke weight="1.5pt" color="#000000" joinstyle="round"/>
                <v:imagedata o:title=""/>
                <o:lock v:ext="edit" aspectratio="f"/>
              </v:line>
            </w:pict>
          </mc:Fallback>
        </mc:AlternateContent>
      </w:r>
      <w:r>
        <w:rPr>
          <w:rFonts w:eastAsia="方正仿宋简体"/>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jhrcr8gEAAOYDAAAOAAAAZHJzL2Uyb0RvYy54bWytU81uEzEQ&#10;viPxDpbvZLdBacsqmx4aygVBJOABJrY3a8l/8rjZ5CV4ASRucOLInbehPAZjbxpKueTAHrwz9sw3&#10;830ez6921rCtiqi9a/nZpOZMOeGldpuWf3h/8+ySM0zgJBjvVMv3CvnV4umT+RAaNfW9N1JFRiAO&#10;myG0vE8pNFWFolcWcOKDcnTY+WghkRs3lYwwELo11bSuz6vBRxmiFwqRdpfjIT8gxlMAfddpoZZe&#10;3Frl0ogalYFElLDXAfmidNt1SqS3XYcqMdNyYprKSkXIXue1Wsyh2UQIvRaHFuCUFh5xsqAdFT1C&#10;LSEBu436HyirRfTouzQR3lYjkaIIsTirH2nzroegCheSGsNRdPx/sOLNdhWZli2/4MyBpQu/+/T9&#10;58cvv358pvXu21d2kUUaAjYUe+1W8eBhWMXMeNdFm//Ehe2KsPujsGqXmKDN2WU9PX9Omov7s+pP&#10;YoiYXilvWTZabrTLnKGB7WtMVIxC70PytnFsaPmL2XRGcEAD2NHFk2kDkUC3KbnojZY32picgXGz&#10;vjaRbSEPQfkyJcL9KywXWQL2Y1w5GsejVyBfOsnSPpA8jl4Fzy1YJTkzih5RtggQmgTanBJJpY3L&#10;CaqM6IFn1nhUNVtrL/dF7Cp7dP2l48Oo5vl66JP98Hk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Vjhgg1AAAAAYBAAAPAAAAAAAAAAEAIAAAACIAAABkcnMvZG93bnJldi54bWxQSwECFAAUAAAA&#10;CACHTuJAY4a3K/IBAADmAwAADgAAAAAAAAABACAAAAAjAQAAZHJzL2Uyb0RvYy54bWxQSwUGAAAA&#10;AAYABgBZAQAAhwUAAAAA&#10;">
                <v:fill on="f" focussize="0,0"/>
                <v:stroke color="#000000" joinstyle="round"/>
                <v:imagedata o:title=""/>
                <o:lock v:ext="edit" aspectratio="f"/>
              </v:line>
            </w:pict>
          </mc:Fallback>
        </mc:AlternateContent>
      </w:r>
      <w:r>
        <w:rPr>
          <w:rFonts w:eastAsia="方正仿宋简体"/>
          <w:sz w:val="28"/>
          <w:szCs w:val="28"/>
        </w:rPr>
        <w:t>第一师阿拉尔市生态环境局                   2026年</w:t>
      </w:r>
      <w:r>
        <w:rPr>
          <w:rFonts w:hint="eastAsia" w:eastAsia="方正仿宋简体"/>
          <w:sz w:val="28"/>
          <w:szCs w:val="28"/>
        </w:rPr>
        <w:t>10</w:t>
      </w:r>
      <w:r>
        <w:rPr>
          <w:rFonts w:eastAsia="方正仿宋简体"/>
          <w:sz w:val="28"/>
          <w:szCs w:val="28"/>
        </w:rPr>
        <w:t>月</w:t>
      </w:r>
      <w:r>
        <w:rPr>
          <w:rFonts w:hint="eastAsia" w:eastAsia="方正仿宋简体"/>
          <w:sz w:val="28"/>
          <w:szCs w:val="28"/>
          <w:lang w:val="en-US" w:eastAsia="zh-CN"/>
        </w:rPr>
        <w:t>27</w:t>
      </w:r>
      <w:bookmarkStart w:id="0" w:name="_GoBack"/>
      <w:bookmarkEnd w:id="0"/>
      <w:r>
        <w:rPr>
          <w:rFonts w:eastAsia="方正仿宋简体"/>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2000000000000000000"/>
    <w:charset w:val="86"/>
    <w:family w:val="auto"/>
    <w:pitch w:val="default"/>
    <w:sig w:usb0="00000001" w:usb1="080E0000" w:usb2="00000000" w:usb3="00000000" w:csb0="00040000" w:csb1="00000000"/>
    <w:embedRegular r:id="rId1" w:fontKey="{89896079-8552-40D0-8E11-6EA76CF8B0BD}"/>
  </w:font>
  <w:font w:name="方正小标宋简体">
    <w:panose1 w:val="03000509000000000000"/>
    <w:charset w:val="86"/>
    <w:family w:val="auto"/>
    <w:pitch w:val="default"/>
    <w:sig w:usb0="00000001" w:usb1="080E0000" w:usb2="00000000" w:usb3="00000000" w:csb0="00040000" w:csb1="00000000"/>
    <w:embedRegular r:id="rId2" w:fontKey="{3723B72E-DBAF-400A-8B9A-3841F24D4185}"/>
  </w:font>
  <w:font w:name="方正黑体简体">
    <w:panose1 w:val="03000509000000000000"/>
    <w:charset w:val="86"/>
    <w:family w:val="auto"/>
    <w:pitch w:val="default"/>
    <w:sig w:usb0="00000001" w:usb1="080E0000" w:usb2="00000000" w:usb3="00000000" w:csb0="00040000" w:csb1="00000000"/>
    <w:embedRegular r:id="rId3" w:fontKey="{8896BABB-47B3-4CB4-9D64-553141CB4B2F}"/>
  </w:font>
  <w:font w:name="方正楷体简体">
    <w:panose1 w:val="02000000000000000000"/>
    <w:charset w:val="86"/>
    <w:family w:val="auto"/>
    <w:pitch w:val="default"/>
    <w:sig w:usb0="00000001" w:usb1="080E0000" w:usb2="00000000" w:usb3="00000000" w:csb0="00040000" w:csb1="00000000"/>
    <w:embedRegular r:id="rId4" w:fontKey="{8071CE42-1632-4264-A787-A9BA751F93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7EB2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C429CC">
                          <w:pPr>
                            <w:pStyle w:val="10"/>
                            <w:rPr>
                              <w:rFonts w:ascii="宋体" w:hAnsi="宋体" w:cs="宋体"/>
                            </w:rPr>
                          </w:pPr>
                          <w:r>
                            <w:rPr>
                              <w:rFonts w:hint="eastAsia" w:ascii="宋体" w:hAnsi="宋体" w:cs="宋体"/>
                            </w:rPr>
                            <w:t>—</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2</w:t>
                          </w:r>
                          <w:r>
                            <w:rPr>
                              <w:rFonts w:hint="eastAsia" w:ascii="宋体" w:hAnsi="宋体" w:cs="宋体"/>
                            </w:rPr>
                            <w:fldChar w:fldCharType="end"/>
                          </w:r>
                          <w:r>
                            <w:rPr>
                              <w:rFonts w:hint="eastAsia"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63C429CC">
                    <w:pPr>
                      <w:pStyle w:val="10"/>
                      <w:rPr>
                        <w:rFonts w:ascii="宋体" w:hAnsi="宋体" w:cs="宋体"/>
                      </w:rPr>
                    </w:pPr>
                    <w:r>
                      <w:rPr>
                        <w:rFonts w:hint="eastAsia" w:ascii="宋体" w:hAnsi="宋体" w:cs="宋体"/>
                      </w:rPr>
                      <w:t>—</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2</w:t>
                    </w:r>
                    <w:r>
                      <w:rPr>
                        <w:rFonts w:hint="eastAsia" w:ascii="宋体" w:hAnsi="宋体" w:cs="宋体"/>
                      </w:rPr>
                      <w:fldChar w:fldCharType="end"/>
                    </w:r>
                    <w:r>
                      <w:rPr>
                        <w:rFonts w:hint="eastAsia" w:ascii="宋体" w:hAnsi="宋体" w:cs="宋体"/>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09AD0">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7D102"/>
    <w:multiLevelType w:val="singleLevel"/>
    <w:tmpl w:val="69F7D102"/>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jMDZlMWUwYjZiYjY4ZWMxYzUzZWZmNjcyNWM1ZTIifQ=="/>
  </w:docVars>
  <w:rsids>
    <w:rsidRoot w:val="6C9577F7"/>
    <w:rsid w:val="00123748"/>
    <w:rsid w:val="00191C4C"/>
    <w:rsid w:val="007014A1"/>
    <w:rsid w:val="008A3AF5"/>
    <w:rsid w:val="00A31613"/>
    <w:rsid w:val="00CE01E3"/>
    <w:rsid w:val="00D67688"/>
    <w:rsid w:val="00F41790"/>
    <w:rsid w:val="00F913D8"/>
    <w:rsid w:val="00FD17B3"/>
    <w:rsid w:val="01D54B7E"/>
    <w:rsid w:val="02CF517F"/>
    <w:rsid w:val="03F96541"/>
    <w:rsid w:val="0600615C"/>
    <w:rsid w:val="0A7C794A"/>
    <w:rsid w:val="0AF01381"/>
    <w:rsid w:val="0DB37F58"/>
    <w:rsid w:val="0DC67F5B"/>
    <w:rsid w:val="0DDF0548"/>
    <w:rsid w:val="0E5C209B"/>
    <w:rsid w:val="0F136D28"/>
    <w:rsid w:val="10337554"/>
    <w:rsid w:val="11595F7B"/>
    <w:rsid w:val="13723235"/>
    <w:rsid w:val="13BF1F8A"/>
    <w:rsid w:val="13F50A51"/>
    <w:rsid w:val="15897F1C"/>
    <w:rsid w:val="15E1055D"/>
    <w:rsid w:val="17415BF4"/>
    <w:rsid w:val="18B13BE0"/>
    <w:rsid w:val="190F0E57"/>
    <w:rsid w:val="19257CC2"/>
    <w:rsid w:val="1B2D2A19"/>
    <w:rsid w:val="1B780966"/>
    <w:rsid w:val="1CCC1824"/>
    <w:rsid w:val="1E004AF3"/>
    <w:rsid w:val="1E8254D3"/>
    <w:rsid w:val="1F6A4B5B"/>
    <w:rsid w:val="20654122"/>
    <w:rsid w:val="2311568E"/>
    <w:rsid w:val="233E0A23"/>
    <w:rsid w:val="2489162B"/>
    <w:rsid w:val="24AE2000"/>
    <w:rsid w:val="24DB6FF8"/>
    <w:rsid w:val="262F4CC7"/>
    <w:rsid w:val="26421153"/>
    <w:rsid w:val="26CA38BE"/>
    <w:rsid w:val="2748048D"/>
    <w:rsid w:val="2B21792C"/>
    <w:rsid w:val="2B9D65E7"/>
    <w:rsid w:val="2CF565EF"/>
    <w:rsid w:val="2D595FCE"/>
    <w:rsid w:val="2F505B14"/>
    <w:rsid w:val="30D7709B"/>
    <w:rsid w:val="328330A2"/>
    <w:rsid w:val="33E636E2"/>
    <w:rsid w:val="346F60D7"/>
    <w:rsid w:val="381D1CB1"/>
    <w:rsid w:val="383F6B65"/>
    <w:rsid w:val="38553466"/>
    <w:rsid w:val="38FD2426"/>
    <w:rsid w:val="392F2DC1"/>
    <w:rsid w:val="398A1FD4"/>
    <w:rsid w:val="398B6069"/>
    <w:rsid w:val="3C46358B"/>
    <w:rsid w:val="3CB925E5"/>
    <w:rsid w:val="3DF3675E"/>
    <w:rsid w:val="3EB66F81"/>
    <w:rsid w:val="3F214CAD"/>
    <w:rsid w:val="3FC67A98"/>
    <w:rsid w:val="40970410"/>
    <w:rsid w:val="40E96652"/>
    <w:rsid w:val="4114603C"/>
    <w:rsid w:val="41803404"/>
    <w:rsid w:val="42DC1C5A"/>
    <w:rsid w:val="441E1C44"/>
    <w:rsid w:val="44784B34"/>
    <w:rsid w:val="45124B0D"/>
    <w:rsid w:val="45456AB2"/>
    <w:rsid w:val="46054AED"/>
    <w:rsid w:val="46841F29"/>
    <w:rsid w:val="49F02B32"/>
    <w:rsid w:val="49FB5243"/>
    <w:rsid w:val="4A981C28"/>
    <w:rsid w:val="4AF13073"/>
    <w:rsid w:val="4B8F0F1D"/>
    <w:rsid w:val="4C9F17C3"/>
    <w:rsid w:val="4DDF7096"/>
    <w:rsid w:val="4E5B6391"/>
    <w:rsid w:val="4EEA46A1"/>
    <w:rsid w:val="4FB13F96"/>
    <w:rsid w:val="51F223CA"/>
    <w:rsid w:val="52A64EAA"/>
    <w:rsid w:val="536C0A52"/>
    <w:rsid w:val="53D96FF6"/>
    <w:rsid w:val="53F51CFD"/>
    <w:rsid w:val="547F78C3"/>
    <w:rsid w:val="549C4484"/>
    <w:rsid w:val="563620CF"/>
    <w:rsid w:val="566E2FB6"/>
    <w:rsid w:val="57FB18AC"/>
    <w:rsid w:val="587873A1"/>
    <w:rsid w:val="58B5392D"/>
    <w:rsid w:val="59085FFA"/>
    <w:rsid w:val="59BB0184"/>
    <w:rsid w:val="5B9927E7"/>
    <w:rsid w:val="5D8511F0"/>
    <w:rsid w:val="5E370DD9"/>
    <w:rsid w:val="5E6D5D9C"/>
    <w:rsid w:val="5F991483"/>
    <w:rsid w:val="60CE1E21"/>
    <w:rsid w:val="612B3202"/>
    <w:rsid w:val="613419BA"/>
    <w:rsid w:val="61B96A60"/>
    <w:rsid w:val="62A24E62"/>
    <w:rsid w:val="65674A25"/>
    <w:rsid w:val="65757AAC"/>
    <w:rsid w:val="663F32AC"/>
    <w:rsid w:val="6727066C"/>
    <w:rsid w:val="6859222C"/>
    <w:rsid w:val="68F478B6"/>
    <w:rsid w:val="6ADB5079"/>
    <w:rsid w:val="6B326A79"/>
    <w:rsid w:val="6C8B1755"/>
    <w:rsid w:val="6C9577F7"/>
    <w:rsid w:val="6F261557"/>
    <w:rsid w:val="6FD620EF"/>
    <w:rsid w:val="6FEB4B2C"/>
    <w:rsid w:val="720C27E4"/>
    <w:rsid w:val="73BF484E"/>
    <w:rsid w:val="746335E8"/>
    <w:rsid w:val="75590AE9"/>
    <w:rsid w:val="75AC6C36"/>
    <w:rsid w:val="75CB690A"/>
    <w:rsid w:val="75D4756D"/>
    <w:rsid w:val="75D82B18"/>
    <w:rsid w:val="768371E5"/>
    <w:rsid w:val="789E74FC"/>
    <w:rsid w:val="78B23A62"/>
    <w:rsid w:val="78EC21B7"/>
    <w:rsid w:val="7B9D2AF7"/>
    <w:rsid w:val="7CFE6B21"/>
    <w:rsid w:val="7D331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spacing w:after="120"/>
      <w:ind w:left="420" w:leftChars="200"/>
    </w:pPr>
  </w:style>
  <w:style w:type="paragraph" w:styleId="5">
    <w:name w:val="Normal Indent"/>
    <w:basedOn w:val="1"/>
    <w:next w:val="1"/>
    <w:qFormat/>
    <w:uiPriority w:val="0"/>
    <w:pPr>
      <w:spacing w:line="520" w:lineRule="exact"/>
      <w:ind w:firstLine="624"/>
    </w:pPr>
    <w:rPr>
      <w:sz w:val="28"/>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rPr>
      <w:kern w:val="0"/>
      <w:sz w:val="20"/>
    </w:rPr>
  </w:style>
  <w:style w:type="paragraph" w:styleId="8">
    <w:name w:val="Plain Text"/>
    <w:basedOn w:val="1"/>
    <w:next w:val="9"/>
    <w:qFormat/>
    <w:uiPriority w:val="0"/>
    <w:pPr>
      <w:spacing w:line="500" w:lineRule="exact"/>
    </w:pPr>
    <w:rPr>
      <w:rFonts w:ascii="宋体" w:hAnsi="Courier New"/>
      <w:sz w:val="28"/>
      <w:szCs w:val="21"/>
    </w:rPr>
  </w:style>
  <w:style w:type="paragraph" w:styleId="9">
    <w:name w:val="List Number 5"/>
    <w:basedOn w:val="1"/>
    <w:qFormat/>
    <w:uiPriority w:val="0"/>
    <w:pPr>
      <w:numPr>
        <w:ilvl w:val="0"/>
        <w:numId w:val="1"/>
      </w:numPr>
    </w:pPr>
  </w:style>
  <w:style w:type="paragraph" w:styleId="10">
    <w:name w:val="footer"/>
    <w:basedOn w:val="1"/>
    <w:qFormat/>
    <w:uiPriority w:val="0"/>
    <w:pPr>
      <w:tabs>
        <w:tab w:val="center" w:pos="4153"/>
        <w:tab w:val="right" w:pos="8306"/>
      </w:tabs>
      <w:snapToGrid w:val="0"/>
      <w:jc w:val="left"/>
    </w:pPr>
    <w:rPr>
      <w:sz w:val="28"/>
      <w:szCs w:val="18"/>
    </w:rPr>
  </w:style>
  <w:style w:type="paragraph" w:styleId="11">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1"/>
  </w:style>
  <w:style w:type="paragraph" w:styleId="13">
    <w:name w:val="Body Text 2"/>
    <w:basedOn w:val="1"/>
    <w:unhideWhenUsed/>
    <w:qFormat/>
    <w:uiPriority w:val="99"/>
    <w:pPr>
      <w:spacing w:after="120" w:line="480" w:lineRule="auto"/>
    </w:pPr>
  </w:style>
  <w:style w:type="paragraph" w:styleId="14">
    <w:name w:val="Body Text First Indent"/>
    <w:basedOn w:val="7"/>
    <w:next w:val="2"/>
    <w:qFormat/>
    <w:uiPriority w:val="0"/>
    <w:pPr>
      <w:ind w:firstLine="420" w:firstLineChars="100"/>
    </w:p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文本块1"/>
    <w:basedOn w:val="1"/>
    <w:next w:val="1"/>
    <w:qFormat/>
    <w:uiPriority w:val="0"/>
    <w:pPr>
      <w:spacing w:after="120"/>
      <w:ind w:left="1440" w:leftChars="700" w:right="700" w:rightChars="700"/>
    </w:pPr>
  </w:style>
  <w:style w:type="paragraph" w:customStyle="1" w:styleId="20">
    <w:name w:val="表头"/>
    <w:basedOn w:val="14"/>
    <w:next w:val="1"/>
    <w:qFormat/>
    <w:uiPriority w:val="0"/>
    <w:pPr>
      <w:jc w:val="center"/>
    </w:pPr>
    <w:rPr>
      <w:rFonts w:ascii="黑体" w:eastAsia="黑体"/>
      <w:bCs/>
    </w:rPr>
  </w:style>
  <w:style w:type="paragraph" w:customStyle="1" w:styleId="21">
    <w:name w:val="正文（缩进）"/>
    <w:basedOn w:val="22"/>
    <w:next w:val="1"/>
    <w:qFormat/>
    <w:uiPriority w:val="99"/>
    <w:pPr>
      <w:ind w:firstLine="480"/>
    </w:pPr>
  </w:style>
  <w:style w:type="paragraph" w:customStyle="1" w:styleId="22">
    <w:name w:val="正文(首行缩进)"/>
    <w:basedOn w:val="1"/>
    <w:qFormat/>
    <w:uiPriority w:val="0"/>
    <w:pPr>
      <w:spacing w:line="360" w:lineRule="auto"/>
      <w:ind w:firstLine="540" w:firstLineChars="225"/>
    </w:pPr>
    <w:rPr>
      <w:color w:val="000000"/>
      <w:kern w:val="0"/>
      <w:sz w:val="24"/>
    </w:rPr>
  </w:style>
  <w:style w:type="paragraph" w:customStyle="1" w:styleId="23">
    <w:name w:val="Table Text"/>
    <w:basedOn w:val="1"/>
    <w:autoRedefine/>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2a0c4268-6025-4ad6-9e01-94c9820ec58c</errorID>
      <errorWord> </errorWord>
      <group>L1_Word</group>
      <groupName>字词问题</groupName>
      <ability>L2_Typo</ability>
      <abilityName>字词错误</abilityName>
      <candidateList>
        <item>°</item>
      </candidateList>
      <explain/>
      <paraID>4E6E96C9</paraID>
      <start>27</start>
      <end>28</end>
      <status>ignored</status>
      <modifiedWord/>
      <trackRevisions>false</trackRevisions>
    </reviewItem>
    <reviewItem>
      <errorID>27643603-974a-4d3b-97b2-afb4db669800</errorID>
      <errorWord> </errorWord>
      <group>L1_Word</group>
      <groupName>字词问题</groupName>
      <ability>L2_Typo</ability>
      <abilityName>字词错误</abilityName>
      <candidateList>
        <item>°</item>
      </candidateList>
      <explain/>
      <paraID>4E6E96C9</paraID>
      <start>43</start>
      <end>44</end>
      <status>ignored</status>
      <modifiedWord/>
      <trackRevisions>false</trackRevisions>
    </reviewItem>
    <reviewItem>
      <errorID>e11ba292-0130-472d-ac3e-7b9f80410490</errorID>
      <errorWord>恢复至原状</errorWord>
      <group>L1_Word</group>
      <groupName>字词问题</groupName>
      <ability>L2_Typo</ability>
      <abilityName>字词错误</abilityName>
      <candidateList>
        <item>恢复原状</item>
      </candidateList>
      <explain/>
      <paraID>58C111DB</paraID>
      <start>94</start>
      <end>98</end>
      <status>modified</status>
      <modifiedWord>恢复原状</modifiedWord>
      <trackRevisions>false</trackRevisions>
    </reviewItem>
    <reviewItem>
      <errorID>2481c20c-ba09-46eb-8cbd-82a6a62b9df2</errorID>
      <errorWord>；</errorWord>
      <group>L1_Grammar</group>
      <groupName>语法问题</groupName>
      <ability>L2_Grammar</ability>
      <abilityName>语法错误</abilityName>
      <candidateList>
        <item>等措施；</item>
      </candidateList>
      <explain/>
      <paraID>47EFC9C3</paraID>
      <start>71</start>
      <end>72</end>
      <status>ignored</status>
      <modifiedWord/>
      <trackRevisions>false</trackRevisions>
    </reviewItem>
    <reviewItem>
      <errorID>2b8d6607-d2a5-445a-a902-72c3659e7830</errorID>
      <errorWord>低噪声</errorWord>
      <group>L1_Grammar</group>
      <groupName>语法问题</groupName>
      <ability>L2_Grammar</ability>
      <abilityName>语法错误</abilityName>
      <candidateList>
        <item>采用低噪声</item>
      </candidateList>
      <explain/>
      <paraID> 75E0F8A</paraID>
      <start>57</start>
      <end>62</end>
      <status>modified</status>
      <modifiedWord>采用低噪声</modifiedWord>
      <trackRevisions>false</trackRevisions>
    </reviewItem>
    <reviewItem>
      <errorID>8ee8c383-13e7-4681-9f78-138774eca025</errorID>
      <errorWord>；</errorWord>
      <group>L1_Grammar</group>
      <groupName>语法问题</groupName>
      <ability>L2_Grammar</ability>
      <abilityName>语法错误</abilityName>
      <candidateList>
        <item>等措施；</item>
      </candidateList>
      <explain/>
      <paraID> 75E0F8A</paraID>
      <start>66</start>
      <end>67</end>
      <status>ignored</status>
      <modifiedWord/>
      <trackRevisions>false</trackRevisions>
    </reviewItem>
    <reviewItem>
      <errorID>d49936a7-0a74-408e-abae-3579d7964d71</errorID>
      <errorWord>废铅蓄电池</errorWord>
      <group>L1_Other</group>
      <groupName>其他问题</groupName>
      <ability>L2_Consistency</ability>
      <abilityName>一致性检查</abilityName>
      <candidateList>
        <item>废铅酸蓄电池</item>
      </candidateList>
      <explain>术语一致性：同一危险废物的表述前后不统一，应统一为“废铅酸蓄电池”。</explain>
      <paraID> C377991</paraID>
      <start>19</start>
      <end>24</end>
      <status>ignored</status>
      <modifiedWord/>
      <trackRevisions>false</trackRevisions>
    </reviewItem>
    <reviewItem>
      <errorID>b4560a35-4a19-4e90-93ee-edde13a4ddeb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77A03263</paraID>
      <start>103</start>
      <end>104</end>
      <status>ignored</status>
      <modifiedWord/>
      <trackRevisions>false</trackRevisions>
    </reviewItem>
    <reviewItem>
      <errorID>7f72cda3-b445-4356-8e2e-13253a973d99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77A03263</paraID>
      <start>146</start>
      <end>147</end>
      <status>ignored</status>
      <modifiedWord/>
      <trackRevisions>false</trackRevisions>
    </reviewItem>
    <reviewItem>
      <errorID>1e3eced7-b672-4490-aa1f-20728aa147c8</errorID>
      <errorWord>合同招标文件</errorWord>
      <group>L1_Grammar</group>
      <groupName>语法问题</groupName>
      <ability>L2_Grammar</ability>
      <abilityName>语法错误</abilityName>
      <candidateList>
        <item>合同</item>
      </candidateList>
      <explain/>
      <paraID>6177264A</paraID>
      <start>64</start>
      <end>70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b44350-c4e9-4ca2-bed4-96258f48941b}">
  <ds:schemaRefs/>
</ds:datastoreItem>
</file>

<file path=docProps/app.xml><?xml version="1.0" encoding="utf-8"?>
<Properties xmlns="http://schemas.openxmlformats.org/officeDocument/2006/extended-properties" xmlns:vt="http://schemas.openxmlformats.org/officeDocument/2006/docPropsVTypes">
  <Template>Normal</Template>
  <Pages>6</Pages>
  <Words>2478</Words>
  <Characters>2682</Characters>
  <Lines>19</Lines>
  <Paragraphs>5</Paragraphs>
  <TotalTime>3</TotalTime>
  <ScaleCrop>false</ScaleCrop>
  <LinksUpToDate>false</LinksUpToDate>
  <CharactersWithSpaces>2706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cp:lastModifiedBy>
  <cp:lastPrinted>2025-06-30T06:00:00Z</cp:lastPrinted>
  <dcterms:modified xsi:type="dcterms:W3CDTF">2026-10-27T07:48:53Z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31943678E10C4AA58B07D12BA760A6B0_13</vt:lpwstr>
  </property>
  <property fmtid="{D5CDD505-2E9C-101B-9397-08002B2CF9AE}" pid="4" name="KSOTemplateDocerSaveRecord">
    <vt:lpwstr>eyJoZGlkIjoiZjEzODdhZDFmYzk5ODE2MmE3OTk4OTBkMjc2NjcxZTIiLCJ1c2VySWQiOiI2NDkyMTQ2MzcifQ==</vt:lpwstr>
  </property>
</Properties>
</file>