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6A615">
      <w:pPr>
        <w:pStyle w:val="1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Times New Roman" w:hAnsi="Times New Roman" w:eastAsia="方正黑体简体" w:cs="Times New Roman"/>
          <w:lang w:val="en-US" w:eastAsia="zh-CN"/>
        </w:rPr>
      </w:pPr>
      <w:r>
        <w:rPr>
          <w:rFonts w:hint="default" w:ascii="Times New Roman" w:hAnsi="Times New Roman" w:eastAsia="方正黑体简体" w:cs="Times New Roman"/>
          <w:lang w:val="en-US" w:eastAsia="zh-CN"/>
        </w:rPr>
        <w:t>附件</w:t>
      </w:r>
      <w:r>
        <w:rPr>
          <w:rFonts w:hint="eastAsia" w:ascii="Times New Roman" w:hAnsi="Times New Roman" w:eastAsia="方正黑体简体" w:cs="Times New Roman"/>
          <w:lang w:val="en-US" w:eastAsia="zh-CN"/>
        </w:rPr>
        <w:t>1</w:t>
      </w:r>
    </w:p>
    <w:p w14:paraId="5549F3FD">
      <w:pPr>
        <w:pStyle w:val="18"/>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b w:val="0"/>
          <w:bCs w:val="0"/>
          <w:sz w:val="44"/>
          <w:szCs w:val="44"/>
        </w:rPr>
      </w:pPr>
      <mc:AlternateContent>
        <mc:Choice Requires="wpsCustomData">
          <wpsCustomData:docfieldStart id="0" docfieldname="标题_1" hidden="0" print="1" readonly="0" index="8"/>
        </mc:Choice>
      </mc:AlternateContent>
      <w:r>
        <w:rPr>
          <w:rFonts w:hint="default" w:ascii="Times New Roman" w:hAnsi="Times New Roman" w:eastAsia="方正小标宋简体" w:cs="Times New Roman"/>
          <w:b w:val="0"/>
          <w:bCs w:val="0"/>
          <w:sz w:val="44"/>
          <w:szCs w:val="44"/>
        </w:rPr>
        <w:t>第一师阿拉尔市国有建设用地批后监管办法</w:t>
      </w:r>
      <mc:AlternateContent>
        <mc:Choice Requires="wpsCustomData">
          <wpsCustomData:docfieldEnd id="0"/>
        </mc:Choice>
      </mc:AlternateContent>
    </w:p>
    <w:p w14:paraId="0AD8DB3A">
      <w:pPr>
        <w:pStyle w:val="5"/>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lang w:eastAsia="zh-CN"/>
        </w:rPr>
      </w:pPr>
      <w:r>
        <w:rPr>
          <w:rFonts w:hint="default" w:ascii="Times New Roman" w:hAnsi="Times New Roman" w:cs="Times New Roman"/>
          <w:lang w:eastAsia="zh-CN"/>
        </w:rPr>
        <w:t>（</w:t>
      </w:r>
      <w:r>
        <w:rPr>
          <w:rFonts w:hint="eastAsia" w:ascii="Times New Roman" w:hAnsi="Times New Roman" w:cs="Times New Roman"/>
          <w:lang w:val="en-US" w:eastAsia="zh-CN"/>
        </w:rPr>
        <w:t>征求意见稿</w:t>
      </w:r>
      <w:r>
        <w:rPr>
          <w:rFonts w:hint="default" w:ascii="Times New Roman" w:hAnsi="Times New Roman" w:cs="Times New Roman"/>
          <w:lang w:eastAsia="zh-CN"/>
        </w:rPr>
        <w:t>）</w:t>
      </w:r>
    </w:p>
    <w:p w14:paraId="69C98A8A">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cs="Times New Roman"/>
          <w:b w:val="0"/>
          <w:bCs/>
          <w:sz w:val="32"/>
          <w:szCs w:val="44"/>
          <w:lang w:eastAsia="zh-CN"/>
        </w:rPr>
      </w:pPr>
    </w:p>
    <w:p w14:paraId="1518F53E">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第一章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总则</w:t>
      </w:r>
    </w:p>
    <w:p w14:paraId="173799E0">
      <w:pPr>
        <w:keepNext w:val="0"/>
        <w:keepLines w:val="0"/>
        <w:widowControl/>
        <w:suppressLineNumbers w:val="0"/>
        <w:jc w:val="left"/>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第一条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为规范</w:t>
      </w:r>
      <w:r>
        <w:rPr>
          <w:rFonts w:hint="eastAsia" w:ascii="Times New Roman" w:hAnsi="Times New Roman" w:cs="Times New Roman"/>
          <w:color w:val="1F2329"/>
          <w:sz w:val="32"/>
          <w:lang w:val="en-US" w:eastAsia="zh-CN"/>
        </w:rPr>
        <w:t>第一师阿拉尔市（以下简称“</w:t>
      </w:r>
      <w:r>
        <w:rPr>
          <w:rFonts w:hint="default" w:ascii="Times New Roman" w:hAnsi="Times New Roman" w:eastAsia="仿宋_GB2312" w:cs="Times New Roman"/>
          <w:color w:val="1F2329"/>
          <w:sz w:val="32"/>
        </w:rPr>
        <w:t>师市</w:t>
      </w:r>
      <w:r>
        <w:rPr>
          <w:rFonts w:hint="eastAsia" w:ascii="Times New Roman" w:hAnsi="Times New Roman" w:cs="Times New Roman"/>
          <w:color w:val="1F2329"/>
          <w:sz w:val="32"/>
          <w:lang w:val="en-US" w:eastAsia="zh-CN"/>
        </w:rPr>
        <w:t>”）</w:t>
      </w:r>
      <w:r>
        <w:rPr>
          <w:rFonts w:hint="default" w:ascii="Times New Roman" w:hAnsi="Times New Roman" w:eastAsia="仿宋_GB2312" w:cs="Times New Roman"/>
          <w:color w:val="1F2329"/>
          <w:sz w:val="32"/>
        </w:rPr>
        <w:t>国有建设用地开发利用</w:t>
      </w:r>
      <w:r>
        <w:rPr>
          <w:rFonts w:hint="eastAsia" w:ascii="Times New Roman" w:hAnsi="Times New Roman" w:cs="Times New Roman"/>
          <w:color w:val="1F2329"/>
          <w:sz w:val="32"/>
          <w:lang w:val="en-US" w:eastAsia="zh-CN"/>
        </w:rPr>
        <w:t>秩序</w:t>
      </w:r>
      <w:r>
        <w:rPr>
          <w:rFonts w:hint="default" w:ascii="Times New Roman" w:hAnsi="Times New Roman" w:eastAsia="仿宋_GB2312" w:cs="Times New Roman"/>
          <w:color w:val="1F2329"/>
          <w:sz w:val="32"/>
        </w:rPr>
        <w:t>，建立</w:t>
      </w:r>
      <w:r>
        <w:rPr>
          <w:rFonts w:hint="eastAsia" w:ascii="Times New Roman" w:hAnsi="Times New Roman" w:cs="Times New Roman"/>
          <w:color w:val="1F2329"/>
          <w:sz w:val="32"/>
          <w:lang w:val="en-US" w:eastAsia="zh-CN"/>
        </w:rPr>
        <w:t>全周期、规范化的</w:t>
      </w:r>
      <w:r>
        <w:rPr>
          <w:rFonts w:hint="default" w:ascii="Times New Roman" w:hAnsi="Times New Roman" w:eastAsia="仿宋_GB2312" w:cs="Times New Roman"/>
          <w:color w:val="1F2329"/>
          <w:sz w:val="32"/>
        </w:rPr>
        <w:t>建设用地批后监管机制，</w:t>
      </w:r>
      <w:r>
        <w:rPr>
          <w:rFonts w:hint="default" w:ascii="Times New Roman" w:hAnsi="Times New Roman" w:eastAsia="仿宋_GB2312" w:cs="Times New Roman"/>
          <w:color w:val="1F2329"/>
          <w:sz w:val="32"/>
          <w:lang w:val="en-US" w:eastAsia="zh-CN"/>
        </w:rPr>
        <w:t>压实用地监管责任、提升土地节约集约利用水平，</w:t>
      </w:r>
      <w:r>
        <w:rPr>
          <w:rFonts w:hint="default" w:ascii="Times New Roman" w:hAnsi="Times New Roman" w:eastAsia="仿宋_GB2312" w:cs="Times New Roman"/>
          <w:color w:val="1F2329"/>
          <w:sz w:val="32"/>
        </w:rPr>
        <w:t>依据《中华人民共和国土地管理法》《</w:t>
      </w:r>
      <w:r>
        <w:rPr>
          <w:rFonts w:hint="eastAsia" w:ascii="Times New Roman" w:hAnsi="Times New Roman" w:cs="Times New Roman"/>
          <w:color w:val="1F2329"/>
          <w:sz w:val="32"/>
          <w:lang w:val="en-US" w:eastAsia="zh-CN"/>
        </w:rPr>
        <w:t>新疆生产建设兵团土地管理规定（试行）》</w:t>
      </w:r>
      <w:r>
        <w:rPr>
          <w:rFonts w:hint="default" w:ascii="Times New Roman" w:hAnsi="Times New Roman" w:eastAsia="仿宋_GB2312" w:cs="Times New Roman"/>
          <w:color w:val="1F2329"/>
          <w:sz w:val="32"/>
        </w:rPr>
        <w:t>等规定，结合师市实际，制定本办法。</w:t>
      </w:r>
    </w:p>
    <w:p w14:paraId="4C69129D">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第二条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本办法适用于师市行政</w:t>
      </w:r>
      <w:r>
        <w:rPr>
          <w:rFonts w:hint="eastAsia" w:ascii="Times New Roman" w:hAnsi="Times New Roman" w:cs="Times New Roman"/>
          <w:color w:val="1F2329"/>
          <w:sz w:val="32"/>
          <w:lang w:val="en-US" w:eastAsia="zh-CN"/>
        </w:rPr>
        <w:t>辖区</w:t>
      </w:r>
      <w:r>
        <w:rPr>
          <w:rFonts w:hint="default" w:ascii="Times New Roman" w:hAnsi="Times New Roman" w:eastAsia="仿宋_GB2312" w:cs="Times New Roman"/>
          <w:color w:val="1F2329"/>
          <w:sz w:val="32"/>
        </w:rPr>
        <w:t>内国有建设用地的开发利用监督管理</w:t>
      </w:r>
      <w:r>
        <w:rPr>
          <w:rFonts w:hint="eastAsia" w:ascii="Times New Roman" w:hAnsi="Times New Roman" w:cs="Times New Roman"/>
          <w:color w:val="1F2329"/>
          <w:sz w:val="32"/>
          <w:lang w:val="en-US" w:eastAsia="zh-CN"/>
        </w:rPr>
        <w:t>工作</w:t>
      </w:r>
      <w:r>
        <w:rPr>
          <w:rFonts w:hint="default" w:ascii="Times New Roman" w:hAnsi="Times New Roman" w:eastAsia="仿宋_GB2312" w:cs="Times New Roman"/>
          <w:color w:val="1F2329"/>
          <w:sz w:val="32"/>
        </w:rPr>
        <w:t>，包含划拨、招拍挂出让、</w:t>
      </w:r>
      <w:r>
        <w:rPr>
          <w:rFonts w:hint="eastAsia" w:ascii="Times New Roman" w:hAnsi="Times New Roman" w:cs="Times New Roman"/>
          <w:color w:val="1F2329"/>
          <w:sz w:val="32"/>
          <w:lang w:val="en-US" w:eastAsia="zh-CN"/>
        </w:rPr>
        <w:t>租赁</w:t>
      </w:r>
      <w:r>
        <w:rPr>
          <w:rFonts w:hint="default" w:ascii="Times New Roman" w:hAnsi="Times New Roman" w:eastAsia="仿宋_GB2312" w:cs="Times New Roman"/>
          <w:color w:val="1F2329"/>
          <w:sz w:val="32"/>
        </w:rPr>
        <w:t>等方式供应的国有建设用地。</w:t>
      </w:r>
    </w:p>
    <w:p w14:paraId="70DB9937">
      <w:pPr>
        <w:keepNext w:val="0"/>
        <w:keepLines w:val="0"/>
        <w:widowControl/>
        <w:suppressLineNumbers w:val="0"/>
        <w:jc w:val="left"/>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第三条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批后监管坚持</w:t>
      </w:r>
      <w:r>
        <w:rPr>
          <w:rFonts w:hint="eastAsia" w:ascii="Times New Roman" w:hAnsi="Times New Roman" w:cs="Times New Roman"/>
          <w:color w:val="1F2329"/>
          <w:sz w:val="32"/>
          <w:lang w:eastAsia="zh-CN"/>
        </w:rPr>
        <w:t>“</w:t>
      </w:r>
      <w:r>
        <w:rPr>
          <w:rFonts w:hint="default" w:ascii="Times New Roman" w:hAnsi="Times New Roman" w:eastAsia="仿宋_GB2312" w:cs="Times New Roman"/>
          <w:color w:val="1F2329"/>
          <w:sz w:val="32"/>
        </w:rPr>
        <w:t>存量盘活优先、增量精准保障，属地负责、部门协同，全周期管控、违约从严处置</w:t>
      </w:r>
      <w:r>
        <w:rPr>
          <w:rFonts w:hint="eastAsia" w:ascii="Times New Roman" w:hAnsi="Times New Roman" w:eastAsia="仿宋_GB2312" w:cs="Times New Roman"/>
          <w:color w:val="1F2329"/>
          <w:sz w:val="32"/>
          <w:lang w:eastAsia="zh-CN"/>
        </w:rPr>
        <w:t>”</w:t>
      </w:r>
      <w:r>
        <w:rPr>
          <w:rFonts w:hint="default" w:ascii="Times New Roman" w:hAnsi="Times New Roman" w:eastAsia="仿宋_GB2312" w:cs="Times New Roman"/>
          <w:color w:val="1F2329"/>
          <w:sz w:val="32"/>
        </w:rPr>
        <w:t>的原则，</w:t>
      </w:r>
      <w:r>
        <w:rPr>
          <w:rFonts w:hint="eastAsia" w:ascii="Times New Roman" w:hAnsi="Times New Roman" w:eastAsia="仿宋_GB2312" w:cs="Times New Roman"/>
          <w:color w:val="1F2329"/>
          <w:sz w:val="32"/>
          <w:lang w:val="en-US" w:eastAsia="zh-CN"/>
        </w:rPr>
        <w:t>建立健全</w:t>
      </w:r>
      <w:r>
        <w:rPr>
          <w:rFonts w:hint="default" w:ascii="Times New Roman" w:hAnsi="Times New Roman" w:eastAsia="仿宋_GB2312" w:cs="Times New Roman"/>
          <w:color w:val="1F2329"/>
          <w:sz w:val="32"/>
          <w:lang w:val="en-US" w:eastAsia="zh-CN"/>
        </w:rPr>
        <w:t>交地确认、</w:t>
      </w:r>
      <w:r>
        <w:rPr>
          <w:rFonts w:hint="default" w:ascii="Times New Roman" w:hAnsi="Times New Roman" w:eastAsia="仿宋_GB2312" w:cs="Times New Roman"/>
          <w:color w:val="1F2329"/>
          <w:sz w:val="32"/>
        </w:rPr>
        <w:t>开竣工申报、动态巡查</w:t>
      </w:r>
      <w:r>
        <w:rPr>
          <w:rFonts w:hint="default" w:ascii="Times New Roman" w:hAnsi="Times New Roman" w:eastAsia="仿宋_GB2312" w:cs="Times New Roman"/>
          <w:color w:val="1F2329"/>
          <w:sz w:val="32"/>
          <w:lang w:eastAsia="zh-CN"/>
        </w:rPr>
        <w:t>、</w:t>
      </w:r>
      <w:r>
        <w:rPr>
          <w:rFonts w:hint="default" w:ascii="Times New Roman" w:hAnsi="Times New Roman" w:eastAsia="仿宋_GB2312" w:cs="Times New Roman"/>
          <w:color w:val="1F2329"/>
          <w:sz w:val="32"/>
        </w:rPr>
        <w:t>用地核验、失信约束一体化监管工作</w:t>
      </w:r>
      <w:r>
        <w:rPr>
          <w:rFonts w:hint="eastAsia" w:ascii="Times New Roman" w:hAnsi="Times New Roman" w:eastAsia="仿宋_GB2312" w:cs="Times New Roman"/>
          <w:color w:val="1F2329"/>
          <w:sz w:val="32"/>
          <w:lang w:val="en-US" w:eastAsia="zh-CN"/>
        </w:rPr>
        <w:t>体系，</w:t>
      </w:r>
      <w:r>
        <w:rPr>
          <w:rFonts w:hint="default" w:ascii="Times New Roman" w:hAnsi="Times New Roman" w:eastAsia="仿宋_GB2312" w:cs="Times New Roman"/>
          <w:color w:val="1F2329"/>
          <w:sz w:val="32"/>
          <w:lang w:val="en-US" w:eastAsia="zh-CN"/>
        </w:rPr>
        <w:t>全面规范土地利用行为。</w:t>
      </w:r>
      <w:r>
        <w:rPr>
          <w:rFonts w:hint="default" w:ascii="Times New Roman" w:hAnsi="Times New Roman" w:eastAsia="仿宋_GB2312" w:cs="Times New Roman"/>
          <w:color w:val="1F2329"/>
          <w:sz w:val="32"/>
        </w:rPr>
        <w:t>。</w:t>
      </w:r>
    </w:p>
    <w:p w14:paraId="24C228EB">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第二章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增存挂钩管理</w:t>
      </w:r>
    </w:p>
    <w:p w14:paraId="79FFDAB1">
      <w:pPr>
        <w:keepNext w:val="0"/>
        <w:keepLines w:val="0"/>
        <w:widowControl/>
        <w:suppressLineNumbers w:val="0"/>
        <w:jc w:val="left"/>
        <w:rPr>
          <w:rFonts w:hint="default" w:ascii="Times New Roman" w:hAnsi="Times New Roman" w:eastAsia="仿宋_GB2312" w:cs="Times New Roman"/>
          <w:color w:val="1F2329"/>
          <w:sz w:val="32"/>
        </w:rPr>
      </w:pPr>
      <w:r>
        <w:rPr>
          <w:rStyle w:val="25"/>
          <w:rFonts w:hint="default" w:ascii="Times New Roman" w:hAnsi="Times New Roman" w:cs="Times New Roman"/>
          <w:lang w:eastAsia="zh-CN"/>
        </w:rPr>
        <w:t>第四条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严格执行国家、兵团建设用地</w:t>
      </w:r>
      <w:r>
        <w:rPr>
          <w:rFonts w:hint="default" w:ascii="Times New Roman" w:hAnsi="Times New Roman" w:eastAsia="仿宋_GB2312" w:cs="Times New Roman"/>
          <w:color w:val="1F2329"/>
          <w:spacing w:val="-6"/>
          <w:sz w:val="32"/>
        </w:rPr>
        <w:t>“</w:t>
      </w:r>
      <w:r>
        <w:rPr>
          <w:rFonts w:hint="default" w:ascii="Times New Roman" w:hAnsi="Times New Roman" w:eastAsia="仿宋_GB2312" w:cs="Times New Roman"/>
          <w:color w:val="1F2329"/>
          <w:sz w:val="32"/>
        </w:rPr>
        <w:t>增存挂钩</w:t>
      </w:r>
      <w:r>
        <w:rPr>
          <w:rFonts w:hint="default" w:ascii="Times New Roman" w:hAnsi="Times New Roman" w:eastAsia="仿宋_GB2312" w:cs="Times New Roman"/>
          <w:color w:val="1F2329"/>
          <w:spacing w:val="-6"/>
          <w:sz w:val="32"/>
        </w:rPr>
        <w:t>”</w:t>
      </w:r>
      <w:r>
        <w:rPr>
          <w:rFonts w:hint="default" w:ascii="Times New Roman" w:hAnsi="Times New Roman" w:eastAsia="仿宋_GB2312" w:cs="Times New Roman"/>
          <w:color w:val="1F2329"/>
          <w:sz w:val="32"/>
        </w:rPr>
        <w:t>管理机制。各</w:t>
      </w:r>
      <w:r>
        <w:rPr>
          <w:rFonts w:hint="default" w:ascii="Times New Roman" w:hAnsi="Times New Roman" w:cs="Times New Roman"/>
          <w:color w:val="1F2329"/>
          <w:sz w:val="32"/>
          <w:lang w:val="en-US" w:eastAsia="zh-CN"/>
        </w:rPr>
        <w:t>团镇、乡</w:t>
      </w:r>
      <w:r>
        <w:rPr>
          <w:rFonts w:hint="default" w:ascii="Times New Roman" w:hAnsi="Times New Roman" w:eastAsia="仿宋_GB2312" w:cs="Times New Roman"/>
          <w:color w:val="1F2329"/>
          <w:sz w:val="32"/>
        </w:rPr>
        <w:t>、园区将未按期开竣工项目处置、闲置土地处置、批而未供土地消化</w:t>
      </w:r>
      <w:r>
        <w:rPr>
          <w:rFonts w:hint="eastAsia" w:ascii="Times New Roman" w:hAnsi="Times New Roman" w:eastAsia="仿宋_GB2312" w:cs="Times New Roman"/>
          <w:color w:val="1F2329"/>
          <w:sz w:val="32"/>
          <w:lang w:val="en-US" w:eastAsia="zh-CN"/>
        </w:rPr>
        <w:t>处置</w:t>
      </w:r>
      <w:r>
        <w:rPr>
          <w:rFonts w:hint="default" w:ascii="Times New Roman" w:hAnsi="Times New Roman" w:eastAsia="仿宋_GB2312" w:cs="Times New Roman"/>
          <w:color w:val="1F2329"/>
          <w:sz w:val="32"/>
        </w:rPr>
        <w:t>完成情况，作为新增建设用地报批、土地供应的核心审查要件</w:t>
      </w:r>
      <w:r>
        <w:rPr>
          <w:rFonts w:hint="eastAsia" w:ascii="Times New Roman" w:hAnsi="Times New Roman" w:eastAsia="仿宋_GB2312" w:cs="Times New Roman"/>
          <w:color w:val="1F2329"/>
          <w:sz w:val="32"/>
          <w:lang w:eastAsia="zh-CN"/>
        </w:rPr>
        <w:t>，</w:t>
      </w:r>
      <w:r>
        <w:rPr>
          <w:rFonts w:hint="default" w:ascii="Times New Roman" w:hAnsi="Times New Roman" w:eastAsia="仿宋_GB2312" w:cs="Times New Roman"/>
          <w:color w:val="1F2329"/>
          <w:sz w:val="32"/>
          <w:lang w:val="en-US" w:eastAsia="zh-CN"/>
        </w:rPr>
        <w:t>未完成整改处置任务的依规限制新增用地保障。</w:t>
      </w:r>
    </w:p>
    <w:p w14:paraId="15FAF746">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第五条</w:t>
      </w:r>
      <w:r>
        <w:rPr>
          <w:rFonts w:hint="default" w:ascii="Times New Roman" w:hAnsi="Times New Roman" w:cs="Times New Roman"/>
          <w:b/>
          <w:color w:val="1F2329"/>
          <w:sz w:val="32"/>
          <w:lang w:eastAsia="zh-CN"/>
        </w:rPr>
        <w:t xml:space="preserve">  </w:t>
      </w:r>
      <w:r>
        <w:rPr>
          <w:rFonts w:hint="default" w:ascii="Times New Roman" w:hAnsi="Times New Roman" w:cs="Times New Roman"/>
          <w:b w:val="0"/>
          <w:bCs/>
          <w:color w:val="1F2329"/>
          <w:sz w:val="32"/>
          <w:lang w:eastAsia="zh-CN"/>
        </w:rPr>
        <w:t>对</w:t>
      </w:r>
      <w:r>
        <w:rPr>
          <w:rFonts w:hint="default" w:ascii="Times New Roman" w:hAnsi="Times New Roman" w:eastAsia="仿宋_GB2312" w:cs="Times New Roman"/>
          <w:color w:val="1F2329"/>
          <w:sz w:val="32"/>
        </w:rPr>
        <w:t>存量土地处置</w:t>
      </w:r>
      <w:r>
        <w:rPr>
          <w:rFonts w:hint="eastAsia" w:ascii="Times New Roman" w:hAnsi="Times New Roman" w:cs="Times New Roman"/>
          <w:color w:val="1F2329"/>
          <w:sz w:val="32"/>
          <w:lang w:val="en-US" w:eastAsia="zh-CN"/>
        </w:rPr>
        <w:t>工作</w:t>
      </w:r>
      <w:r>
        <w:rPr>
          <w:rFonts w:hint="default" w:ascii="Times New Roman" w:hAnsi="Times New Roman" w:eastAsia="仿宋_GB2312" w:cs="Times New Roman"/>
          <w:color w:val="1F2329"/>
          <w:sz w:val="32"/>
        </w:rPr>
        <w:t>推进滞后、闲置土地问题突出的团</w:t>
      </w:r>
      <w:r>
        <w:rPr>
          <w:rFonts w:hint="default" w:ascii="Times New Roman" w:hAnsi="Times New Roman" w:cs="Times New Roman"/>
          <w:color w:val="1F2329"/>
          <w:sz w:val="32"/>
          <w:lang w:val="en-US" w:eastAsia="zh-CN"/>
        </w:rPr>
        <w:t>镇、乡</w:t>
      </w:r>
      <w:r>
        <w:rPr>
          <w:rFonts w:hint="default" w:ascii="Times New Roman" w:hAnsi="Times New Roman" w:eastAsia="仿宋_GB2312" w:cs="Times New Roman"/>
          <w:color w:val="1F2329"/>
          <w:sz w:val="32"/>
        </w:rPr>
        <w:t>、园区，暂停受理其新增建设用地报批以及土地招拍挂供应业务。</w:t>
      </w:r>
    </w:p>
    <w:p w14:paraId="705F3770">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第六条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师市将团</w:t>
      </w:r>
      <w:r>
        <w:rPr>
          <w:rFonts w:hint="default" w:ascii="Times New Roman" w:hAnsi="Times New Roman" w:cs="Times New Roman"/>
          <w:color w:val="1F2329"/>
          <w:sz w:val="32"/>
          <w:lang w:val="en-US" w:eastAsia="zh-CN"/>
        </w:rPr>
        <w:t>镇、乡</w:t>
      </w:r>
      <w:r>
        <w:rPr>
          <w:rFonts w:hint="default" w:ascii="Times New Roman" w:hAnsi="Times New Roman" w:eastAsia="仿宋_GB2312" w:cs="Times New Roman"/>
          <w:color w:val="1F2329"/>
          <w:sz w:val="32"/>
        </w:rPr>
        <w:t>、园区批而未供和闲置土地处置成效纳入节约集约用地考核评价体系，考核结果与年度建设用地指标分配挂钩。</w:t>
      </w:r>
    </w:p>
    <w:p w14:paraId="36C53B60">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第三章</w:t>
      </w:r>
      <w:r>
        <w:rPr>
          <w:rFonts w:hint="default" w:ascii="Times New Roman" w:hAnsi="Times New Roman" w:cs="Times New Roman"/>
          <w:b w:val="0"/>
          <w:bCs/>
          <w:sz w:val="32"/>
          <w:szCs w:val="44"/>
          <w:lang w:val="en-US" w:eastAsia="zh-CN"/>
        </w:rPr>
        <w:t xml:space="preserve">  净地</w:t>
      </w:r>
      <w:r>
        <w:rPr>
          <w:rFonts w:hint="default" w:ascii="Times New Roman" w:hAnsi="Times New Roman" w:eastAsia="黑体" w:cs="Times New Roman"/>
          <w:b w:val="0"/>
          <w:bCs/>
          <w:sz w:val="32"/>
          <w:szCs w:val="44"/>
        </w:rPr>
        <w:t>供应管理</w:t>
      </w:r>
    </w:p>
    <w:p w14:paraId="47614694">
      <w:pPr>
        <w:keepNext w:val="0"/>
        <w:keepLines w:val="0"/>
        <w:widowControl/>
        <w:suppressLineNumbers w:val="0"/>
        <w:jc w:val="left"/>
        <w:rPr>
          <w:rFonts w:hint="default" w:ascii="Times New Roman" w:hAnsi="Times New Roman" w:eastAsia="仿宋_GB2312" w:cs="Times New Roman"/>
          <w:color w:val="1F2329"/>
          <w:sz w:val="32"/>
        </w:rPr>
      </w:pPr>
      <w:r>
        <w:rPr>
          <w:rStyle w:val="25"/>
          <w:rFonts w:hint="default" w:ascii="Times New Roman" w:hAnsi="Times New Roman" w:cs="Times New Roman"/>
          <w:lang w:eastAsia="zh-CN"/>
        </w:rPr>
        <w:t>第七条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严格落实净地供应制度，</w:t>
      </w:r>
      <w:r>
        <w:rPr>
          <w:rFonts w:hint="eastAsia" w:ascii="Times New Roman" w:hAnsi="Times New Roman" w:eastAsia="仿宋_GB2312" w:cs="Times New Roman"/>
          <w:color w:val="1F2329"/>
          <w:spacing w:val="-6"/>
          <w:sz w:val="32"/>
          <w:szCs w:val="20"/>
          <w:lang w:val="en-US" w:eastAsia="zh-CN"/>
        </w:rPr>
        <w:t>建设用地</w:t>
      </w:r>
      <w:r>
        <w:rPr>
          <w:rFonts w:hint="default" w:ascii="Times New Roman" w:hAnsi="Times New Roman" w:eastAsia="仿宋_GB2312" w:cs="Times New Roman"/>
          <w:color w:val="1F2329"/>
          <w:spacing w:val="-6"/>
          <w:sz w:val="32"/>
          <w:szCs w:val="20"/>
        </w:rPr>
        <w:t>出让、划拨、</w:t>
      </w:r>
      <w:r>
        <w:rPr>
          <w:rFonts w:hint="eastAsia" w:ascii="Times New Roman" w:hAnsi="Times New Roman" w:eastAsia="仿宋_GB2312" w:cs="Times New Roman"/>
          <w:color w:val="1F2329"/>
          <w:spacing w:val="-6"/>
          <w:sz w:val="32"/>
          <w:szCs w:val="20"/>
          <w:lang w:val="en-US" w:eastAsia="zh-CN"/>
        </w:rPr>
        <w:t>租赁</w:t>
      </w:r>
      <w:r>
        <w:rPr>
          <w:rFonts w:hint="default" w:ascii="Times New Roman" w:hAnsi="Times New Roman" w:eastAsia="仿宋_GB2312" w:cs="Times New Roman"/>
          <w:color w:val="1F2329"/>
          <w:spacing w:val="-6"/>
          <w:sz w:val="32"/>
          <w:szCs w:val="20"/>
        </w:rPr>
        <w:t>前</w:t>
      </w:r>
      <w:r>
        <w:rPr>
          <w:rFonts w:hint="default" w:ascii="Times New Roman" w:hAnsi="Times New Roman" w:eastAsia="仿宋_GB2312" w:cs="Times New Roman"/>
          <w:color w:val="1F2329"/>
          <w:spacing w:val="-6"/>
          <w:sz w:val="32"/>
          <w:szCs w:val="20"/>
          <w:lang w:val="en-US" w:eastAsia="zh-CN"/>
        </w:rPr>
        <w:t>必须全面落实净地整治</w:t>
      </w:r>
      <w:r>
        <w:rPr>
          <w:rFonts w:hint="eastAsia" w:ascii="Times New Roman" w:hAnsi="Times New Roman" w:eastAsia="仿宋_GB2312" w:cs="Times New Roman"/>
          <w:color w:val="1F2329"/>
          <w:spacing w:val="-6"/>
          <w:sz w:val="32"/>
          <w:szCs w:val="20"/>
          <w:lang w:val="en-US" w:eastAsia="zh-CN"/>
        </w:rPr>
        <w:t>工作</w:t>
      </w:r>
      <w:r>
        <w:rPr>
          <w:rFonts w:hint="default" w:ascii="Times New Roman" w:hAnsi="Times New Roman" w:eastAsia="仿宋_GB2312" w:cs="Times New Roman"/>
          <w:color w:val="1F2329"/>
          <w:sz w:val="32"/>
        </w:rPr>
        <w:t>。严禁毛地供地、带病供地，从源头上减少项目实施障碍，防范土地闲置风险。</w:t>
      </w:r>
    </w:p>
    <w:p w14:paraId="2304D50B">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第八条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土地供应前，</w:t>
      </w:r>
      <w:r>
        <w:rPr>
          <w:rFonts w:hint="eastAsia" w:ascii="Times New Roman" w:hAnsi="Times New Roman" w:cs="Times New Roman"/>
          <w:color w:val="1F2329"/>
          <w:sz w:val="32"/>
          <w:lang w:val="en-US" w:eastAsia="zh-CN"/>
        </w:rPr>
        <w:t>属地</w:t>
      </w:r>
      <w:r>
        <w:rPr>
          <w:rFonts w:hint="default" w:ascii="Times New Roman" w:hAnsi="Times New Roman" w:eastAsia="仿宋_GB2312" w:cs="Times New Roman"/>
          <w:color w:val="1F2329"/>
          <w:sz w:val="32"/>
        </w:rPr>
        <w:t>团</w:t>
      </w:r>
      <w:r>
        <w:rPr>
          <w:rFonts w:hint="default" w:ascii="Times New Roman" w:hAnsi="Times New Roman" w:cs="Times New Roman"/>
          <w:color w:val="1F2329"/>
          <w:sz w:val="32"/>
          <w:lang w:val="en-US" w:eastAsia="zh-CN"/>
        </w:rPr>
        <w:t>镇、乡</w:t>
      </w:r>
      <w:r>
        <w:rPr>
          <w:rFonts w:hint="default" w:ascii="Times New Roman" w:hAnsi="Times New Roman" w:eastAsia="仿宋_GB2312" w:cs="Times New Roman"/>
          <w:color w:val="1F2329"/>
          <w:sz w:val="32"/>
        </w:rPr>
        <w:t>、园区</w:t>
      </w:r>
      <w:r>
        <w:rPr>
          <w:rFonts w:hint="eastAsia" w:ascii="Times New Roman" w:hAnsi="Times New Roman" w:cs="Times New Roman"/>
          <w:color w:val="1F2329"/>
          <w:sz w:val="32"/>
          <w:lang w:val="en-US" w:eastAsia="zh-CN"/>
        </w:rPr>
        <w:t>等</w:t>
      </w:r>
      <w:r>
        <w:rPr>
          <w:rFonts w:hint="default" w:ascii="Times New Roman" w:hAnsi="Times New Roman" w:eastAsia="仿宋_GB2312" w:cs="Times New Roman"/>
          <w:color w:val="1F2329"/>
          <w:sz w:val="32"/>
        </w:rPr>
        <w:t>应当厘清地块产权归属、补偿安置、权属纠纷等经济法律关系；完成</w:t>
      </w:r>
      <w:r>
        <w:rPr>
          <w:rFonts w:hint="eastAsia" w:ascii="Times New Roman" w:hAnsi="Times New Roman" w:cs="Times New Roman"/>
          <w:color w:val="1F2329"/>
          <w:sz w:val="32"/>
          <w:lang w:val="en-US" w:eastAsia="zh-CN"/>
        </w:rPr>
        <w:t>必要的</w:t>
      </w:r>
      <w:r>
        <w:rPr>
          <w:rFonts w:hint="default" w:ascii="Times New Roman" w:hAnsi="Times New Roman" w:eastAsia="仿宋_GB2312" w:cs="Times New Roman"/>
          <w:color w:val="1F2329"/>
          <w:sz w:val="32"/>
        </w:rPr>
        <w:t>通水、通电、通路</w:t>
      </w:r>
      <w:r>
        <w:rPr>
          <w:rFonts w:hint="eastAsia" w:ascii="Times New Roman" w:hAnsi="Times New Roman" w:cs="Times New Roman"/>
          <w:color w:val="1F2329"/>
          <w:sz w:val="32"/>
          <w:lang w:eastAsia="zh-CN"/>
        </w:rPr>
        <w:t>、</w:t>
      </w:r>
      <w:r>
        <w:rPr>
          <w:rFonts w:hint="eastAsia" w:ascii="Times New Roman" w:hAnsi="Times New Roman" w:cs="Times New Roman"/>
          <w:color w:val="1F2329"/>
          <w:sz w:val="32"/>
          <w:lang w:val="en-US" w:eastAsia="zh-CN"/>
        </w:rPr>
        <w:t>通气、通暖等基础设施</w:t>
      </w:r>
      <w:r>
        <w:rPr>
          <w:rFonts w:hint="default" w:ascii="Times New Roman" w:hAnsi="Times New Roman" w:eastAsia="仿宋_GB2312" w:cs="Times New Roman"/>
          <w:color w:val="1F2329"/>
          <w:sz w:val="32"/>
        </w:rPr>
        <w:t>及</w:t>
      </w:r>
      <w:r>
        <w:rPr>
          <w:rFonts w:hint="eastAsia" w:ascii="Times New Roman" w:hAnsi="Times New Roman" w:cs="Times New Roman"/>
          <w:color w:val="1F2329"/>
          <w:sz w:val="32"/>
          <w:lang w:val="en-US" w:eastAsia="zh-CN"/>
        </w:rPr>
        <w:t>红线内场地</w:t>
      </w:r>
      <w:r>
        <w:rPr>
          <w:rFonts w:hint="default" w:ascii="Times New Roman" w:hAnsi="Times New Roman" w:eastAsia="仿宋_GB2312" w:cs="Times New Roman"/>
          <w:color w:val="1F2329"/>
          <w:sz w:val="32"/>
        </w:rPr>
        <w:t>平整；完成地上建构筑物、电力设施、地下管线清理迁移（规划予以保留的设施除外）</w:t>
      </w:r>
      <w:r>
        <w:rPr>
          <w:rFonts w:hint="default" w:ascii="Times New Roman" w:hAnsi="Times New Roman" w:cs="Times New Roman"/>
          <w:color w:val="1F2329"/>
          <w:sz w:val="32"/>
          <w:lang w:eastAsia="zh-CN"/>
        </w:rPr>
        <w:t>；</w:t>
      </w:r>
      <w:r>
        <w:rPr>
          <w:rFonts w:hint="default" w:ascii="Times New Roman" w:hAnsi="Times New Roman" w:eastAsia="仿宋_GB2312" w:cs="Times New Roman"/>
          <w:color w:val="1F2329"/>
          <w:sz w:val="32"/>
        </w:rPr>
        <w:t>按</w:t>
      </w:r>
      <w:r>
        <w:rPr>
          <w:rFonts w:hint="eastAsia" w:ascii="Times New Roman" w:hAnsi="Times New Roman" w:cs="Times New Roman"/>
          <w:color w:val="1F2329"/>
          <w:sz w:val="32"/>
          <w:lang w:val="en-US" w:eastAsia="zh-CN"/>
        </w:rPr>
        <w:t>规范</w:t>
      </w:r>
      <w:r>
        <w:rPr>
          <w:rFonts w:hint="default" w:ascii="Times New Roman" w:hAnsi="Times New Roman" w:eastAsia="仿宋_GB2312" w:cs="Times New Roman"/>
          <w:color w:val="1F2329"/>
          <w:sz w:val="32"/>
        </w:rPr>
        <w:t>开展土壤污染状况调查</w:t>
      </w:r>
      <w:r>
        <w:rPr>
          <w:rFonts w:hint="eastAsia" w:ascii="Times New Roman" w:hAnsi="Times New Roman" w:cs="Times New Roman"/>
          <w:color w:val="1F2329"/>
          <w:sz w:val="32"/>
          <w:lang w:val="en-US" w:eastAsia="zh-CN"/>
        </w:rPr>
        <w:t>及风险评估</w:t>
      </w:r>
      <w:r>
        <w:rPr>
          <w:rFonts w:hint="default" w:ascii="Times New Roman" w:hAnsi="Times New Roman" w:cs="Times New Roman"/>
          <w:color w:val="1F2329"/>
          <w:sz w:val="32"/>
          <w:lang w:eastAsia="zh-CN"/>
        </w:rPr>
        <w:t>，</w:t>
      </w:r>
      <w:r>
        <w:rPr>
          <w:rFonts w:hint="default" w:ascii="Times New Roman" w:hAnsi="Times New Roman" w:eastAsia="仿宋_GB2312" w:cs="Times New Roman"/>
          <w:color w:val="1F2329"/>
          <w:sz w:val="32"/>
        </w:rPr>
        <w:t>确保地块具备即时开工建设条件。</w:t>
      </w:r>
    </w:p>
    <w:p w14:paraId="5D256E58">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第九条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净地</w:t>
      </w:r>
      <w:r>
        <w:rPr>
          <w:rFonts w:hint="eastAsia" w:ascii="Times New Roman" w:hAnsi="Times New Roman" w:cs="Times New Roman"/>
          <w:color w:val="1F2329"/>
          <w:sz w:val="32"/>
          <w:lang w:val="en-US" w:eastAsia="zh-CN"/>
        </w:rPr>
        <w:t>整治</w:t>
      </w:r>
      <w:r>
        <w:rPr>
          <w:rFonts w:hint="default" w:ascii="Times New Roman" w:hAnsi="Times New Roman" w:eastAsia="仿宋_GB2312" w:cs="Times New Roman"/>
          <w:color w:val="1F2329"/>
          <w:sz w:val="32"/>
        </w:rPr>
        <w:t>责任分工：</w:t>
      </w:r>
    </w:p>
    <w:p w14:paraId="682D6B29">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val="0"/>
          <w:bCs w:val="0"/>
          <w:color w:val="1F2329"/>
          <w:sz w:val="32"/>
        </w:rPr>
      </w:pPr>
      <w:r>
        <w:rPr>
          <w:rFonts w:hint="default" w:ascii="Times New Roman" w:hAnsi="Times New Roman" w:cs="Times New Roman"/>
          <w:b w:val="0"/>
          <w:bCs w:val="0"/>
          <w:color w:val="1F2329"/>
          <w:sz w:val="32"/>
          <w:lang w:eastAsia="zh-CN"/>
        </w:rPr>
        <w:t>（一）</w:t>
      </w:r>
      <w:r>
        <w:rPr>
          <w:rFonts w:hint="default" w:ascii="Times New Roman" w:hAnsi="Times New Roman" w:eastAsia="仿宋_GB2312" w:cs="Times New Roman"/>
          <w:b w:val="0"/>
          <w:bCs w:val="0"/>
          <w:color w:val="1F2329"/>
          <w:sz w:val="32"/>
        </w:rPr>
        <w:t>纳入政府土地储备的地块，由师市自然资源和规划服务中心（土地储备机构）</w:t>
      </w:r>
      <w:r>
        <w:rPr>
          <w:rFonts w:hint="eastAsia" w:ascii="Times New Roman" w:hAnsi="Times New Roman" w:cs="Times New Roman"/>
          <w:b w:val="0"/>
          <w:bCs w:val="0"/>
          <w:color w:val="1F2329"/>
          <w:sz w:val="32"/>
          <w:lang w:val="en-US" w:eastAsia="zh-CN"/>
        </w:rPr>
        <w:t>负责</w:t>
      </w:r>
      <w:r>
        <w:rPr>
          <w:rFonts w:hint="default" w:ascii="Times New Roman" w:hAnsi="Times New Roman" w:eastAsia="仿宋_GB2312" w:cs="Times New Roman"/>
          <w:b w:val="0"/>
          <w:bCs w:val="0"/>
          <w:color w:val="1F2329"/>
          <w:sz w:val="32"/>
        </w:rPr>
        <w:t>净地</w:t>
      </w:r>
      <w:r>
        <w:rPr>
          <w:rFonts w:hint="eastAsia" w:ascii="Times New Roman" w:hAnsi="Times New Roman" w:cs="Times New Roman"/>
          <w:b w:val="0"/>
          <w:bCs w:val="0"/>
          <w:color w:val="1F2329"/>
          <w:sz w:val="32"/>
          <w:lang w:val="en-US" w:eastAsia="zh-CN"/>
        </w:rPr>
        <w:t>整治</w:t>
      </w:r>
      <w:r>
        <w:rPr>
          <w:rFonts w:hint="default" w:ascii="Times New Roman" w:hAnsi="Times New Roman" w:eastAsia="仿宋_GB2312" w:cs="Times New Roman"/>
          <w:b w:val="0"/>
          <w:bCs w:val="0"/>
          <w:color w:val="1F2329"/>
          <w:sz w:val="32"/>
        </w:rPr>
        <w:t>、</w:t>
      </w:r>
      <w:r>
        <w:rPr>
          <w:rFonts w:hint="eastAsia" w:ascii="Times New Roman" w:hAnsi="Times New Roman" w:cs="Times New Roman"/>
          <w:b w:val="0"/>
          <w:bCs w:val="0"/>
          <w:color w:val="1F2329"/>
          <w:sz w:val="32"/>
          <w:lang w:val="en-US" w:eastAsia="zh-CN"/>
        </w:rPr>
        <w:t>基础</w:t>
      </w:r>
      <w:r>
        <w:rPr>
          <w:rFonts w:hint="default" w:ascii="Times New Roman" w:hAnsi="Times New Roman" w:eastAsia="仿宋_GB2312" w:cs="Times New Roman"/>
          <w:b w:val="0"/>
          <w:bCs w:val="0"/>
          <w:color w:val="1F2329"/>
          <w:sz w:val="32"/>
        </w:rPr>
        <w:t>配套完善、障碍清零</w:t>
      </w:r>
      <w:r>
        <w:rPr>
          <w:rFonts w:hint="eastAsia" w:ascii="Times New Roman" w:hAnsi="Times New Roman" w:cs="Times New Roman"/>
          <w:b w:val="0"/>
          <w:bCs w:val="0"/>
          <w:color w:val="1F2329"/>
          <w:sz w:val="32"/>
          <w:lang w:val="en-US" w:eastAsia="zh-CN"/>
        </w:rPr>
        <w:t>前期</w:t>
      </w:r>
      <w:r>
        <w:rPr>
          <w:rFonts w:hint="default" w:ascii="Times New Roman" w:hAnsi="Times New Roman" w:eastAsia="仿宋_GB2312" w:cs="Times New Roman"/>
          <w:b w:val="0"/>
          <w:bCs w:val="0"/>
          <w:color w:val="1F2329"/>
          <w:sz w:val="32"/>
        </w:rPr>
        <w:t>工作；</w:t>
      </w:r>
    </w:p>
    <w:p w14:paraId="72E90377">
      <w:pPr>
        <w:keepNext w:val="0"/>
        <w:keepLines w:val="0"/>
        <w:widowControl/>
        <w:suppressLineNumbers w:val="0"/>
        <w:jc w:val="left"/>
        <w:rPr>
          <w:rFonts w:hint="default" w:ascii="Times New Roman" w:hAnsi="Times New Roman" w:eastAsia="仿宋_GB2312" w:cs="Times New Roman"/>
          <w:b w:val="0"/>
          <w:bCs w:val="0"/>
          <w:color w:val="1F2329"/>
          <w:sz w:val="32"/>
        </w:rPr>
      </w:pPr>
      <w:r>
        <w:rPr>
          <w:rFonts w:hint="default" w:ascii="Times New Roman" w:hAnsi="Times New Roman" w:cs="Times New Roman"/>
          <w:b w:val="0"/>
          <w:bCs w:val="0"/>
          <w:color w:val="1F2329"/>
          <w:sz w:val="32"/>
          <w:lang w:eastAsia="zh-CN"/>
        </w:rPr>
        <w:t>（二）</w:t>
      </w:r>
      <w:r>
        <w:rPr>
          <w:rFonts w:hint="default" w:ascii="Times New Roman" w:hAnsi="Times New Roman" w:eastAsia="仿宋_GB2312" w:cs="Times New Roman"/>
          <w:b w:val="0"/>
          <w:bCs w:val="0"/>
          <w:color w:val="1F2329"/>
          <w:sz w:val="32"/>
        </w:rPr>
        <w:t>市区范围内未纳入土地储备的</w:t>
      </w:r>
      <w:r>
        <w:rPr>
          <w:rFonts w:hint="eastAsia" w:ascii="Times New Roman" w:hAnsi="Times New Roman" w:cs="Times New Roman"/>
          <w:b w:val="0"/>
          <w:bCs w:val="0"/>
          <w:color w:val="1F2329"/>
          <w:sz w:val="32"/>
          <w:lang w:val="en-US" w:eastAsia="zh-CN"/>
        </w:rPr>
        <w:t>出让</w:t>
      </w:r>
      <w:r>
        <w:rPr>
          <w:rFonts w:hint="default" w:ascii="Times New Roman" w:hAnsi="Times New Roman" w:eastAsia="仿宋_GB2312" w:cs="Times New Roman"/>
          <w:b w:val="0"/>
          <w:bCs w:val="0"/>
          <w:color w:val="1F2329"/>
          <w:sz w:val="32"/>
        </w:rPr>
        <w:t>地块，由师市商务局统筹住建、财政、自然资源等部门</w:t>
      </w:r>
      <w:r>
        <w:rPr>
          <w:rFonts w:hint="eastAsia" w:ascii="Times New Roman" w:hAnsi="Times New Roman" w:cs="Times New Roman"/>
          <w:b w:val="0"/>
          <w:bCs w:val="0"/>
          <w:color w:val="1F2329"/>
          <w:sz w:val="32"/>
          <w:lang w:eastAsia="zh-CN"/>
        </w:rPr>
        <w:t>，</w:t>
      </w:r>
      <w:r>
        <w:rPr>
          <w:rFonts w:hint="default" w:ascii="Times New Roman" w:hAnsi="Times New Roman" w:eastAsia="仿宋_GB2312" w:cs="Times New Roman"/>
          <w:b w:val="0"/>
          <w:bCs w:val="0"/>
          <w:color w:val="1F2329"/>
          <w:sz w:val="32"/>
        </w:rPr>
        <w:t>协同落实</w:t>
      </w:r>
      <w:r>
        <w:rPr>
          <w:rFonts w:hint="eastAsia" w:ascii="Times New Roman" w:hAnsi="Times New Roman" w:cs="Times New Roman"/>
          <w:b w:val="0"/>
          <w:bCs w:val="0"/>
          <w:color w:val="1F2329"/>
          <w:sz w:val="32"/>
          <w:lang w:val="en-US" w:eastAsia="zh-CN"/>
        </w:rPr>
        <w:t>场地</w:t>
      </w:r>
      <w:r>
        <w:rPr>
          <w:rFonts w:hint="default" w:ascii="Times New Roman" w:hAnsi="Times New Roman" w:cs="Times New Roman"/>
          <w:b w:val="0"/>
          <w:bCs w:val="0"/>
          <w:color w:val="1F2329"/>
          <w:sz w:val="32"/>
          <w:lang w:val="en-US" w:eastAsia="zh-CN"/>
        </w:rPr>
        <w:t>平整</w:t>
      </w:r>
      <w:r>
        <w:rPr>
          <w:rFonts w:hint="default" w:ascii="Times New Roman" w:hAnsi="Times New Roman" w:cs="Times New Roman"/>
          <w:b w:val="0"/>
          <w:bCs w:val="0"/>
          <w:color w:val="1F2329"/>
          <w:sz w:val="32"/>
          <w:lang w:eastAsia="zh-CN"/>
        </w:rPr>
        <w:t>、</w:t>
      </w:r>
      <w:r>
        <w:rPr>
          <w:rFonts w:hint="eastAsia" w:ascii="Times New Roman" w:hAnsi="Times New Roman" w:cs="Times New Roman"/>
          <w:b w:val="0"/>
          <w:bCs w:val="0"/>
          <w:color w:val="1F2329"/>
          <w:sz w:val="32"/>
          <w:lang w:val="en-US" w:eastAsia="zh-CN"/>
        </w:rPr>
        <w:t>基础</w:t>
      </w:r>
      <w:r>
        <w:rPr>
          <w:rFonts w:hint="default" w:ascii="Times New Roman" w:hAnsi="Times New Roman" w:eastAsia="仿宋_GB2312" w:cs="Times New Roman"/>
          <w:b w:val="0"/>
          <w:bCs w:val="0"/>
          <w:color w:val="1F2329"/>
          <w:sz w:val="32"/>
        </w:rPr>
        <w:t>配套</w:t>
      </w:r>
      <w:r>
        <w:rPr>
          <w:rFonts w:hint="eastAsia" w:ascii="Times New Roman" w:hAnsi="Times New Roman" w:eastAsia="仿宋_GB2312" w:cs="Times New Roman"/>
          <w:b w:val="0"/>
          <w:bCs w:val="0"/>
          <w:color w:val="1F2329"/>
          <w:sz w:val="32"/>
          <w:lang w:eastAsia="zh-CN"/>
        </w:rPr>
        <w:t>、</w:t>
      </w:r>
      <w:r>
        <w:rPr>
          <w:rFonts w:hint="default" w:ascii="Times New Roman" w:hAnsi="Times New Roman" w:eastAsia="仿宋_GB2312" w:cs="Times New Roman"/>
          <w:b w:val="0"/>
          <w:bCs w:val="0"/>
          <w:color w:val="1F2329"/>
          <w:sz w:val="32"/>
          <w:lang w:val="en-US" w:eastAsia="zh-CN"/>
        </w:rPr>
        <w:t>权属纠纷化解等前期工作</w:t>
      </w:r>
      <w:r>
        <w:rPr>
          <w:rFonts w:hint="default" w:ascii="Times New Roman" w:hAnsi="Times New Roman" w:eastAsia="仿宋_GB2312" w:cs="Times New Roman"/>
          <w:b w:val="0"/>
          <w:bCs w:val="0"/>
          <w:color w:val="1F2329"/>
          <w:sz w:val="32"/>
        </w:rPr>
        <w:t>；</w:t>
      </w:r>
    </w:p>
    <w:p w14:paraId="6E764EBB">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val="0"/>
          <w:bCs w:val="0"/>
          <w:color w:val="1F2329"/>
          <w:sz w:val="32"/>
        </w:rPr>
      </w:pPr>
      <w:r>
        <w:rPr>
          <w:rFonts w:hint="default" w:ascii="Times New Roman" w:hAnsi="Times New Roman" w:cs="Times New Roman"/>
          <w:b w:val="0"/>
          <w:bCs w:val="0"/>
          <w:color w:val="1F2329"/>
          <w:sz w:val="32"/>
          <w:lang w:eastAsia="zh-CN"/>
        </w:rPr>
        <w:t>（三）</w:t>
      </w:r>
      <w:r>
        <w:rPr>
          <w:rFonts w:hint="eastAsia" w:ascii="Times New Roman" w:hAnsi="Times New Roman" w:cs="Times New Roman"/>
          <w:b w:val="0"/>
          <w:bCs w:val="0"/>
          <w:color w:val="1F2329"/>
          <w:sz w:val="32"/>
          <w:lang w:val="en-US" w:eastAsia="zh-CN"/>
        </w:rPr>
        <w:t>各</w:t>
      </w:r>
      <w:r>
        <w:rPr>
          <w:rFonts w:hint="default" w:ascii="Times New Roman" w:hAnsi="Times New Roman" w:eastAsia="仿宋_GB2312" w:cs="Times New Roman"/>
          <w:b w:val="0"/>
          <w:bCs w:val="0"/>
          <w:color w:val="1F2329"/>
          <w:sz w:val="32"/>
        </w:rPr>
        <w:t>团</w:t>
      </w:r>
      <w:r>
        <w:rPr>
          <w:rFonts w:hint="default" w:ascii="Times New Roman" w:hAnsi="Times New Roman" w:cs="Times New Roman"/>
          <w:b w:val="0"/>
          <w:bCs w:val="0"/>
          <w:color w:val="1F2329"/>
          <w:sz w:val="32"/>
          <w:lang w:val="en-US" w:eastAsia="zh-CN"/>
        </w:rPr>
        <w:t>镇、乡</w:t>
      </w:r>
      <w:r>
        <w:rPr>
          <w:rFonts w:hint="default" w:ascii="Times New Roman" w:hAnsi="Times New Roman" w:eastAsia="仿宋_GB2312" w:cs="Times New Roman"/>
          <w:b w:val="0"/>
          <w:bCs w:val="0"/>
          <w:color w:val="1F2329"/>
          <w:sz w:val="32"/>
        </w:rPr>
        <w:t>、园区</w:t>
      </w:r>
      <w:r>
        <w:rPr>
          <w:rFonts w:hint="eastAsia" w:ascii="Times New Roman" w:hAnsi="Times New Roman" w:cs="Times New Roman"/>
          <w:b w:val="0"/>
          <w:bCs w:val="0"/>
          <w:color w:val="1F2329"/>
          <w:sz w:val="32"/>
          <w:lang w:val="en-US" w:eastAsia="zh-CN"/>
        </w:rPr>
        <w:t>内</w:t>
      </w:r>
      <w:r>
        <w:rPr>
          <w:rFonts w:hint="default" w:ascii="Times New Roman" w:hAnsi="Times New Roman" w:eastAsia="仿宋_GB2312" w:cs="Times New Roman"/>
          <w:b w:val="0"/>
          <w:bCs w:val="0"/>
          <w:color w:val="1F2329"/>
          <w:sz w:val="32"/>
        </w:rPr>
        <w:t>的地块，由属地团</w:t>
      </w:r>
      <w:r>
        <w:rPr>
          <w:rFonts w:hint="default" w:ascii="Times New Roman" w:hAnsi="Times New Roman" w:cs="Times New Roman"/>
          <w:b w:val="0"/>
          <w:bCs w:val="0"/>
          <w:color w:val="1F2329"/>
          <w:sz w:val="32"/>
          <w:lang w:val="en-US" w:eastAsia="zh-CN"/>
        </w:rPr>
        <w:t>镇、乡</w:t>
      </w:r>
      <w:r>
        <w:rPr>
          <w:rFonts w:hint="default" w:ascii="Times New Roman" w:hAnsi="Times New Roman" w:eastAsia="仿宋_GB2312" w:cs="Times New Roman"/>
          <w:b w:val="0"/>
          <w:bCs w:val="0"/>
          <w:color w:val="1F2329"/>
          <w:sz w:val="32"/>
        </w:rPr>
        <w:t>、园区</w:t>
      </w:r>
      <w:r>
        <w:rPr>
          <w:rFonts w:hint="eastAsia" w:ascii="Times New Roman" w:hAnsi="Times New Roman" w:cs="Times New Roman"/>
          <w:b w:val="0"/>
          <w:bCs w:val="0"/>
          <w:color w:val="1F2329"/>
          <w:sz w:val="32"/>
          <w:lang w:val="en-US" w:eastAsia="zh-CN"/>
        </w:rPr>
        <w:t>管委会</w:t>
      </w:r>
      <w:r>
        <w:rPr>
          <w:rFonts w:hint="default" w:ascii="Times New Roman" w:hAnsi="Times New Roman" w:eastAsia="仿宋_GB2312" w:cs="Times New Roman"/>
          <w:b w:val="0"/>
          <w:bCs w:val="0"/>
          <w:color w:val="1F2329"/>
          <w:sz w:val="32"/>
        </w:rPr>
        <w:t>牵头落实净地整治</w:t>
      </w:r>
      <w:r>
        <w:rPr>
          <w:rFonts w:hint="default" w:ascii="Times New Roman" w:hAnsi="Times New Roman" w:cs="Times New Roman"/>
          <w:b w:val="0"/>
          <w:bCs w:val="0"/>
          <w:color w:val="1F2329"/>
          <w:sz w:val="32"/>
          <w:lang w:val="en-US" w:eastAsia="zh-CN"/>
        </w:rPr>
        <w:t>工作</w:t>
      </w:r>
      <w:r>
        <w:rPr>
          <w:rFonts w:hint="default" w:ascii="Times New Roman" w:hAnsi="Times New Roman" w:eastAsia="仿宋_GB2312" w:cs="Times New Roman"/>
          <w:b w:val="0"/>
          <w:bCs w:val="0"/>
          <w:color w:val="1F2329"/>
          <w:sz w:val="32"/>
        </w:rPr>
        <w:t>。</w:t>
      </w:r>
    </w:p>
    <w:p w14:paraId="17D979C2">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第四章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交地管理</w:t>
      </w:r>
    </w:p>
    <w:p w14:paraId="224634F3">
      <w:pPr>
        <w:keepNext w:val="0"/>
        <w:keepLines w:val="0"/>
        <w:widowControl/>
        <w:suppressLineNumbers w:val="0"/>
        <w:jc w:val="left"/>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第十条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color w:val="1F2329"/>
          <w:sz w:val="32"/>
        </w:rPr>
        <w:t>建立</w:t>
      </w:r>
      <w:r>
        <w:rPr>
          <w:rFonts w:hint="default" w:ascii="Times New Roman" w:hAnsi="Times New Roman" w:eastAsia="仿宋_GB2312" w:cs="Times New Roman"/>
          <w:color w:val="1F2329"/>
          <w:spacing w:val="-6"/>
          <w:sz w:val="32"/>
        </w:rPr>
        <w:t>“</w:t>
      </w:r>
      <w:r>
        <w:rPr>
          <w:rFonts w:hint="default" w:ascii="Times New Roman" w:hAnsi="Times New Roman" w:eastAsia="仿宋_GB2312" w:cs="Times New Roman"/>
          <w:color w:val="1F2329"/>
          <w:sz w:val="32"/>
        </w:rPr>
        <w:t>谁招商、谁交地、谁监管</w:t>
      </w:r>
      <w:r>
        <w:rPr>
          <w:rFonts w:hint="default" w:ascii="Times New Roman" w:hAnsi="Times New Roman" w:eastAsia="仿宋_GB2312" w:cs="Times New Roman"/>
          <w:color w:val="1F2329"/>
          <w:spacing w:val="-6"/>
          <w:sz w:val="32"/>
        </w:rPr>
        <w:t>”</w:t>
      </w:r>
      <w:r>
        <w:rPr>
          <w:rFonts w:hint="default" w:ascii="Times New Roman" w:hAnsi="Times New Roman" w:eastAsia="仿宋_GB2312" w:cs="Times New Roman"/>
          <w:color w:val="1F2329"/>
          <w:sz w:val="32"/>
        </w:rPr>
        <w:t>交地责任体系。土地供应合同签订后，由属地招商签约单位会同师市自然资源和规划局，按照合同约定范围、标准向土地使用权人交付土地，现场签订国有建设用地交地确认书</w:t>
      </w:r>
      <w:bookmarkStart w:id="0" w:name="_GoBack"/>
      <w:bookmarkEnd w:id="0"/>
      <w:r>
        <w:rPr>
          <w:rFonts w:hint="default" w:ascii="Times New Roman" w:hAnsi="Times New Roman" w:eastAsia="仿宋_GB2312" w:cs="Times New Roman"/>
          <w:color w:val="1F2329"/>
          <w:sz w:val="32"/>
        </w:rPr>
        <w:t>，载明交地时间、地块现状、</w:t>
      </w:r>
      <w:r>
        <w:rPr>
          <w:rFonts w:hint="default" w:ascii="Times New Roman" w:hAnsi="Times New Roman" w:eastAsia="仿宋_GB2312" w:cs="Times New Roman"/>
          <w:color w:val="1F2329"/>
          <w:sz w:val="32"/>
          <w:lang w:val="en-US" w:eastAsia="zh-CN"/>
        </w:rPr>
        <w:t>配套条件、双方权责等核心内容。</w:t>
      </w:r>
      <w:r>
        <w:rPr>
          <w:rFonts w:hint="default" w:ascii="Times New Roman" w:hAnsi="Times New Roman" w:eastAsia="仿宋_GB2312" w:cs="Times New Roman"/>
          <w:color w:val="1F2329"/>
          <w:sz w:val="32"/>
        </w:rPr>
        <w:t>阿拉尔经开区</w:t>
      </w:r>
      <w:r>
        <w:rPr>
          <w:rFonts w:hint="eastAsia" w:ascii="Times New Roman" w:hAnsi="Times New Roman" w:cs="Times New Roman"/>
          <w:color w:val="1F2329"/>
          <w:sz w:val="32"/>
          <w:lang w:val="en-US" w:eastAsia="zh-CN"/>
        </w:rPr>
        <w:t>经师市批准</w:t>
      </w:r>
      <w:r>
        <w:rPr>
          <w:rFonts w:hint="default" w:ascii="Times New Roman" w:hAnsi="Times New Roman" w:cs="Times New Roman"/>
          <w:color w:val="1F2329"/>
          <w:sz w:val="32"/>
          <w:lang w:val="en-US" w:eastAsia="zh-CN"/>
        </w:rPr>
        <w:t>供应</w:t>
      </w:r>
      <w:r>
        <w:rPr>
          <w:rFonts w:hint="eastAsia" w:ascii="Times New Roman" w:hAnsi="Times New Roman" w:cs="Times New Roman"/>
          <w:color w:val="1F2329"/>
          <w:sz w:val="32"/>
          <w:lang w:val="en-US" w:eastAsia="zh-CN"/>
        </w:rPr>
        <w:t>的</w:t>
      </w:r>
      <w:r>
        <w:rPr>
          <w:rFonts w:hint="default" w:ascii="Times New Roman" w:hAnsi="Times New Roman" w:eastAsia="仿宋_GB2312" w:cs="Times New Roman"/>
          <w:color w:val="1F2329"/>
          <w:sz w:val="32"/>
        </w:rPr>
        <w:t>土地</w:t>
      </w:r>
      <w:r>
        <w:rPr>
          <w:rFonts w:hint="eastAsia" w:ascii="Times New Roman" w:hAnsi="Times New Roman" w:cs="Times New Roman"/>
          <w:color w:val="1F2329"/>
          <w:sz w:val="32"/>
          <w:lang w:eastAsia="zh-CN"/>
        </w:rPr>
        <w:t>，</w:t>
      </w:r>
      <w:r>
        <w:rPr>
          <w:rFonts w:hint="default" w:ascii="Times New Roman" w:hAnsi="Times New Roman" w:eastAsia="仿宋_GB2312" w:cs="Times New Roman"/>
          <w:color w:val="1F2329"/>
          <w:sz w:val="32"/>
        </w:rPr>
        <w:t>按照</w:t>
      </w:r>
      <w:r>
        <w:rPr>
          <w:rFonts w:hint="eastAsia" w:ascii="Times New Roman" w:hAnsi="Times New Roman" w:cs="Times New Roman"/>
          <w:color w:val="1F2329"/>
          <w:sz w:val="32"/>
          <w:lang w:val="en-US" w:eastAsia="zh-CN"/>
        </w:rPr>
        <w:t>内部</w:t>
      </w:r>
      <w:r>
        <w:rPr>
          <w:rFonts w:hint="default" w:ascii="Times New Roman" w:hAnsi="Times New Roman" w:eastAsia="仿宋_GB2312" w:cs="Times New Roman"/>
          <w:color w:val="1F2329"/>
          <w:sz w:val="32"/>
        </w:rPr>
        <w:t>职责分工落实交地</w:t>
      </w:r>
      <w:r>
        <w:rPr>
          <w:rFonts w:hint="eastAsia" w:ascii="Times New Roman" w:hAnsi="Times New Roman" w:eastAsia="仿宋_GB2312" w:cs="Times New Roman"/>
          <w:color w:val="1F2329"/>
          <w:sz w:val="32"/>
          <w:lang w:val="en-US" w:eastAsia="zh-CN"/>
        </w:rPr>
        <w:t>及后续监管</w:t>
      </w:r>
      <w:r>
        <w:rPr>
          <w:rFonts w:hint="default" w:ascii="Times New Roman" w:hAnsi="Times New Roman" w:eastAsia="仿宋_GB2312" w:cs="Times New Roman"/>
          <w:color w:val="1F2329"/>
          <w:sz w:val="32"/>
        </w:rPr>
        <w:t>责任。</w:t>
      </w:r>
    </w:p>
    <w:p w14:paraId="2785AC0B">
      <w:pPr>
        <w:keepNext w:val="0"/>
        <w:keepLines w:val="0"/>
        <w:widowControl/>
        <w:suppressLineNumbers w:val="0"/>
        <w:jc w:val="left"/>
        <w:rPr>
          <w:rFonts w:hint="default" w:ascii="Times New Roman" w:hAnsi="Times New Roman" w:eastAsia="仿宋_GB2312" w:cs="Times New Roman"/>
          <w:color w:val="1F2329"/>
          <w:sz w:val="32"/>
        </w:rPr>
      </w:pPr>
      <w:r>
        <w:rPr>
          <w:rStyle w:val="25"/>
          <w:rFonts w:hint="default" w:ascii="Times New Roman" w:hAnsi="Times New Roman" w:cs="Times New Roman"/>
          <w:lang w:eastAsia="zh-CN"/>
        </w:rPr>
        <w:t>第十一条</w:t>
      </w:r>
      <w:r>
        <w:rPr>
          <w:rFonts w:hint="default" w:ascii="Times New Roman" w:hAnsi="Times New Roman" w:cs="Times New Roman"/>
          <w:b/>
          <w:color w:val="1F2329"/>
          <w:sz w:val="32"/>
          <w:lang w:val="en-US" w:eastAsia="zh-CN"/>
        </w:rPr>
        <w:t xml:space="preserve">  </w:t>
      </w:r>
      <w:r>
        <w:rPr>
          <w:rFonts w:hint="default" w:ascii="Times New Roman" w:hAnsi="Times New Roman" w:eastAsia="仿宋_GB2312" w:cs="Times New Roman"/>
          <w:b w:val="0"/>
          <w:color w:val="1F2329"/>
          <w:sz w:val="32"/>
        </w:rPr>
        <w:t>土</w:t>
      </w:r>
      <w:r>
        <w:rPr>
          <w:rFonts w:hint="default" w:ascii="Times New Roman" w:hAnsi="Times New Roman" w:eastAsia="仿宋_GB2312" w:cs="Times New Roman"/>
          <w:color w:val="1F2329"/>
          <w:sz w:val="32"/>
        </w:rPr>
        <w:t>地交付后，</w:t>
      </w:r>
      <w:r>
        <w:rPr>
          <w:rFonts w:hint="default" w:ascii="Times New Roman" w:hAnsi="Times New Roman" w:cs="Times New Roman"/>
          <w:color w:val="1F2329"/>
          <w:sz w:val="32"/>
          <w:lang w:val="en-US" w:eastAsia="zh-CN"/>
        </w:rPr>
        <w:t>团镇、乡、园区</w:t>
      </w:r>
      <w:r>
        <w:rPr>
          <w:rFonts w:hint="default" w:ascii="Times New Roman" w:hAnsi="Times New Roman" w:eastAsia="仿宋_GB2312" w:cs="Times New Roman"/>
          <w:color w:val="1F2329"/>
          <w:sz w:val="32"/>
        </w:rPr>
        <w:t>应当持续保障项目开发建设外部条件，</w:t>
      </w:r>
      <w:r>
        <w:rPr>
          <w:rFonts w:hint="default" w:ascii="Times New Roman" w:hAnsi="Times New Roman" w:eastAsia="仿宋_GB2312" w:cs="Times New Roman"/>
          <w:color w:val="1F2329"/>
          <w:sz w:val="32"/>
          <w:lang w:val="en-US" w:eastAsia="zh-CN"/>
        </w:rPr>
        <w:t>新增的配套缺失、权属争议、施工阻碍等问题，</w:t>
      </w:r>
      <w:r>
        <w:rPr>
          <w:rFonts w:hint="default" w:ascii="Times New Roman" w:hAnsi="Times New Roman" w:eastAsia="仿宋_GB2312" w:cs="Times New Roman"/>
          <w:color w:val="1F2329"/>
          <w:sz w:val="32"/>
        </w:rPr>
        <w:t>严禁因交地不清、配套缺失造成项目无法开工、形成土地闲置。</w:t>
      </w:r>
    </w:p>
    <w:p w14:paraId="71C69DDC">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第五章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开竣工管理</w:t>
      </w:r>
    </w:p>
    <w:p w14:paraId="7C0BF433">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rPr>
      </w:pPr>
      <w:r>
        <w:rPr>
          <w:rStyle w:val="25"/>
          <w:rFonts w:hint="default" w:ascii="Times New Roman" w:hAnsi="Times New Roman" w:cs="Times New Roman"/>
          <w:spacing w:val="-6"/>
          <w:lang w:val="en-US" w:eastAsia="zh-CN"/>
        </w:rPr>
        <w:t>第十二条</w:t>
      </w:r>
      <w:r>
        <w:rPr>
          <w:rFonts w:hint="default" w:ascii="Times New Roman" w:hAnsi="Times New Roman" w:eastAsia="仿宋_GB2312" w:cs="Times New Roman"/>
          <w:color w:val="1F2329"/>
          <w:spacing w:val="-6"/>
          <w:sz w:val="32"/>
          <w:szCs w:val="20"/>
          <w:lang w:val="en-US" w:eastAsia="zh-CN"/>
        </w:rPr>
        <w:t xml:space="preserve">  开竣工认定标准</w:t>
      </w:r>
    </w:p>
    <w:p w14:paraId="2339A358">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（一）开工认定：土地使用权人依法取得《建筑工程施工许可证》</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需挖深基坑的项目基坑开挖完毕；桩基项目完成全部基础桩施工；其余项目地基施工完成三分之一</w:t>
      </w:r>
      <w:r>
        <w:rPr>
          <w:rFonts w:hint="eastAsia" w:ascii="Times New Roman" w:hAnsi="Times New Roman" w:eastAsia="仿宋_GB2312" w:cs="Times New Roman"/>
          <w:color w:val="1F2329"/>
          <w:spacing w:val="-6"/>
          <w:sz w:val="32"/>
          <w:szCs w:val="20"/>
          <w:lang w:val="en-US" w:eastAsia="zh-CN"/>
        </w:rPr>
        <w:t>。小型工程（投资在100万元以下或建筑面积在500平米以下的建筑工程）、按照国务院规定的权限和程序批准开工报告的建筑工程等依法无需办理施工许可证的项目，可由行业部门出具证明材料，作为开工认定的依据。</w:t>
      </w:r>
    </w:p>
    <w:p w14:paraId="35D4C716">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rPr>
      </w:pPr>
      <w:r>
        <w:rPr>
          <w:rFonts w:hint="default" w:ascii="Times New Roman" w:hAnsi="Times New Roman" w:eastAsia="仿宋_GB2312" w:cs="Times New Roman"/>
          <w:color w:val="1F2329"/>
          <w:spacing w:val="-6"/>
          <w:sz w:val="32"/>
          <w:szCs w:val="20"/>
          <w:lang w:val="en-US" w:eastAsia="zh-CN"/>
        </w:rPr>
        <w:t>（二）竣工认定：建设项目全部完工并完成土地核验和规划核实，以师市自然资源和规划局出具的核实意见书作为竣工认定依据。分期建设项目可实行分期核验、分期认定竣工。</w:t>
      </w:r>
    </w:p>
    <w:p w14:paraId="2F0FF172">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rPr>
      </w:pPr>
      <w:r>
        <w:rPr>
          <w:rStyle w:val="25"/>
          <w:rFonts w:hint="default" w:ascii="Times New Roman" w:hAnsi="Times New Roman" w:cs="Times New Roman"/>
          <w:spacing w:val="-6"/>
          <w:lang w:val="en-US" w:eastAsia="zh-CN"/>
        </w:rPr>
        <w:t>第十三条</w:t>
      </w:r>
      <w:r>
        <w:rPr>
          <w:rFonts w:hint="default" w:ascii="Times New Roman" w:hAnsi="Times New Roman" w:eastAsia="仿宋_GB2312" w:cs="Times New Roman"/>
          <w:color w:val="1F2329"/>
          <w:spacing w:val="-6"/>
          <w:sz w:val="32"/>
          <w:szCs w:val="20"/>
          <w:lang w:val="en-US" w:eastAsia="zh-CN"/>
        </w:rPr>
        <w:t xml:space="preserve">  实行开竣工书面申报制度。土地使用权人应当在项目开工、竣工后15日内向师市自然资源和规划局报送动工、竣工申报材料。预计无法按期开工或者竣工的，应当在合同约定期限届满</w:t>
      </w:r>
      <w:r>
        <w:rPr>
          <w:rFonts w:hint="eastAsia" w:ascii="Times New Roman" w:hAnsi="Times New Roman" w:eastAsia="仿宋_GB2312" w:cs="Times New Roman"/>
          <w:color w:val="1F2329"/>
          <w:spacing w:val="-6"/>
          <w:sz w:val="32"/>
          <w:szCs w:val="20"/>
          <w:lang w:val="en-US" w:eastAsia="zh-CN"/>
        </w:rPr>
        <w:t>30</w:t>
      </w:r>
      <w:r>
        <w:rPr>
          <w:rFonts w:hint="default" w:ascii="Times New Roman" w:hAnsi="Times New Roman" w:eastAsia="仿宋_GB2312" w:cs="Times New Roman"/>
          <w:color w:val="1F2329"/>
          <w:spacing w:val="-6"/>
          <w:sz w:val="32"/>
          <w:szCs w:val="20"/>
          <w:lang w:val="en-US" w:eastAsia="zh-CN"/>
        </w:rPr>
        <w:t>日前提交延期情况说明，并按本办法规定履行延期审批程序，通过签订补充协议重新约定开竣工时间。无正当理由拒不申报的</w:t>
      </w:r>
      <w:r>
        <w:rPr>
          <w:rFonts w:hint="eastAsia" w:ascii="Times New Roman" w:hAnsi="Times New Roman" w:eastAsia="仿宋_GB2312" w:cs="Times New Roman"/>
          <w:color w:val="1F2329"/>
          <w:spacing w:val="-6"/>
          <w:sz w:val="32"/>
          <w:szCs w:val="20"/>
          <w:lang w:val="en-US" w:eastAsia="zh-CN"/>
        </w:rPr>
        <w:t>、逾期申报的单位</w:t>
      </w:r>
      <w:r>
        <w:rPr>
          <w:rFonts w:hint="default" w:ascii="Times New Roman" w:hAnsi="Times New Roman" w:eastAsia="仿宋_GB2312" w:cs="Times New Roman"/>
          <w:color w:val="1F2329"/>
          <w:spacing w:val="-6"/>
          <w:sz w:val="32"/>
          <w:szCs w:val="20"/>
          <w:lang w:val="en-US" w:eastAsia="zh-CN"/>
        </w:rPr>
        <w:t>，予以通报</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并记入土地开发利用诚信档案。</w:t>
      </w:r>
    </w:p>
    <w:p w14:paraId="175DC28F">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第十四条</w:t>
      </w:r>
      <w:r>
        <w:rPr>
          <w:rFonts w:hint="default" w:ascii="Times New Roman" w:hAnsi="Times New Roman" w:eastAsia="仿宋_GB2312" w:cs="Times New Roman"/>
          <w:color w:val="1F2329"/>
          <w:spacing w:val="-6"/>
          <w:sz w:val="32"/>
          <w:szCs w:val="20"/>
          <w:lang w:val="en-US" w:eastAsia="zh-CN"/>
        </w:rPr>
        <w:t xml:space="preserve">  开竣工延期实行分级审批、从严管控，同一项目最多准予延期一次，延期期限最长不超过1年。用地单位因合理原因不能按期开竣工的，应当提前30日提交书面延期申请、详细施工计划及佐证材料。经属地团镇、乡现场核查并出具</w:t>
      </w:r>
      <w:r>
        <w:rPr>
          <w:rFonts w:hint="eastAsia" w:ascii="Times New Roman" w:hAnsi="Times New Roman" w:eastAsia="仿宋_GB2312" w:cs="Times New Roman"/>
          <w:color w:val="1F2329"/>
          <w:spacing w:val="-6"/>
          <w:sz w:val="32"/>
          <w:szCs w:val="20"/>
          <w:lang w:val="en-US" w:eastAsia="zh-CN"/>
        </w:rPr>
        <w:t>初审</w:t>
      </w:r>
      <w:r>
        <w:rPr>
          <w:rFonts w:hint="default" w:ascii="Times New Roman" w:hAnsi="Times New Roman" w:eastAsia="仿宋_GB2312" w:cs="Times New Roman"/>
          <w:color w:val="1F2329"/>
          <w:spacing w:val="-6"/>
          <w:sz w:val="32"/>
          <w:szCs w:val="20"/>
          <w:lang w:val="en-US" w:eastAsia="zh-CN"/>
        </w:rPr>
        <w:t>意见后，报师市自然资源和规划局审批；阿拉尔经开区范围内出让土地</w:t>
      </w:r>
      <w:r>
        <w:rPr>
          <w:rFonts w:hint="eastAsia" w:ascii="Times New Roman" w:hAnsi="Times New Roman" w:eastAsia="仿宋_GB2312" w:cs="Times New Roman"/>
          <w:color w:val="1F2329"/>
          <w:spacing w:val="-6"/>
          <w:sz w:val="32"/>
          <w:szCs w:val="20"/>
          <w:lang w:val="en-US" w:eastAsia="zh-CN"/>
        </w:rPr>
        <w:t>的开竣工延期申请</w:t>
      </w:r>
      <w:r>
        <w:rPr>
          <w:rFonts w:hint="default" w:ascii="Times New Roman" w:hAnsi="Times New Roman" w:eastAsia="仿宋_GB2312" w:cs="Times New Roman"/>
          <w:color w:val="1F2329"/>
          <w:spacing w:val="-6"/>
          <w:sz w:val="32"/>
          <w:szCs w:val="20"/>
          <w:lang w:val="en-US" w:eastAsia="zh-CN"/>
        </w:rPr>
        <w:t>，由经开区</w:t>
      </w:r>
      <w:r>
        <w:rPr>
          <w:rFonts w:hint="eastAsia" w:ascii="Times New Roman" w:hAnsi="Times New Roman" w:eastAsia="仿宋_GB2312" w:cs="Times New Roman"/>
          <w:color w:val="1F2329"/>
          <w:spacing w:val="-6"/>
          <w:sz w:val="32"/>
          <w:szCs w:val="20"/>
          <w:lang w:val="en-US" w:eastAsia="zh-CN"/>
        </w:rPr>
        <w:t>管委会</w:t>
      </w:r>
      <w:r>
        <w:rPr>
          <w:rFonts w:hint="default" w:ascii="Times New Roman" w:hAnsi="Times New Roman" w:eastAsia="仿宋_GB2312" w:cs="Times New Roman"/>
          <w:color w:val="1F2329"/>
          <w:spacing w:val="-6"/>
          <w:sz w:val="32"/>
          <w:szCs w:val="20"/>
          <w:lang w:val="en-US" w:eastAsia="zh-CN"/>
        </w:rPr>
        <w:t>按</w:t>
      </w:r>
      <w:r>
        <w:rPr>
          <w:rFonts w:hint="eastAsia" w:ascii="Times New Roman" w:hAnsi="Times New Roman" w:eastAsia="仿宋_GB2312" w:cs="Times New Roman"/>
          <w:color w:val="1F2329"/>
          <w:spacing w:val="-6"/>
          <w:sz w:val="32"/>
          <w:szCs w:val="20"/>
          <w:lang w:val="en-US" w:eastAsia="zh-CN"/>
        </w:rPr>
        <w:t>内部</w:t>
      </w:r>
      <w:r>
        <w:rPr>
          <w:rFonts w:hint="default" w:ascii="Times New Roman" w:hAnsi="Times New Roman" w:eastAsia="仿宋_GB2312" w:cs="Times New Roman"/>
          <w:color w:val="1F2329"/>
          <w:spacing w:val="-6"/>
          <w:sz w:val="32"/>
          <w:szCs w:val="20"/>
          <w:lang w:val="en-US" w:eastAsia="zh-CN"/>
        </w:rPr>
        <w:t>程序审查批准。</w:t>
      </w:r>
    </w:p>
    <w:p w14:paraId="0B789293">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rPr>
      </w:pPr>
      <w:r>
        <w:rPr>
          <w:rStyle w:val="25"/>
          <w:rFonts w:hint="default" w:ascii="Times New Roman" w:hAnsi="Times New Roman" w:cs="Times New Roman"/>
          <w:spacing w:val="-6"/>
          <w:lang w:val="en-US" w:eastAsia="zh-CN"/>
        </w:rPr>
        <w:t>第十五条</w:t>
      </w:r>
      <w:r>
        <w:rPr>
          <w:rFonts w:hint="default" w:ascii="Times New Roman" w:hAnsi="Times New Roman" w:eastAsia="仿宋_GB2312" w:cs="Times New Roman"/>
          <w:color w:val="1F2329"/>
          <w:spacing w:val="-6"/>
          <w:sz w:val="32"/>
          <w:szCs w:val="20"/>
          <w:lang w:val="en-US" w:eastAsia="zh-CN"/>
        </w:rPr>
        <w:t xml:space="preserve">  延期申请经审批同意的，应当签订补充合同，重新明确开竣工时间</w:t>
      </w:r>
      <w:r>
        <w:rPr>
          <w:rFonts w:hint="eastAsia" w:ascii="Times New Roman" w:hAnsi="Times New Roman" w:eastAsia="仿宋_GB2312" w:cs="Times New Roman"/>
          <w:color w:val="1F2329"/>
          <w:spacing w:val="-6"/>
          <w:sz w:val="32"/>
          <w:szCs w:val="20"/>
          <w:lang w:val="en-US" w:eastAsia="zh-CN"/>
        </w:rPr>
        <w:t>，并在土地市场动态监测与监管系统中备案</w:t>
      </w:r>
      <w:r>
        <w:rPr>
          <w:rFonts w:hint="default" w:ascii="Times New Roman" w:hAnsi="Times New Roman" w:eastAsia="仿宋_GB2312" w:cs="Times New Roman"/>
          <w:color w:val="1F2329"/>
          <w:spacing w:val="-6"/>
          <w:sz w:val="32"/>
          <w:szCs w:val="20"/>
          <w:lang w:val="en-US" w:eastAsia="zh-CN"/>
        </w:rPr>
        <w:t>。未</w:t>
      </w:r>
      <w:r>
        <w:rPr>
          <w:rFonts w:hint="eastAsia" w:ascii="Times New Roman" w:hAnsi="Times New Roman" w:eastAsia="仿宋_GB2312" w:cs="Times New Roman"/>
          <w:color w:val="1F2329"/>
          <w:spacing w:val="-6"/>
          <w:sz w:val="32"/>
          <w:szCs w:val="20"/>
          <w:lang w:val="en-US" w:eastAsia="zh-CN"/>
        </w:rPr>
        <w:t>按期提交延期申请或延期申请未经批准的</w:t>
      </w:r>
      <w:r>
        <w:rPr>
          <w:rFonts w:hint="default" w:ascii="Times New Roman" w:hAnsi="Times New Roman" w:eastAsia="仿宋_GB2312" w:cs="Times New Roman"/>
          <w:color w:val="1F2329"/>
          <w:spacing w:val="-6"/>
          <w:sz w:val="32"/>
          <w:szCs w:val="20"/>
          <w:lang w:val="en-US" w:eastAsia="zh-CN"/>
        </w:rPr>
        <w:t>，按照出让合同</w:t>
      </w:r>
      <w:r>
        <w:rPr>
          <w:rFonts w:hint="eastAsia" w:ascii="Times New Roman" w:hAnsi="Times New Roman" w:eastAsia="仿宋_GB2312" w:cs="Times New Roman"/>
          <w:color w:val="1F2329"/>
          <w:spacing w:val="-6"/>
          <w:sz w:val="32"/>
          <w:szCs w:val="20"/>
          <w:lang w:val="en-US" w:eastAsia="zh-CN"/>
        </w:rPr>
        <w:t>、划拨决定书</w:t>
      </w:r>
      <w:r>
        <w:rPr>
          <w:rFonts w:hint="default" w:ascii="Times New Roman" w:hAnsi="Times New Roman" w:eastAsia="仿宋_GB2312" w:cs="Times New Roman"/>
          <w:color w:val="1F2329"/>
          <w:spacing w:val="-6"/>
          <w:sz w:val="32"/>
          <w:szCs w:val="20"/>
          <w:lang w:val="en-US" w:eastAsia="zh-CN"/>
        </w:rPr>
        <w:t>约定</w:t>
      </w:r>
      <w:r>
        <w:rPr>
          <w:rFonts w:hint="eastAsia" w:ascii="Times New Roman" w:hAnsi="Times New Roman" w:eastAsia="仿宋_GB2312" w:cs="Times New Roman"/>
          <w:color w:val="1F2329"/>
          <w:spacing w:val="-6"/>
          <w:sz w:val="32"/>
          <w:szCs w:val="20"/>
          <w:lang w:val="en-US" w:eastAsia="zh-CN"/>
        </w:rPr>
        <w:t>的违约条款</w:t>
      </w:r>
      <w:r>
        <w:rPr>
          <w:rFonts w:hint="default" w:ascii="Times New Roman" w:hAnsi="Times New Roman" w:eastAsia="仿宋_GB2312" w:cs="Times New Roman"/>
          <w:color w:val="1F2329"/>
          <w:spacing w:val="-6"/>
          <w:sz w:val="32"/>
          <w:szCs w:val="20"/>
          <w:lang w:val="en-US" w:eastAsia="zh-CN"/>
        </w:rPr>
        <w:t>处置。</w:t>
      </w:r>
    </w:p>
    <w:p w14:paraId="28F6F973">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第六章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批后日常监管</w:t>
      </w:r>
    </w:p>
    <w:p w14:paraId="52DA5CC5">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第十六条</w:t>
      </w:r>
      <w:r>
        <w:rPr>
          <w:rFonts w:hint="default" w:ascii="Times New Roman" w:hAnsi="Times New Roman" w:eastAsia="仿宋_GB2312" w:cs="Times New Roman"/>
          <w:color w:val="1F2329"/>
          <w:spacing w:val="-6"/>
          <w:sz w:val="32"/>
          <w:szCs w:val="20"/>
          <w:lang w:val="en-US" w:eastAsia="zh-CN"/>
        </w:rPr>
        <w:t xml:space="preserve">  实行宗地现场公示制度。土地供应完成后，土地使用权人应当在宗地显著位置设置用地信息公示牌，载明宗地位置、</w:t>
      </w:r>
      <w:r>
        <w:rPr>
          <w:rFonts w:hint="eastAsia" w:ascii="Times New Roman" w:hAnsi="Times New Roman" w:eastAsia="仿宋_GB2312" w:cs="Times New Roman"/>
          <w:color w:val="1F2329"/>
          <w:spacing w:val="-6"/>
          <w:sz w:val="32"/>
          <w:szCs w:val="20"/>
          <w:lang w:val="en-US" w:eastAsia="zh-CN"/>
        </w:rPr>
        <w:t>用地</w:t>
      </w:r>
      <w:r>
        <w:rPr>
          <w:rFonts w:hint="default" w:ascii="Times New Roman" w:hAnsi="Times New Roman" w:eastAsia="仿宋_GB2312" w:cs="Times New Roman"/>
          <w:color w:val="1F2329"/>
          <w:spacing w:val="-6"/>
          <w:sz w:val="32"/>
          <w:szCs w:val="20"/>
          <w:lang w:val="en-US" w:eastAsia="zh-CN"/>
        </w:rPr>
        <w:t>面积、</w:t>
      </w:r>
      <w:r>
        <w:rPr>
          <w:rFonts w:hint="eastAsia" w:ascii="Times New Roman" w:hAnsi="Times New Roman" w:eastAsia="仿宋_GB2312" w:cs="Times New Roman"/>
          <w:color w:val="1F2329"/>
          <w:spacing w:val="-6"/>
          <w:sz w:val="32"/>
          <w:szCs w:val="20"/>
          <w:lang w:val="en-US" w:eastAsia="zh-CN"/>
        </w:rPr>
        <w:t>土地</w:t>
      </w:r>
      <w:r>
        <w:rPr>
          <w:rFonts w:hint="default" w:ascii="Times New Roman" w:hAnsi="Times New Roman" w:eastAsia="仿宋_GB2312" w:cs="Times New Roman"/>
          <w:color w:val="1F2329"/>
          <w:spacing w:val="-6"/>
          <w:sz w:val="32"/>
          <w:szCs w:val="20"/>
          <w:lang w:val="en-US" w:eastAsia="zh-CN"/>
        </w:rPr>
        <w:t>用途、约定开竣工时间、监管</w:t>
      </w:r>
      <w:r>
        <w:rPr>
          <w:rFonts w:hint="eastAsia" w:ascii="Times New Roman" w:hAnsi="Times New Roman" w:eastAsia="仿宋_GB2312" w:cs="Times New Roman"/>
          <w:color w:val="1F2329"/>
          <w:spacing w:val="-6"/>
          <w:sz w:val="32"/>
          <w:szCs w:val="20"/>
          <w:lang w:val="en-US" w:eastAsia="zh-CN"/>
        </w:rPr>
        <w:t>责任</w:t>
      </w:r>
      <w:r>
        <w:rPr>
          <w:rFonts w:hint="default" w:ascii="Times New Roman" w:hAnsi="Times New Roman" w:eastAsia="仿宋_GB2312" w:cs="Times New Roman"/>
          <w:color w:val="1F2329"/>
          <w:spacing w:val="-6"/>
          <w:sz w:val="32"/>
          <w:szCs w:val="20"/>
          <w:lang w:val="en-US" w:eastAsia="zh-CN"/>
        </w:rPr>
        <w:t>单位、监督举报电话，主动接受社会监督。未按</w:t>
      </w:r>
      <w:r>
        <w:rPr>
          <w:rFonts w:hint="eastAsia" w:ascii="Times New Roman" w:hAnsi="Times New Roman" w:eastAsia="仿宋_GB2312" w:cs="Times New Roman"/>
          <w:color w:val="1F2329"/>
          <w:spacing w:val="-6"/>
          <w:sz w:val="32"/>
          <w:szCs w:val="20"/>
          <w:lang w:val="en-US" w:eastAsia="zh-CN"/>
        </w:rPr>
        <w:t>规定</w:t>
      </w:r>
      <w:r>
        <w:rPr>
          <w:rFonts w:hint="default" w:ascii="Times New Roman" w:hAnsi="Times New Roman" w:eastAsia="仿宋_GB2312" w:cs="Times New Roman"/>
          <w:color w:val="1F2329"/>
          <w:spacing w:val="-6"/>
          <w:sz w:val="32"/>
          <w:szCs w:val="20"/>
          <w:lang w:val="en-US" w:eastAsia="zh-CN"/>
        </w:rPr>
        <w:t>设置的，由自然资源部门责令限期整改。</w:t>
      </w:r>
    </w:p>
    <w:p w14:paraId="7D488CEB">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第十七条</w:t>
      </w:r>
      <w:r>
        <w:rPr>
          <w:rFonts w:hint="default" w:ascii="Times New Roman" w:hAnsi="Times New Roman" w:eastAsia="仿宋_GB2312" w:cs="Times New Roman"/>
          <w:color w:val="1F2329"/>
          <w:spacing w:val="-6"/>
          <w:sz w:val="32"/>
          <w:szCs w:val="20"/>
          <w:lang w:val="en-US" w:eastAsia="zh-CN"/>
        </w:rPr>
        <w:t xml:space="preserve">  实行动态跟踪巡查制度。依托土地市场动态监测</w:t>
      </w:r>
      <w:r>
        <w:rPr>
          <w:rFonts w:hint="eastAsia" w:ascii="Times New Roman" w:hAnsi="Times New Roman" w:eastAsia="仿宋_GB2312" w:cs="Times New Roman"/>
          <w:color w:val="1F2329"/>
          <w:spacing w:val="-6"/>
          <w:sz w:val="32"/>
          <w:szCs w:val="20"/>
          <w:lang w:val="en-US" w:eastAsia="zh-CN"/>
        </w:rPr>
        <w:t>与</w:t>
      </w:r>
      <w:r>
        <w:rPr>
          <w:rFonts w:hint="default" w:ascii="Times New Roman" w:hAnsi="Times New Roman" w:eastAsia="仿宋_GB2312" w:cs="Times New Roman"/>
          <w:color w:val="1F2329"/>
          <w:spacing w:val="-6"/>
          <w:sz w:val="32"/>
          <w:szCs w:val="20"/>
          <w:lang w:val="en-US" w:eastAsia="zh-CN"/>
        </w:rPr>
        <w:t>监管系统，建立宗地跟踪管理卡，落实“一宗一档”。对项目开发建设开展常态化实地核查，发现违约风险及时下达书面预警，督促用地单位</w:t>
      </w:r>
      <w:r>
        <w:rPr>
          <w:rFonts w:hint="eastAsia" w:ascii="Times New Roman" w:hAnsi="Times New Roman" w:eastAsia="仿宋_GB2312" w:cs="Times New Roman"/>
          <w:color w:val="1F2329"/>
          <w:spacing w:val="-6"/>
          <w:sz w:val="32"/>
          <w:szCs w:val="20"/>
          <w:lang w:val="en-US" w:eastAsia="zh-CN"/>
        </w:rPr>
        <w:t>履约</w:t>
      </w:r>
      <w:r>
        <w:rPr>
          <w:rFonts w:hint="default" w:ascii="Times New Roman" w:hAnsi="Times New Roman" w:eastAsia="仿宋_GB2312" w:cs="Times New Roman"/>
          <w:color w:val="1F2329"/>
          <w:spacing w:val="-6"/>
          <w:sz w:val="32"/>
          <w:szCs w:val="20"/>
          <w:lang w:val="en-US" w:eastAsia="zh-CN"/>
        </w:rPr>
        <w:t>。开展监管核查时，可以依法采取询问当事人、现场勘测拍照摄像、查阅复制相关资料、要求用地单位</w:t>
      </w:r>
      <w:r>
        <w:rPr>
          <w:rFonts w:hint="eastAsia" w:ascii="Times New Roman" w:hAnsi="Times New Roman" w:eastAsia="仿宋_GB2312" w:cs="Times New Roman"/>
          <w:color w:val="1F2329"/>
          <w:spacing w:val="-6"/>
          <w:sz w:val="32"/>
          <w:szCs w:val="20"/>
          <w:lang w:val="en-US" w:eastAsia="zh-CN"/>
        </w:rPr>
        <w:t>提交书面情况</w:t>
      </w:r>
      <w:r>
        <w:rPr>
          <w:rFonts w:hint="default" w:ascii="Times New Roman" w:hAnsi="Times New Roman" w:eastAsia="仿宋_GB2312" w:cs="Times New Roman"/>
          <w:color w:val="1F2329"/>
          <w:spacing w:val="-6"/>
          <w:sz w:val="32"/>
          <w:szCs w:val="20"/>
          <w:lang w:val="en-US" w:eastAsia="zh-CN"/>
        </w:rPr>
        <w:t>说明等措施。</w:t>
      </w:r>
    </w:p>
    <w:p w14:paraId="770AB629">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第十八条</w:t>
      </w:r>
      <w:r>
        <w:rPr>
          <w:rFonts w:hint="default" w:ascii="Times New Roman" w:hAnsi="Times New Roman" w:eastAsia="仿宋_GB2312" w:cs="Times New Roman"/>
          <w:color w:val="1F2329"/>
          <w:spacing w:val="-6"/>
          <w:sz w:val="32"/>
          <w:szCs w:val="20"/>
          <w:lang w:val="en-US" w:eastAsia="zh-CN"/>
        </w:rPr>
        <w:t xml:space="preserve">  实行国有建设用地开发利用履约核验制度</w:t>
      </w:r>
      <w:r>
        <w:rPr>
          <w:rFonts w:hint="eastAsia" w:ascii="Times New Roman" w:hAnsi="Times New Roman" w:eastAsia="仿宋_GB2312" w:cs="Times New Roman"/>
          <w:color w:val="1F2329"/>
          <w:spacing w:val="-6"/>
          <w:sz w:val="32"/>
          <w:szCs w:val="20"/>
          <w:lang w:val="en-US" w:eastAsia="zh-CN"/>
        </w:rPr>
        <w:t>，与项目</w:t>
      </w:r>
      <w:r>
        <w:rPr>
          <w:rFonts w:hint="default" w:ascii="Times New Roman" w:hAnsi="Times New Roman" w:eastAsia="仿宋_GB2312" w:cs="Times New Roman"/>
          <w:color w:val="1F2329"/>
          <w:spacing w:val="-6"/>
          <w:sz w:val="32"/>
          <w:szCs w:val="20"/>
          <w:lang w:val="en-US" w:eastAsia="zh-CN"/>
        </w:rPr>
        <w:t>规划核实</w:t>
      </w:r>
      <w:r>
        <w:rPr>
          <w:rFonts w:hint="eastAsia" w:ascii="Times New Roman" w:hAnsi="Times New Roman" w:eastAsia="仿宋_GB2312" w:cs="Times New Roman"/>
          <w:color w:val="1F2329"/>
          <w:spacing w:val="-6"/>
          <w:sz w:val="32"/>
          <w:szCs w:val="20"/>
          <w:lang w:val="en-US" w:eastAsia="zh-CN"/>
        </w:rPr>
        <w:t>同步开展</w:t>
      </w:r>
      <w:r>
        <w:rPr>
          <w:rFonts w:hint="default" w:ascii="Times New Roman" w:hAnsi="Times New Roman" w:eastAsia="仿宋_GB2312" w:cs="Times New Roman"/>
          <w:color w:val="1F2329"/>
          <w:spacing w:val="-6"/>
          <w:sz w:val="32"/>
          <w:szCs w:val="20"/>
          <w:lang w:val="en-US" w:eastAsia="zh-CN"/>
        </w:rPr>
        <w:t>。建设项目申请竣工综合验收之前，土地使用权人应当</w:t>
      </w:r>
      <w:r>
        <w:rPr>
          <w:rFonts w:hint="eastAsia" w:ascii="Times New Roman" w:hAnsi="Times New Roman" w:eastAsia="仿宋_GB2312" w:cs="Times New Roman"/>
          <w:color w:val="1F2329"/>
          <w:spacing w:val="-6"/>
          <w:sz w:val="32"/>
          <w:szCs w:val="20"/>
          <w:lang w:val="en-US" w:eastAsia="zh-CN"/>
        </w:rPr>
        <w:t>先行</w:t>
      </w:r>
      <w:r>
        <w:rPr>
          <w:rFonts w:hint="default" w:ascii="Times New Roman" w:hAnsi="Times New Roman" w:eastAsia="仿宋_GB2312" w:cs="Times New Roman"/>
          <w:color w:val="1F2329"/>
          <w:spacing w:val="-6"/>
          <w:sz w:val="32"/>
          <w:szCs w:val="20"/>
          <w:lang w:val="en-US" w:eastAsia="zh-CN"/>
        </w:rPr>
        <w:t>申请用地履约核验。核验主要内容包括：实际用地位置与面积、土地用途、规划控制指标、土地价款缴纳情况、开竣工履约情况、土地权属变动情况，以及出让合同、</w:t>
      </w:r>
      <w:r>
        <w:rPr>
          <w:rFonts w:hint="eastAsia" w:ascii="Times New Roman" w:hAnsi="Times New Roman" w:eastAsia="仿宋_GB2312" w:cs="Times New Roman"/>
          <w:color w:val="1F2329"/>
          <w:spacing w:val="-6"/>
          <w:sz w:val="32"/>
          <w:szCs w:val="20"/>
          <w:lang w:val="en-US" w:eastAsia="zh-CN"/>
        </w:rPr>
        <w:t>租赁</w:t>
      </w:r>
      <w:r>
        <w:rPr>
          <w:rFonts w:hint="default" w:ascii="Times New Roman" w:hAnsi="Times New Roman" w:eastAsia="仿宋_GB2312" w:cs="Times New Roman"/>
          <w:color w:val="1F2329"/>
          <w:spacing w:val="-6"/>
          <w:sz w:val="32"/>
          <w:szCs w:val="20"/>
          <w:lang w:val="en-US" w:eastAsia="zh-CN"/>
        </w:rPr>
        <w:t>合同、划拨决定书约定的其他事项。</w:t>
      </w:r>
    </w:p>
    <w:p w14:paraId="375B37C2">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核验办理程序：用地单位提交竣工申报材料、总平面图等资料；主管部门受理、书面审核、组织现场踏勘</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自然资源和规划局自受理之日起1</w:t>
      </w:r>
      <w:r>
        <w:rPr>
          <w:rFonts w:hint="eastAsia" w:ascii="Times New Roman" w:hAnsi="Times New Roman" w:eastAsia="仿宋_GB2312" w:cs="Times New Roman"/>
          <w:color w:val="1F2329"/>
          <w:spacing w:val="-6"/>
          <w:sz w:val="32"/>
          <w:szCs w:val="20"/>
          <w:lang w:val="en-US" w:eastAsia="zh-CN"/>
        </w:rPr>
        <w:t>5</w:t>
      </w:r>
      <w:r>
        <w:rPr>
          <w:rFonts w:hint="default" w:ascii="Times New Roman" w:hAnsi="Times New Roman" w:eastAsia="仿宋_GB2312" w:cs="Times New Roman"/>
          <w:color w:val="1F2329"/>
          <w:spacing w:val="-6"/>
          <w:sz w:val="32"/>
          <w:szCs w:val="20"/>
          <w:lang w:val="en-US" w:eastAsia="zh-CN"/>
        </w:rPr>
        <w:t>个工作日内出具核验意见，核验结果同步上传全国土地市场动态监测</w:t>
      </w:r>
      <w:r>
        <w:rPr>
          <w:rFonts w:hint="eastAsia" w:ascii="Times New Roman" w:hAnsi="Times New Roman" w:eastAsia="仿宋_GB2312" w:cs="Times New Roman"/>
          <w:color w:val="1F2329"/>
          <w:spacing w:val="-6"/>
          <w:sz w:val="32"/>
          <w:szCs w:val="20"/>
          <w:lang w:val="en-US" w:eastAsia="zh-CN"/>
        </w:rPr>
        <w:t>与</w:t>
      </w:r>
      <w:r>
        <w:rPr>
          <w:rFonts w:hint="default" w:ascii="Times New Roman" w:hAnsi="Times New Roman" w:eastAsia="仿宋_GB2312" w:cs="Times New Roman"/>
          <w:color w:val="1F2329"/>
          <w:spacing w:val="-6"/>
          <w:sz w:val="32"/>
          <w:szCs w:val="20"/>
          <w:lang w:val="en-US" w:eastAsia="zh-CN"/>
        </w:rPr>
        <w:t>监管系统。</w:t>
      </w:r>
    </w:p>
    <w:p w14:paraId="23ADA321">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第十九条</w:t>
      </w:r>
      <w:r>
        <w:rPr>
          <w:rFonts w:hint="default" w:ascii="Times New Roman" w:hAnsi="Times New Roman" w:eastAsia="仿宋_GB2312" w:cs="Times New Roman"/>
          <w:color w:val="1F2329"/>
          <w:spacing w:val="-6"/>
          <w:sz w:val="32"/>
          <w:szCs w:val="20"/>
          <w:lang w:val="en-US" w:eastAsia="zh-CN"/>
        </w:rPr>
        <w:t xml:space="preserve">  项目存在下列情形之一的，核验判定为不合格：</w:t>
      </w:r>
    </w:p>
    <w:p w14:paraId="60356E08">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（一）实际用地位置、面积与批准文件不一致；</w:t>
      </w:r>
    </w:p>
    <w:p w14:paraId="4D5CFC1C">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（二）土地用途等不符合合同或者划拨决定书约定；</w:t>
      </w:r>
    </w:p>
    <w:p w14:paraId="6EBFD2F8">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（三）土地出让价款、违约金、土地闲置费等相关费用未足额缴清；</w:t>
      </w:r>
    </w:p>
    <w:p w14:paraId="0BF8CF37">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（四）未按约定完成竣工；</w:t>
      </w:r>
    </w:p>
    <w:p w14:paraId="419A333C">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（五）存在违法转让土地使用权行为；</w:t>
      </w:r>
    </w:p>
    <w:p w14:paraId="121F70C3">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（六）其他违法违约用地情形。</w:t>
      </w:r>
    </w:p>
    <w:p w14:paraId="25CFD56E">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核验不合格的</w:t>
      </w:r>
      <w:r>
        <w:rPr>
          <w:rFonts w:hint="eastAsia" w:ascii="Times New Roman" w:hAnsi="Times New Roman" w:eastAsia="仿宋_GB2312" w:cs="Times New Roman"/>
          <w:color w:val="1F2329"/>
          <w:spacing w:val="-6"/>
          <w:sz w:val="32"/>
          <w:szCs w:val="20"/>
          <w:lang w:val="en-US" w:eastAsia="zh-CN"/>
        </w:rPr>
        <w:t>项目</w:t>
      </w:r>
      <w:r>
        <w:rPr>
          <w:rFonts w:hint="default" w:ascii="Times New Roman" w:hAnsi="Times New Roman" w:eastAsia="仿宋_GB2312" w:cs="Times New Roman"/>
          <w:color w:val="1F2329"/>
          <w:spacing w:val="-6"/>
          <w:sz w:val="32"/>
          <w:szCs w:val="20"/>
          <w:lang w:val="en-US" w:eastAsia="zh-CN"/>
        </w:rPr>
        <w:t>，</w:t>
      </w:r>
      <w:r>
        <w:rPr>
          <w:rFonts w:hint="eastAsia" w:ascii="Times New Roman" w:hAnsi="Times New Roman" w:eastAsia="仿宋_GB2312" w:cs="Times New Roman"/>
          <w:color w:val="1F2329"/>
          <w:spacing w:val="-6"/>
          <w:sz w:val="32"/>
          <w:szCs w:val="20"/>
          <w:lang w:val="en-US" w:eastAsia="zh-CN"/>
        </w:rPr>
        <w:t>由主管部门</w:t>
      </w:r>
      <w:r>
        <w:rPr>
          <w:rFonts w:hint="default" w:ascii="Times New Roman" w:hAnsi="Times New Roman" w:eastAsia="仿宋_GB2312" w:cs="Times New Roman"/>
          <w:color w:val="1F2329"/>
          <w:spacing w:val="-6"/>
          <w:sz w:val="32"/>
          <w:szCs w:val="20"/>
          <w:lang w:val="en-US" w:eastAsia="zh-CN"/>
        </w:rPr>
        <w:t>责令限期整改</w:t>
      </w:r>
      <w:r>
        <w:rPr>
          <w:rFonts w:hint="eastAsia" w:ascii="Times New Roman" w:hAnsi="Times New Roman" w:eastAsia="仿宋_GB2312" w:cs="Times New Roman"/>
          <w:color w:val="1F2329"/>
          <w:spacing w:val="-6"/>
          <w:sz w:val="32"/>
          <w:szCs w:val="20"/>
          <w:lang w:val="en-US" w:eastAsia="zh-CN"/>
        </w:rPr>
        <w:t>、闭环销号</w:t>
      </w:r>
      <w:r>
        <w:rPr>
          <w:rFonts w:hint="default" w:ascii="Times New Roman" w:hAnsi="Times New Roman" w:eastAsia="仿宋_GB2312" w:cs="Times New Roman"/>
          <w:color w:val="1F2329"/>
          <w:spacing w:val="-6"/>
          <w:sz w:val="32"/>
          <w:szCs w:val="20"/>
          <w:lang w:val="en-US" w:eastAsia="zh-CN"/>
        </w:rPr>
        <w:t>，核验过程中发现涉嫌违法用地</w:t>
      </w:r>
      <w:r>
        <w:rPr>
          <w:rFonts w:hint="eastAsia" w:ascii="Times New Roman" w:hAnsi="Times New Roman" w:eastAsia="仿宋_GB2312" w:cs="Times New Roman"/>
          <w:color w:val="1F2329"/>
          <w:spacing w:val="-6"/>
          <w:sz w:val="32"/>
          <w:szCs w:val="20"/>
          <w:lang w:val="en-US" w:eastAsia="zh-CN"/>
        </w:rPr>
        <w:t>、违规建设</w:t>
      </w:r>
      <w:r>
        <w:rPr>
          <w:rFonts w:hint="default" w:ascii="Times New Roman" w:hAnsi="Times New Roman" w:eastAsia="仿宋_GB2312" w:cs="Times New Roman"/>
          <w:color w:val="1F2329"/>
          <w:spacing w:val="-6"/>
          <w:sz w:val="32"/>
          <w:szCs w:val="20"/>
          <w:lang w:val="en-US" w:eastAsia="zh-CN"/>
        </w:rPr>
        <w:t>线索的，移交执法机构立案查处。</w:t>
      </w:r>
    </w:p>
    <w:p w14:paraId="72738ED1">
      <w:pPr>
        <w:keepNext w:val="0"/>
        <w:keepLines w:val="0"/>
        <w:widowControl/>
        <w:suppressLineNumbers w:val="0"/>
        <w:jc w:val="left"/>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第二十条</w:t>
      </w:r>
      <w:r>
        <w:rPr>
          <w:rFonts w:hint="default" w:ascii="Times New Roman" w:hAnsi="Times New Roman" w:eastAsia="仿宋_GB2312" w:cs="Times New Roman"/>
          <w:color w:val="1F2329"/>
          <w:spacing w:val="-6"/>
          <w:sz w:val="32"/>
          <w:szCs w:val="20"/>
          <w:lang w:val="en-US" w:eastAsia="zh-CN"/>
        </w:rPr>
        <w:t xml:space="preserve">  建立</w:t>
      </w:r>
      <w:r>
        <w:rPr>
          <w:rFonts w:hint="eastAsia" w:ascii="Times New Roman" w:hAnsi="Times New Roman" w:eastAsia="仿宋_GB2312" w:cs="Times New Roman"/>
          <w:color w:val="1F2329"/>
          <w:spacing w:val="-6"/>
          <w:sz w:val="32"/>
          <w:szCs w:val="20"/>
          <w:lang w:val="en-US" w:eastAsia="zh-CN"/>
        </w:rPr>
        <w:t>健全</w:t>
      </w:r>
      <w:r>
        <w:rPr>
          <w:rFonts w:hint="default" w:ascii="Times New Roman" w:hAnsi="Times New Roman" w:eastAsia="仿宋_GB2312" w:cs="Times New Roman"/>
          <w:color w:val="1F2329"/>
          <w:spacing w:val="-6"/>
          <w:sz w:val="32"/>
          <w:szCs w:val="20"/>
          <w:lang w:val="en-US" w:eastAsia="zh-CN"/>
        </w:rPr>
        <w:t>土地开发利用诚信档案。对欠缴土地价款、逾期签订土地供应合同、未按约定开竣工、囤地闲置、擅自变更</w:t>
      </w:r>
      <w:r>
        <w:rPr>
          <w:rFonts w:hint="eastAsia" w:ascii="Times New Roman" w:hAnsi="Times New Roman" w:eastAsia="仿宋_GB2312" w:cs="Times New Roman"/>
          <w:color w:val="1F2329"/>
          <w:spacing w:val="-6"/>
          <w:sz w:val="32"/>
          <w:szCs w:val="20"/>
          <w:lang w:val="en-US" w:eastAsia="zh-CN"/>
        </w:rPr>
        <w:t>土地用途</w:t>
      </w:r>
      <w:r>
        <w:rPr>
          <w:rFonts w:hint="default" w:ascii="Times New Roman" w:hAnsi="Times New Roman" w:eastAsia="仿宋_GB2312" w:cs="Times New Roman"/>
          <w:color w:val="1F2329"/>
          <w:spacing w:val="-6"/>
          <w:sz w:val="32"/>
          <w:szCs w:val="20"/>
          <w:lang w:val="en-US" w:eastAsia="zh-CN"/>
        </w:rPr>
        <w:t>等失信市场主体，记入诚信档案，视情向社会公示。失信记录作为土地竞买资格审查</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项目准入审核的核心依据重要依据，并推送相关行业部门实施联合约束。</w:t>
      </w:r>
    </w:p>
    <w:p w14:paraId="10A0920F">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第七章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违约及闲置土地处置</w:t>
      </w:r>
    </w:p>
    <w:p w14:paraId="12595956">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第二十一条</w:t>
      </w:r>
      <w:r>
        <w:rPr>
          <w:rFonts w:hint="default" w:ascii="Times New Roman" w:hAnsi="Times New Roman" w:eastAsia="仿宋_GB2312" w:cs="Times New Roman"/>
          <w:color w:val="1F2329"/>
          <w:spacing w:val="-6"/>
          <w:sz w:val="32"/>
          <w:szCs w:val="20"/>
          <w:lang w:val="en-US" w:eastAsia="zh-CN"/>
        </w:rPr>
        <w:t xml:space="preserve">  因政府、相关部门行为或者不可抗力因素，造成项目开竣工延期的，相应时间不计入违约期限，予以免责：</w:t>
      </w:r>
    </w:p>
    <w:p w14:paraId="78E616C2">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（一）征地拆迁处理不到位；</w:t>
      </w:r>
    </w:p>
    <w:p w14:paraId="52677740">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（二）</w:t>
      </w:r>
      <w:r>
        <w:rPr>
          <w:rFonts w:hint="eastAsia" w:ascii="Times New Roman" w:hAnsi="Times New Roman" w:eastAsia="仿宋_GB2312" w:cs="Times New Roman"/>
          <w:color w:val="1F2329"/>
          <w:spacing w:val="-6"/>
          <w:sz w:val="32"/>
          <w:szCs w:val="20"/>
          <w:lang w:val="en-US" w:eastAsia="zh-CN"/>
        </w:rPr>
        <w:t>通水、通电等必要的</w:t>
      </w:r>
      <w:r>
        <w:rPr>
          <w:rFonts w:hint="default" w:ascii="Times New Roman" w:hAnsi="Times New Roman" w:eastAsia="仿宋_GB2312" w:cs="Times New Roman"/>
          <w:color w:val="1F2329"/>
          <w:spacing w:val="-6"/>
          <w:sz w:val="32"/>
          <w:szCs w:val="20"/>
          <w:lang w:val="en-US" w:eastAsia="zh-CN"/>
        </w:rPr>
        <w:t>市政配套设施不完善；</w:t>
      </w:r>
    </w:p>
    <w:p w14:paraId="580C9C13">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（三）国土空间规划调整；</w:t>
      </w:r>
    </w:p>
    <w:p w14:paraId="4CFDC0BE">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（四）军事管制、文物保护、自然灾害、疫情防控等不可抗力；</w:t>
      </w:r>
    </w:p>
    <w:p w14:paraId="3057A932">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（五）司法查封、司法裁定导致土地权属变更。</w:t>
      </w:r>
    </w:p>
    <w:p w14:paraId="725119C8">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color w:val="1F2329"/>
          <w:spacing w:val="-6"/>
          <w:sz w:val="32"/>
          <w:szCs w:val="20"/>
          <w:lang w:val="en-US" w:eastAsia="zh-CN"/>
        </w:rPr>
        <w:t>因司法处置导致</w:t>
      </w:r>
      <w:r>
        <w:rPr>
          <w:rFonts w:hint="default" w:ascii="Times New Roman" w:hAnsi="Times New Roman" w:eastAsia="仿宋_GB2312" w:cs="Times New Roman"/>
          <w:color w:val="1F2329"/>
          <w:spacing w:val="-6"/>
          <w:sz w:val="32"/>
          <w:szCs w:val="20"/>
          <w:lang w:val="en-US" w:eastAsia="zh-CN"/>
        </w:rPr>
        <w:t>土地权属变更的，师市自然资源和规划局结合地块</w:t>
      </w:r>
      <w:r>
        <w:rPr>
          <w:rFonts w:hint="eastAsia" w:ascii="Times New Roman" w:hAnsi="Times New Roman" w:eastAsia="仿宋_GB2312" w:cs="Times New Roman"/>
          <w:color w:val="1F2329"/>
          <w:spacing w:val="-6"/>
          <w:sz w:val="32"/>
          <w:szCs w:val="20"/>
          <w:lang w:val="en-US" w:eastAsia="zh-CN"/>
        </w:rPr>
        <w:t>实际</w:t>
      </w:r>
      <w:r>
        <w:rPr>
          <w:rFonts w:hint="default" w:ascii="Times New Roman" w:hAnsi="Times New Roman" w:eastAsia="仿宋_GB2312" w:cs="Times New Roman"/>
          <w:color w:val="1F2329"/>
          <w:spacing w:val="-6"/>
          <w:sz w:val="32"/>
          <w:szCs w:val="20"/>
          <w:lang w:val="en-US" w:eastAsia="zh-CN"/>
        </w:rPr>
        <w:t>重新核定开竣工期限，作为后续监管依据。</w:t>
      </w:r>
    </w:p>
    <w:p w14:paraId="4750B270">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color w:val="1F2329"/>
          <w:spacing w:val="-6"/>
          <w:sz w:val="32"/>
          <w:szCs w:val="20"/>
          <w:lang w:val="en-US" w:eastAsia="zh-CN"/>
        </w:rPr>
        <w:t>用地单位</w:t>
      </w:r>
      <w:r>
        <w:rPr>
          <w:rFonts w:hint="default" w:ascii="Times New Roman" w:hAnsi="Times New Roman" w:eastAsia="仿宋_GB2312" w:cs="Times New Roman"/>
          <w:color w:val="1F2329"/>
          <w:spacing w:val="-6"/>
          <w:sz w:val="32"/>
          <w:szCs w:val="20"/>
          <w:lang w:val="en-US" w:eastAsia="zh-CN"/>
        </w:rPr>
        <w:t>提交的建设工程设计方案、施工方案不符合现行规范、规划要求，导致无法通过主管部门审查</w:t>
      </w:r>
      <w:r>
        <w:rPr>
          <w:rFonts w:hint="eastAsia" w:ascii="Times New Roman" w:hAnsi="Times New Roman" w:eastAsia="仿宋_GB2312" w:cs="Times New Roman"/>
          <w:color w:val="1F2329"/>
          <w:spacing w:val="-6"/>
          <w:sz w:val="32"/>
          <w:szCs w:val="20"/>
          <w:lang w:val="en-US" w:eastAsia="zh-CN"/>
        </w:rPr>
        <w:t>审批</w:t>
      </w:r>
      <w:r>
        <w:rPr>
          <w:rFonts w:hint="default" w:ascii="Times New Roman" w:hAnsi="Times New Roman" w:eastAsia="仿宋_GB2312" w:cs="Times New Roman"/>
          <w:color w:val="1F2329"/>
          <w:spacing w:val="-6"/>
          <w:sz w:val="32"/>
          <w:szCs w:val="20"/>
          <w:lang w:val="en-US" w:eastAsia="zh-CN"/>
        </w:rPr>
        <w:t>、</w:t>
      </w:r>
      <w:r>
        <w:rPr>
          <w:rFonts w:hint="eastAsia" w:ascii="Times New Roman" w:hAnsi="Times New Roman" w:eastAsia="仿宋_GB2312" w:cs="Times New Roman"/>
          <w:color w:val="1F2329"/>
          <w:spacing w:val="-6"/>
          <w:sz w:val="32"/>
          <w:szCs w:val="20"/>
          <w:lang w:val="en-US" w:eastAsia="zh-CN"/>
        </w:rPr>
        <w:t>造成项目工期延误的</w:t>
      </w:r>
      <w:r>
        <w:rPr>
          <w:rFonts w:hint="default" w:ascii="Times New Roman" w:hAnsi="Times New Roman" w:eastAsia="仿宋_GB2312" w:cs="Times New Roman"/>
          <w:color w:val="1F2329"/>
          <w:spacing w:val="-6"/>
          <w:sz w:val="32"/>
          <w:szCs w:val="20"/>
          <w:lang w:val="en-US" w:eastAsia="zh-CN"/>
        </w:rPr>
        <w:t>，属于企业自身原因，不</w:t>
      </w:r>
      <w:r>
        <w:rPr>
          <w:rFonts w:hint="eastAsia" w:ascii="Times New Roman" w:hAnsi="Times New Roman" w:eastAsia="仿宋_GB2312" w:cs="Times New Roman"/>
          <w:color w:val="1F2329"/>
          <w:spacing w:val="-6"/>
          <w:sz w:val="32"/>
          <w:szCs w:val="20"/>
          <w:lang w:val="en-US" w:eastAsia="zh-CN"/>
        </w:rPr>
        <w:t>纳入</w:t>
      </w:r>
      <w:r>
        <w:rPr>
          <w:rFonts w:hint="default" w:ascii="Times New Roman" w:hAnsi="Times New Roman" w:eastAsia="仿宋_GB2312" w:cs="Times New Roman"/>
          <w:color w:val="1F2329"/>
          <w:spacing w:val="-6"/>
          <w:sz w:val="32"/>
          <w:szCs w:val="20"/>
          <w:lang w:val="en-US" w:eastAsia="zh-CN"/>
        </w:rPr>
        <w:t>政府及相关部门行为免责范畴。</w:t>
      </w:r>
    </w:p>
    <w:p w14:paraId="34945F1C">
      <w:pPr>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第二十二条</w:t>
      </w:r>
      <w:r>
        <w:rPr>
          <w:rFonts w:hint="default" w:ascii="Times New Roman" w:hAnsi="Times New Roman" w:eastAsia="仿宋_GB2312" w:cs="Times New Roman"/>
          <w:color w:val="1F2329"/>
          <w:spacing w:val="-6"/>
          <w:sz w:val="32"/>
          <w:szCs w:val="20"/>
          <w:lang w:val="en-US" w:eastAsia="zh-CN"/>
        </w:rPr>
        <w:t xml:space="preserve">  受让人分期支付国有建设用地使用权出让价款的</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其分期利息、计息时点、利率标准可在土地出让合同中另行约定。</w:t>
      </w:r>
    </w:p>
    <w:p w14:paraId="361E84A2">
      <w:pPr>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第二十三条</w:t>
      </w:r>
      <w:r>
        <w:rPr>
          <w:rFonts w:hint="default" w:ascii="Times New Roman" w:hAnsi="Times New Roman" w:eastAsia="仿宋_GB2312" w:cs="Times New Roman"/>
          <w:kern w:val="2"/>
          <w:sz w:val="32"/>
          <w:szCs w:val="32"/>
          <w:lang w:val="en-US" w:eastAsia="zh-CN" w:bidi="ar-SA"/>
        </w:rPr>
        <w:t xml:space="preserve">  </w:t>
      </w:r>
      <w:r>
        <w:rPr>
          <w:rFonts w:hint="default" w:ascii="Times New Roman" w:hAnsi="Times New Roman" w:eastAsia="仿宋_GB2312" w:cs="Times New Roman"/>
          <w:color w:val="1F2329"/>
          <w:spacing w:val="-6"/>
          <w:sz w:val="32"/>
          <w:szCs w:val="20"/>
          <w:lang w:val="en-US" w:eastAsia="zh-CN"/>
        </w:rPr>
        <w:t>受让人不能按时支付国有建设用地使用权出让价款的，自迟延支付之日起，每日按迟延支付款项的1‰向出让人缴纳违约金，延期付款超过60日，经出让人催缴后仍不能支付国有建设用地使用权出让价款的，出让人可以依据土地出让合同约定解除合同。对</w:t>
      </w:r>
      <w:r>
        <w:rPr>
          <w:rFonts w:hint="eastAsia" w:ascii="Times New Roman" w:hAnsi="Times New Roman" w:eastAsia="仿宋_GB2312" w:cs="Times New Roman"/>
          <w:color w:val="1F2329"/>
          <w:spacing w:val="-6"/>
          <w:sz w:val="32"/>
          <w:szCs w:val="20"/>
          <w:lang w:val="en-US" w:eastAsia="zh-CN"/>
        </w:rPr>
        <w:t>项目</w:t>
      </w:r>
      <w:r>
        <w:rPr>
          <w:rFonts w:hint="default" w:ascii="Times New Roman" w:hAnsi="Times New Roman" w:eastAsia="仿宋_GB2312" w:cs="Times New Roman"/>
          <w:color w:val="1F2329"/>
          <w:spacing w:val="-6"/>
          <w:sz w:val="32"/>
          <w:szCs w:val="20"/>
          <w:lang w:val="en-US" w:eastAsia="zh-CN"/>
        </w:rPr>
        <w:t>已开工建设的，可通过诉讼等</w:t>
      </w:r>
      <w:r>
        <w:rPr>
          <w:rFonts w:hint="eastAsia" w:ascii="Times New Roman" w:hAnsi="Times New Roman" w:eastAsia="仿宋_GB2312" w:cs="Times New Roman"/>
          <w:color w:val="1F2329"/>
          <w:spacing w:val="-6"/>
          <w:sz w:val="32"/>
          <w:szCs w:val="20"/>
          <w:lang w:val="en-US" w:eastAsia="zh-CN"/>
        </w:rPr>
        <w:t>法定途径</w:t>
      </w:r>
      <w:r>
        <w:rPr>
          <w:rFonts w:hint="default" w:ascii="Times New Roman" w:hAnsi="Times New Roman" w:eastAsia="仿宋_GB2312" w:cs="Times New Roman"/>
          <w:color w:val="1F2329"/>
          <w:spacing w:val="-6"/>
          <w:sz w:val="32"/>
          <w:szCs w:val="20"/>
          <w:lang w:val="en-US" w:eastAsia="zh-CN"/>
        </w:rPr>
        <w:t>追缴土地出让价</w:t>
      </w:r>
      <w:r>
        <w:rPr>
          <w:rFonts w:hint="eastAsia" w:ascii="Times New Roman" w:hAnsi="Times New Roman" w:eastAsia="仿宋_GB2312" w:cs="Times New Roman"/>
          <w:color w:val="1F2329"/>
          <w:spacing w:val="-6"/>
          <w:sz w:val="32"/>
          <w:szCs w:val="20"/>
          <w:lang w:val="en-US" w:eastAsia="zh-CN"/>
        </w:rPr>
        <w:t>金及违约金</w:t>
      </w:r>
      <w:r>
        <w:rPr>
          <w:rFonts w:hint="default" w:ascii="Times New Roman" w:hAnsi="Times New Roman" w:eastAsia="仿宋_GB2312" w:cs="Times New Roman"/>
          <w:color w:val="1F2329"/>
          <w:spacing w:val="-6"/>
          <w:sz w:val="32"/>
          <w:szCs w:val="20"/>
          <w:lang w:val="en-US" w:eastAsia="zh-CN"/>
        </w:rPr>
        <w:t>。</w:t>
      </w:r>
    </w:p>
    <w:p w14:paraId="368C4FAD">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第二十四条</w:t>
      </w:r>
      <w:r>
        <w:rPr>
          <w:rFonts w:hint="default" w:ascii="Times New Roman" w:hAnsi="Times New Roman" w:eastAsia="仿宋_GB2312" w:cs="Times New Roman"/>
          <w:color w:val="1F2329"/>
          <w:spacing w:val="-6"/>
          <w:sz w:val="32"/>
          <w:szCs w:val="20"/>
          <w:lang w:val="en-US" w:eastAsia="zh-CN"/>
        </w:rPr>
        <w:t xml:space="preserve">  受让人不能按照土地出让合同或划拨决定书约定的开工日期进行开工建设，</w:t>
      </w:r>
      <w:r>
        <w:rPr>
          <w:rFonts w:hint="eastAsia" w:ascii="Times New Roman" w:hAnsi="Times New Roman" w:eastAsia="仿宋_GB2312" w:cs="Times New Roman"/>
          <w:color w:val="1F2329"/>
          <w:spacing w:val="-6"/>
          <w:sz w:val="32"/>
          <w:szCs w:val="20"/>
          <w:lang w:val="en-US" w:eastAsia="zh-CN"/>
        </w:rPr>
        <w:t>及</w:t>
      </w:r>
      <w:r>
        <w:rPr>
          <w:rFonts w:hint="default" w:ascii="Times New Roman" w:hAnsi="Times New Roman" w:eastAsia="仿宋_GB2312" w:cs="Times New Roman"/>
          <w:color w:val="1F2329"/>
          <w:spacing w:val="-6"/>
          <w:sz w:val="32"/>
          <w:szCs w:val="20"/>
          <w:lang w:val="en-US" w:eastAsia="zh-CN"/>
        </w:rPr>
        <w:t>未在约定竣工日期完成竣工的，按照合同约定承担违约责任。</w:t>
      </w:r>
    </w:p>
    <w:p w14:paraId="7225CAF2">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第二十五条</w:t>
      </w:r>
      <w:r>
        <w:rPr>
          <w:rFonts w:hint="default" w:ascii="Times New Roman" w:hAnsi="Times New Roman" w:eastAsia="仿宋_GB2312" w:cs="Times New Roman"/>
          <w:color w:val="1F2329"/>
          <w:spacing w:val="-6"/>
          <w:sz w:val="32"/>
          <w:szCs w:val="20"/>
          <w:lang w:val="en-US" w:eastAsia="zh-CN"/>
        </w:rPr>
        <w:t xml:space="preserve">  经调查认定构成闲置土地的，严格依据《闲置土地处置办法》及师市闲置土地处置相关规定开展处置，依法采取约谈预警、限期整改、征缴土地闲置费、无偿收回土地使用权等措施，</w:t>
      </w:r>
      <w:r>
        <w:rPr>
          <w:rFonts w:hint="eastAsia" w:ascii="Times New Roman" w:hAnsi="Times New Roman" w:eastAsia="仿宋_GB2312" w:cs="Times New Roman"/>
          <w:color w:val="1F2329"/>
          <w:spacing w:val="-6"/>
          <w:sz w:val="32"/>
          <w:szCs w:val="20"/>
          <w:lang w:val="en-US" w:eastAsia="zh-CN"/>
        </w:rPr>
        <w:t>坚决</w:t>
      </w:r>
      <w:r>
        <w:rPr>
          <w:rFonts w:hint="default" w:ascii="Times New Roman" w:hAnsi="Times New Roman" w:eastAsia="仿宋_GB2312" w:cs="Times New Roman"/>
          <w:color w:val="1F2329"/>
          <w:spacing w:val="-6"/>
          <w:sz w:val="32"/>
          <w:szCs w:val="20"/>
          <w:lang w:val="en-US" w:eastAsia="zh-CN"/>
        </w:rPr>
        <w:t>遏制囤地</w:t>
      </w:r>
      <w:r>
        <w:rPr>
          <w:rFonts w:hint="eastAsia" w:ascii="Times New Roman" w:hAnsi="Times New Roman" w:eastAsia="仿宋_GB2312" w:cs="Times New Roman"/>
          <w:color w:val="1F2329"/>
          <w:spacing w:val="-6"/>
          <w:sz w:val="32"/>
          <w:szCs w:val="20"/>
          <w:lang w:val="en-US" w:eastAsia="zh-CN"/>
        </w:rPr>
        <w:t>炒地</w:t>
      </w:r>
      <w:r>
        <w:rPr>
          <w:rFonts w:hint="default" w:ascii="Times New Roman" w:hAnsi="Times New Roman" w:eastAsia="仿宋_GB2312" w:cs="Times New Roman"/>
          <w:color w:val="1F2329"/>
          <w:spacing w:val="-6"/>
          <w:sz w:val="32"/>
          <w:szCs w:val="20"/>
          <w:lang w:val="en-US" w:eastAsia="zh-CN"/>
        </w:rPr>
        <w:t>、</w:t>
      </w:r>
      <w:r>
        <w:rPr>
          <w:rFonts w:hint="eastAsia" w:ascii="Times New Roman" w:hAnsi="Times New Roman" w:eastAsia="仿宋_GB2312" w:cs="Times New Roman"/>
          <w:color w:val="1F2329"/>
          <w:spacing w:val="-6"/>
          <w:sz w:val="32"/>
          <w:szCs w:val="20"/>
          <w:lang w:val="en-US" w:eastAsia="zh-CN"/>
        </w:rPr>
        <w:t>土地</w:t>
      </w:r>
      <w:r>
        <w:rPr>
          <w:rFonts w:hint="default" w:ascii="Times New Roman" w:hAnsi="Times New Roman" w:eastAsia="仿宋_GB2312" w:cs="Times New Roman"/>
          <w:color w:val="1F2329"/>
          <w:spacing w:val="-6"/>
          <w:sz w:val="32"/>
          <w:szCs w:val="20"/>
          <w:lang w:val="en-US" w:eastAsia="zh-CN"/>
        </w:rPr>
        <w:t>闲置、低效用地行为。</w:t>
      </w:r>
    </w:p>
    <w:p w14:paraId="63EC6479">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第八章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土地用途监管</w:t>
      </w:r>
    </w:p>
    <w:p w14:paraId="2F3F2196">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rPr>
      </w:pPr>
      <w:r>
        <w:rPr>
          <w:rStyle w:val="25"/>
          <w:rFonts w:hint="default" w:ascii="Times New Roman" w:hAnsi="Times New Roman" w:cs="Times New Roman"/>
          <w:spacing w:val="-6"/>
          <w:lang w:val="en-US" w:eastAsia="zh-CN"/>
        </w:rPr>
        <w:t>第二十六条</w:t>
      </w:r>
      <w:r>
        <w:rPr>
          <w:rFonts w:hint="default" w:ascii="Times New Roman" w:hAnsi="Times New Roman" w:eastAsia="仿宋_GB2312" w:cs="Times New Roman"/>
          <w:color w:val="1F2329"/>
          <w:spacing w:val="-6"/>
          <w:sz w:val="32"/>
          <w:szCs w:val="20"/>
          <w:lang w:val="en-US" w:eastAsia="zh-CN"/>
        </w:rPr>
        <w:t xml:space="preserve">  严格落实土地用途管制制度。土地使用权人应当严格按照出让合同、</w:t>
      </w:r>
      <w:r>
        <w:rPr>
          <w:rFonts w:hint="eastAsia" w:ascii="Times New Roman" w:hAnsi="Times New Roman" w:eastAsia="仿宋_GB2312" w:cs="Times New Roman"/>
          <w:color w:val="1F2329"/>
          <w:spacing w:val="-6"/>
          <w:sz w:val="32"/>
          <w:szCs w:val="20"/>
          <w:lang w:val="en-US" w:eastAsia="zh-CN"/>
        </w:rPr>
        <w:t>租赁</w:t>
      </w:r>
      <w:r>
        <w:rPr>
          <w:rFonts w:hint="default" w:ascii="Times New Roman" w:hAnsi="Times New Roman" w:eastAsia="仿宋_GB2312" w:cs="Times New Roman"/>
          <w:color w:val="1F2329"/>
          <w:spacing w:val="-6"/>
          <w:sz w:val="32"/>
          <w:szCs w:val="20"/>
          <w:lang w:val="en-US" w:eastAsia="zh-CN"/>
        </w:rPr>
        <w:t>合同、规划条件核定的土地用途、容积率、建筑密度等指标实施开发建设；严禁擅自改变土地用途、突破规划</w:t>
      </w:r>
      <w:r>
        <w:rPr>
          <w:rFonts w:hint="eastAsia" w:ascii="Times New Roman" w:hAnsi="Times New Roman" w:eastAsia="仿宋_GB2312" w:cs="Times New Roman"/>
          <w:color w:val="1F2329"/>
          <w:spacing w:val="-6"/>
          <w:sz w:val="32"/>
          <w:szCs w:val="20"/>
          <w:lang w:val="en-US" w:eastAsia="zh-CN"/>
        </w:rPr>
        <w:t>管控</w:t>
      </w:r>
      <w:r>
        <w:rPr>
          <w:rFonts w:hint="default" w:ascii="Times New Roman" w:hAnsi="Times New Roman" w:eastAsia="仿宋_GB2312" w:cs="Times New Roman"/>
          <w:color w:val="1F2329"/>
          <w:spacing w:val="-6"/>
          <w:sz w:val="32"/>
          <w:szCs w:val="20"/>
          <w:lang w:val="en-US" w:eastAsia="zh-CN"/>
        </w:rPr>
        <w:t>指标、违规分割转让</w:t>
      </w:r>
      <w:r>
        <w:rPr>
          <w:rFonts w:hint="eastAsia" w:ascii="Times New Roman" w:hAnsi="Times New Roman" w:eastAsia="仿宋_GB2312" w:cs="Times New Roman"/>
          <w:color w:val="1F2329"/>
          <w:spacing w:val="-6"/>
          <w:sz w:val="32"/>
          <w:szCs w:val="20"/>
          <w:lang w:val="en-US" w:eastAsia="zh-CN"/>
        </w:rPr>
        <w:t>土</w:t>
      </w:r>
      <w:r>
        <w:rPr>
          <w:rFonts w:hint="default" w:ascii="Times New Roman" w:hAnsi="Times New Roman" w:eastAsia="仿宋_GB2312" w:cs="Times New Roman"/>
          <w:color w:val="1F2329"/>
          <w:spacing w:val="-6"/>
          <w:sz w:val="32"/>
          <w:szCs w:val="20"/>
          <w:lang w:val="en-US" w:eastAsia="zh-CN"/>
        </w:rPr>
        <w:t>地。</w:t>
      </w:r>
    </w:p>
    <w:p w14:paraId="09F1097C">
      <w:pPr>
        <w:keepNext w:val="0"/>
        <w:keepLines w:val="0"/>
        <w:widowControl/>
        <w:suppressLineNumbers w:val="0"/>
        <w:jc w:val="left"/>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第二十七条</w:t>
      </w:r>
      <w:r>
        <w:rPr>
          <w:rFonts w:hint="default" w:ascii="Times New Roman" w:hAnsi="Times New Roman" w:eastAsia="仿宋_GB2312" w:cs="Times New Roman"/>
          <w:color w:val="1F2329"/>
          <w:spacing w:val="-6"/>
          <w:sz w:val="32"/>
          <w:szCs w:val="20"/>
          <w:lang w:val="en-US" w:eastAsia="zh-CN"/>
        </w:rPr>
        <w:t xml:space="preserve">  </w:t>
      </w:r>
      <w:r>
        <w:rPr>
          <w:rFonts w:hint="eastAsia" w:ascii="Times New Roman" w:hAnsi="Times New Roman" w:eastAsia="仿宋_GB2312" w:cs="Times New Roman"/>
          <w:color w:val="1F2329"/>
          <w:spacing w:val="-6"/>
          <w:sz w:val="32"/>
          <w:szCs w:val="20"/>
          <w:lang w:val="en-US" w:eastAsia="zh-CN"/>
        </w:rPr>
        <w:t>项目</w:t>
      </w:r>
      <w:r>
        <w:rPr>
          <w:rFonts w:hint="default" w:ascii="Times New Roman" w:hAnsi="Times New Roman" w:eastAsia="仿宋_GB2312" w:cs="Times New Roman"/>
          <w:color w:val="1F2329"/>
          <w:spacing w:val="-6"/>
          <w:sz w:val="32"/>
          <w:szCs w:val="20"/>
          <w:lang w:val="en-US" w:eastAsia="zh-CN"/>
        </w:rPr>
        <w:t>因产业转型</w:t>
      </w:r>
      <w:r>
        <w:rPr>
          <w:rFonts w:hint="eastAsia" w:ascii="Times New Roman" w:hAnsi="Times New Roman" w:eastAsia="仿宋_GB2312" w:cs="Times New Roman"/>
          <w:color w:val="1F2329"/>
          <w:spacing w:val="-6"/>
          <w:sz w:val="32"/>
          <w:szCs w:val="20"/>
          <w:lang w:val="en-US" w:eastAsia="zh-CN"/>
        </w:rPr>
        <w:t>、政策调整等特殊原因，确</w:t>
      </w:r>
      <w:r>
        <w:rPr>
          <w:rFonts w:hint="default" w:ascii="Times New Roman" w:hAnsi="Times New Roman" w:eastAsia="仿宋_GB2312" w:cs="Times New Roman"/>
          <w:color w:val="1F2329"/>
          <w:spacing w:val="-6"/>
          <w:sz w:val="32"/>
          <w:szCs w:val="20"/>
          <w:lang w:val="en-US" w:eastAsia="zh-CN"/>
        </w:rPr>
        <w:t>需变更用地性质、规划指标的，</w:t>
      </w:r>
      <w:r>
        <w:rPr>
          <w:rFonts w:hint="eastAsia" w:ascii="Times New Roman" w:hAnsi="Times New Roman" w:eastAsia="仿宋_GB2312" w:cs="Times New Roman"/>
          <w:color w:val="1F2329"/>
          <w:spacing w:val="-6"/>
          <w:sz w:val="32"/>
          <w:szCs w:val="20"/>
          <w:lang w:val="en-US" w:eastAsia="zh-CN"/>
        </w:rPr>
        <w:t>须</w:t>
      </w:r>
      <w:r>
        <w:rPr>
          <w:rFonts w:hint="default" w:ascii="Times New Roman" w:hAnsi="Times New Roman" w:eastAsia="仿宋_GB2312" w:cs="Times New Roman"/>
          <w:color w:val="1F2329"/>
          <w:spacing w:val="-6"/>
          <w:sz w:val="32"/>
          <w:szCs w:val="20"/>
          <w:lang w:val="en-US" w:eastAsia="zh-CN"/>
        </w:rPr>
        <w:t>在项目开工建设前</w:t>
      </w:r>
      <w:r>
        <w:rPr>
          <w:rFonts w:hint="eastAsia" w:ascii="Times New Roman" w:hAnsi="Times New Roman" w:eastAsia="仿宋_GB2312" w:cs="Times New Roman"/>
          <w:color w:val="1F2329"/>
          <w:spacing w:val="-6"/>
          <w:sz w:val="32"/>
          <w:szCs w:val="20"/>
          <w:lang w:val="en-US" w:eastAsia="zh-CN"/>
        </w:rPr>
        <w:t>提交变更申请</w:t>
      </w:r>
      <w:r>
        <w:rPr>
          <w:rFonts w:hint="default" w:ascii="Times New Roman" w:hAnsi="Times New Roman" w:eastAsia="仿宋_GB2312" w:cs="Times New Roman"/>
          <w:color w:val="1F2329"/>
          <w:spacing w:val="-6"/>
          <w:sz w:val="32"/>
          <w:szCs w:val="20"/>
          <w:lang w:val="en-US" w:eastAsia="zh-CN"/>
        </w:rPr>
        <w:t>，由属地团镇、乡、园区初审，师市自然资源和规划局审核</w:t>
      </w:r>
      <w:r>
        <w:rPr>
          <w:rFonts w:hint="eastAsia" w:ascii="Times New Roman" w:hAnsi="Times New Roman" w:eastAsia="仿宋_GB2312" w:cs="Times New Roman"/>
          <w:color w:val="1F2329"/>
          <w:spacing w:val="-6"/>
          <w:sz w:val="32"/>
          <w:szCs w:val="20"/>
          <w:lang w:val="en-US" w:eastAsia="zh-CN"/>
        </w:rPr>
        <w:t>研判</w:t>
      </w:r>
      <w:r>
        <w:rPr>
          <w:rFonts w:hint="default" w:ascii="Times New Roman" w:hAnsi="Times New Roman" w:eastAsia="仿宋_GB2312" w:cs="Times New Roman"/>
          <w:color w:val="1F2329"/>
          <w:spacing w:val="-6"/>
          <w:sz w:val="32"/>
          <w:szCs w:val="20"/>
          <w:lang w:val="en-US" w:eastAsia="zh-CN"/>
        </w:rPr>
        <w:t>，</w:t>
      </w:r>
      <w:r>
        <w:rPr>
          <w:rFonts w:hint="eastAsia" w:ascii="Times New Roman" w:hAnsi="Times New Roman" w:eastAsia="仿宋_GB2312" w:cs="Times New Roman"/>
          <w:color w:val="1F2329"/>
          <w:spacing w:val="-6"/>
          <w:sz w:val="32"/>
          <w:szCs w:val="20"/>
          <w:lang w:val="en-US" w:eastAsia="zh-CN"/>
        </w:rPr>
        <w:t>经</w:t>
      </w:r>
      <w:r>
        <w:rPr>
          <w:rFonts w:hint="default" w:ascii="Times New Roman" w:hAnsi="Times New Roman" w:eastAsia="仿宋_GB2312" w:cs="Times New Roman"/>
          <w:color w:val="1F2329"/>
          <w:spacing w:val="-6"/>
          <w:sz w:val="32"/>
          <w:szCs w:val="20"/>
          <w:lang w:val="en-US" w:eastAsia="zh-CN"/>
        </w:rPr>
        <w:t>师市规委会办公室、用地审批专题会审议</w:t>
      </w:r>
      <w:r>
        <w:rPr>
          <w:rFonts w:hint="eastAsia" w:ascii="Times New Roman" w:hAnsi="Times New Roman" w:eastAsia="仿宋_GB2312" w:cs="Times New Roman"/>
          <w:color w:val="1F2329"/>
          <w:spacing w:val="-6"/>
          <w:sz w:val="32"/>
          <w:szCs w:val="20"/>
          <w:lang w:val="en-US" w:eastAsia="zh-CN"/>
        </w:rPr>
        <w:t>通过</w:t>
      </w:r>
      <w:r>
        <w:rPr>
          <w:rFonts w:hint="default" w:ascii="Times New Roman" w:hAnsi="Times New Roman" w:eastAsia="仿宋_GB2312" w:cs="Times New Roman"/>
          <w:color w:val="1F2329"/>
          <w:spacing w:val="-6"/>
          <w:sz w:val="32"/>
          <w:szCs w:val="20"/>
          <w:lang w:val="en-US" w:eastAsia="zh-CN"/>
        </w:rPr>
        <w:t>后，依法办理规划变更、土地用途调整、补缴土地出让差价、签订土地合同补充协议等</w:t>
      </w:r>
      <w:r>
        <w:rPr>
          <w:rFonts w:hint="eastAsia" w:ascii="Times New Roman" w:hAnsi="Times New Roman" w:eastAsia="仿宋_GB2312" w:cs="Times New Roman"/>
          <w:color w:val="1F2329"/>
          <w:spacing w:val="-6"/>
          <w:sz w:val="32"/>
          <w:szCs w:val="20"/>
          <w:lang w:val="en-US" w:eastAsia="zh-CN"/>
        </w:rPr>
        <w:t>法定</w:t>
      </w:r>
      <w:r>
        <w:rPr>
          <w:rFonts w:hint="default" w:ascii="Times New Roman" w:hAnsi="Times New Roman" w:eastAsia="仿宋_GB2312" w:cs="Times New Roman"/>
          <w:color w:val="1F2329"/>
          <w:spacing w:val="-6"/>
          <w:sz w:val="32"/>
          <w:szCs w:val="20"/>
          <w:lang w:val="en-US" w:eastAsia="zh-CN"/>
        </w:rPr>
        <w:t>手续。未经审批，任何单位和个人不得擅自变更用地条件及规划指标。</w:t>
      </w:r>
    </w:p>
    <w:p w14:paraId="197343DA">
      <w:pPr>
        <w:keepNext w:val="0"/>
        <w:keepLines w:val="0"/>
        <w:widowControl/>
        <w:suppressLineNumbers w:val="0"/>
        <w:jc w:val="left"/>
        <w:rPr>
          <w:rFonts w:hint="default" w:ascii="Times New Roman" w:hAnsi="Times New Roman" w:eastAsia="仿宋_GB2312" w:cs="Times New Roman"/>
          <w:color w:val="1F2329"/>
          <w:spacing w:val="-6"/>
          <w:sz w:val="32"/>
          <w:szCs w:val="20"/>
        </w:rPr>
      </w:pPr>
      <w:r>
        <w:rPr>
          <w:rStyle w:val="25"/>
          <w:rFonts w:hint="default" w:ascii="Times New Roman" w:hAnsi="Times New Roman" w:cs="Times New Roman"/>
          <w:spacing w:val="-6"/>
          <w:lang w:val="en-US" w:eastAsia="zh-CN"/>
        </w:rPr>
        <w:t>第二十八条</w:t>
      </w:r>
      <w:r>
        <w:rPr>
          <w:rFonts w:hint="default" w:ascii="Times New Roman" w:hAnsi="Times New Roman" w:eastAsia="仿宋_GB2312" w:cs="Times New Roman"/>
          <w:color w:val="1F2329"/>
          <w:spacing w:val="-6"/>
          <w:sz w:val="32"/>
          <w:szCs w:val="20"/>
          <w:lang w:val="en-US" w:eastAsia="zh-CN"/>
        </w:rPr>
        <w:t xml:space="preserve">  未经法定审批擅自改变土地用途开展建设的，原则上责令限期整改、恢复土地原用途</w:t>
      </w:r>
      <w:r>
        <w:rPr>
          <w:rFonts w:hint="eastAsia" w:ascii="Times New Roman" w:hAnsi="Times New Roman" w:eastAsia="仿宋_GB2312" w:cs="Times New Roman"/>
          <w:color w:val="1F2329"/>
          <w:spacing w:val="-6"/>
          <w:sz w:val="32"/>
          <w:szCs w:val="20"/>
          <w:lang w:val="en-US" w:eastAsia="zh-CN"/>
        </w:rPr>
        <w:t>。拒不整改的，</w:t>
      </w:r>
      <w:r>
        <w:rPr>
          <w:rFonts w:hint="default" w:ascii="Times New Roman" w:hAnsi="Times New Roman" w:eastAsia="仿宋_GB2312" w:cs="Times New Roman"/>
          <w:color w:val="1F2329"/>
          <w:spacing w:val="-6"/>
          <w:sz w:val="32"/>
          <w:szCs w:val="20"/>
          <w:lang w:val="en-US" w:eastAsia="zh-CN"/>
        </w:rPr>
        <w:t>依据《中华人民共和国土地管理法》处以每平方米100元以上500元以下罚款。</w:t>
      </w:r>
      <w:r>
        <w:rPr>
          <w:rFonts w:hint="eastAsia" w:ascii="Times New Roman" w:hAnsi="Times New Roman" w:eastAsia="仿宋_GB2312" w:cs="Times New Roman"/>
          <w:color w:val="1F2329"/>
          <w:spacing w:val="-6"/>
          <w:sz w:val="32"/>
          <w:szCs w:val="20"/>
          <w:lang w:val="en-US" w:eastAsia="zh-CN"/>
        </w:rPr>
        <w:t>对</w:t>
      </w:r>
      <w:r>
        <w:rPr>
          <w:rFonts w:hint="default" w:ascii="Times New Roman" w:hAnsi="Times New Roman" w:eastAsia="仿宋_GB2312" w:cs="Times New Roman"/>
          <w:color w:val="1F2329"/>
          <w:spacing w:val="-6"/>
          <w:sz w:val="32"/>
          <w:szCs w:val="20"/>
          <w:lang w:val="en-US" w:eastAsia="zh-CN"/>
        </w:rPr>
        <w:t>符合国土空间规划、</w:t>
      </w:r>
      <w:r>
        <w:rPr>
          <w:rFonts w:hint="eastAsia" w:ascii="Times New Roman" w:hAnsi="Times New Roman" w:eastAsia="仿宋_GB2312" w:cs="Times New Roman"/>
          <w:color w:val="1F2329"/>
          <w:spacing w:val="-6"/>
          <w:sz w:val="32"/>
          <w:szCs w:val="20"/>
          <w:lang w:val="en-US" w:eastAsia="zh-CN"/>
        </w:rPr>
        <w:t>建筑</w:t>
      </w:r>
      <w:r>
        <w:rPr>
          <w:rFonts w:hint="default" w:ascii="Times New Roman" w:hAnsi="Times New Roman" w:eastAsia="仿宋_GB2312" w:cs="Times New Roman"/>
          <w:color w:val="1F2329"/>
          <w:spacing w:val="-6"/>
          <w:sz w:val="32"/>
          <w:szCs w:val="20"/>
          <w:lang w:val="en-US" w:eastAsia="zh-CN"/>
        </w:rPr>
        <w:t>满足相关技术规范</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确需保留变更后用途的项目，应当按照规定程序补办</w:t>
      </w:r>
      <w:r>
        <w:rPr>
          <w:rFonts w:hint="eastAsia" w:ascii="Times New Roman" w:hAnsi="Times New Roman" w:eastAsia="仿宋_GB2312" w:cs="Times New Roman"/>
          <w:color w:val="1F2329"/>
          <w:spacing w:val="-6"/>
          <w:sz w:val="32"/>
          <w:szCs w:val="20"/>
          <w:lang w:val="en-US" w:eastAsia="zh-CN"/>
        </w:rPr>
        <w:t>用途</w:t>
      </w:r>
      <w:r>
        <w:rPr>
          <w:rFonts w:hint="default" w:ascii="Times New Roman" w:hAnsi="Times New Roman" w:eastAsia="仿宋_GB2312" w:cs="Times New Roman"/>
          <w:color w:val="1F2329"/>
          <w:spacing w:val="-6"/>
          <w:sz w:val="32"/>
          <w:szCs w:val="20"/>
          <w:lang w:val="en-US" w:eastAsia="zh-CN"/>
        </w:rPr>
        <w:t>变更审批手续。</w:t>
      </w:r>
    </w:p>
    <w:p w14:paraId="73CC5733">
      <w:pPr>
        <w:pStyle w:val="2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16" w:firstLineChars="200"/>
        <w:jc w:val="both"/>
        <w:textAlignment w:val="auto"/>
        <w:rPr>
          <w:rFonts w:hint="default" w:ascii="Times New Roman" w:hAnsi="Times New Roman" w:eastAsia="黑体" w:cs="Times New Roman"/>
          <w:b w:val="0"/>
          <w:bCs/>
          <w:sz w:val="32"/>
          <w:szCs w:val="44"/>
        </w:rPr>
      </w:pPr>
      <w:r>
        <w:rPr>
          <w:rFonts w:hint="default" w:ascii="Times New Roman" w:hAnsi="Times New Roman" w:cs="Times New Roman"/>
          <w:b w:val="0"/>
          <w:bCs/>
          <w:sz w:val="32"/>
          <w:szCs w:val="44"/>
          <w:lang w:eastAsia="zh-CN"/>
        </w:rPr>
        <w:t>第九章</w:t>
      </w:r>
      <w:r>
        <w:rPr>
          <w:rFonts w:hint="default" w:ascii="Times New Roman" w:hAnsi="Times New Roman" w:cs="Times New Roman"/>
          <w:b w:val="0"/>
          <w:bCs/>
          <w:sz w:val="32"/>
          <w:szCs w:val="44"/>
          <w:lang w:val="en-US" w:eastAsia="zh-CN"/>
        </w:rPr>
        <w:t xml:space="preserve">  </w:t>
      </w:r>
      <w:r>
        <w:rPr>
          <w:rFonts w:hint="default" w:ascii="Times New Roman" w:hAnsi="Times New Roman" w:eastAsia="黑体" w:cs="Times New Roman"/>
          <w:b w:val="0"/>
          <w:bCs/>
          <w:sz w:val="32"/>
          <w:szCs w:val="44"/>
        </w:rPr>
        <w:t>批后监管</w:t>
      </w:r>
      <w:r>
        <w:rPr>
          <w:rFonts w:hint="default" w:ascii="Times New Roman" w:hAnsi="Times New Roman" w:cs="Times New Roman"/>
          <w:b w:val="0"/>
          <w:bCs/>
          <w:sz w:val="32"/>
          <w:szCs w:val="44"/>
          <w:lang w:val="en-US" w:eastAsia="zh-CN"/>
        </w:rPr>
        <w:t>共同</w:t>
      </w:r>
      <w:r>
        <w:rPr>
          <w:rFonts w:hint="default" w:ascii="Times New Roman" w:hAnsi="Times New Roman" w:eastAsia="黑体" w:cs="Times New Roman"/>
          <w:b w:val="0"/>
          <w:bCs/>
          <w:sz w:val="32"/>
          <w:szCs w:val="44"/>
        </w:rPr>
        <w:t>责任</w:t>
      </w:r>
    </w:p>
    <w:p w14:paraId="06E41AD9">
      <w:pPr>
        <w:keepNext w:val="0"/>
        <w:keepLines w:val="0"/>
        <w:pageBreakBefore w:val="0"/>
        <w:widowControl w:val="0"/>
        <w:suppressLineNumbers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第二十九条</w:t>
      </w:r>
      <w:r>
        <w:rPr>
          <w:rFonts w:hint="default" w:ascii="Times New Roman" w:hAnsi="Times New Roman" w:eastAsia="仿宋_GB2312" w:cs="Times New Roman"/>
          <w:color w:val="1F2329"/>
          <w:spacing w:val="-6"/>
          <w:sz w:val="32"/>
          <w:szCs w:val="20"/>
          <w:lang w:val="en-US" w:eastAsia="zh-CN"/>
        </w:rPr>
        <w:t xml:space="preserve">  构建</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部门协同、属地</w:t>
      </w:r>
      <w:r>
        <w:rPr>
          <w:rFonts w:hint="eastAsia" w:ascii="Times New Roman" w:hAnsi="Times New Roman" w:eastAsia="仿宋_GB2312" w:cs="Times New Roman"/>
          <w:color w:val="1F2329"/>
          <w:spacing w:val="-6"/>
          <w:sz w:val="32"/>
          <w:szCs w:val="20"/>
          <w:lang w:val="en-US" w:eastAsia="zh-CN"/>
        </w:rPr>
        <w:t>主</w:t>
      </w:r>
      <w:r>
        <w:rPr>
          <w:rFonts w:hint="default" w:ascii="Times New Roman" w:hAnsi="Times New Roman" w:eastAsia="仿宋_GB2312" w:cs="Times New Roman"/>
          <w:color w:val="1F2329"/>
          <w:spacing w:val="-6"/>
          <w:sz w:val="32"/>
          <w:szCs w:val="20"/>
          <w:lang w:val="en-US" w:eastAsia="zh-CN"/>
        </w:rPr>
        <w:t>责</w:t>
      </w:r>
      <w:r>
        <w:rPr>
          <w:rFonts w:hint="eastAsia" w:ascii="Times New Roman" w:hAnsi="Times New Roman" w:eastAsia="仿宋_GB2312" w:cs="Times New Roman"/>
          <w:color w:val="1F2329"/>
          <w:spacing w:val="-6"/>
          <w:sz w:val="32"/>
          <w:szCs w:val="20"/>
          <w:lang w:val="en-US" w:eastAsia="zh-CN"/>
        </w:rPr>
        <w:t>、全程闭环”</w:t>
      </w:r>
      <w:r>
        <w:rPr>
          <w:rFonts w:hint="default" w:ascii="Times New Roman" w:hAnsi="Times New Roman" w:eastAsia="仿宋_GB2312" w:cs="Times New Roman"/>
          <w:color w:val="1F2329"/>
          <w:spacing w:val="-6"/>
          <w:sz w:val="32"/>
          <w:szCs w:val="20"/>
          <w:lang w:val="en-US" w:eastAsia="zh-CN"/>
        </w:rPr>
        <w:t>的批后监管责任体系，压实行业监管与属地监管责任，健全信息共享、联动监管、联合惩戒机制，实现项目招商准入、立项审批、建设施工、</w:t>
      </w:r>
      <w:r>
        <w:rPr>
          <w:rFonts w:hint="eastAsia" w:ascii="Times New Roman" w:hAnsi="Times New Roman" w:eastAsia="仿宋_GB2312" w:cs="Times New Roman"/>
          <w:color w:val="1F2329"/>
          <w:spacing w:val="-6"/>
          <w:sz w:val="32"/>
          <w:szCs w:val="20"/>
          <w:lang w:val="en-US" w:eastAsia="zh-CN"/>
        </w:rPr>
        <w:t>竣工</w:t>
      </w:r>
      <w:r>
        <w:rPr>
          <w:rFonts w:hint="default" w:ascii="Times New Roman" w:hAnsi="Times New Roman" w:eastAsia="仿宋_GB2312" w:cs="Times New Roman"/>
          <w:color w:val="1F2329"/>
          <w:spacing w:val="-6"/>
          <w:sz w:val="32"/>
          <w:szCs w:val="20"/>
          <w:lang w:val="en-US" w:eastAsia="zh-CN"/>
        </w:rPr>
        <w:t>投产全流程闭环监管。</w:t>
      </w:r>
    </w:p>
    <w:p w14:paraId="1B0458CB">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b/>
          <w:bCs/>
          <w:color w:val="1F2329"/>
          <w:spacing w:val="-6"/>
          <w:sz w:val="32"/>
          <w:szCs w:val="20"/>
          <w:lang w:val="en-US" w:eastAsia="zh-CN"/>
        </w:rPr>
        <w:t>师市商务局：</w:t>
      </w:r>
      <w:r>
        <w:rPr>
          <w:rFonts w:hint="default" w:ascii="Times New Roman" w:hAnsi="Times New Roman" w:eastAsia="仿宋_GB2312" w:cs="Times New Roman"/>
          <w:color w:val="1F2329"/>
          <w:spacing w:val="-6"/>
          <w:sz w:val="32"/>
          <w:szCs w:val="20"/>
          <w:lang w:val="en-US" w:eastAsia="zh-CN"/>
        </w:rPr>
        <w:t>负责指导团镇、乡、园区开展招商项目前置尽职调查，</w:t>
      </w:r>
      <w:r>
        <w:rPr>
          <w:rFonts w:hint="eastAsia" w:ascii="Times New Roman" w:hAnsi="Times New Roman" w:eastAsia="仿宋_GB2312" w:cs="Times New Roman"/>
          <w:color w:val="1F2329"/>
          <w:spacing w:val="-6"/>
          <w:sz w:val="32"/>
          <w:szCs w:val="20"/>
          <w:lang w:val="en-US" w:eastAsia="zh-CN"/>
        </w:rPr>
        <w:t>严格把控</w:t>
      </w:r>
      <w:r>
        <w:rPr>
          <w:rFonts w:hint="default" w:ascii="Times New Roman" w:hAnsi="Times New Roman" w:eastAsia="仿宋_GB2312" w:cs="Times New Roman"/>
          <w:color w:val="1F2329"/>
          <w:spacing w:val="-6"/>
          <w:sz w:val="32"/>
          <w:szCs w:val="20"/>
          <w:lang w:val="en-US" w:eastAsia="zh-CN"/>
        </w:rPr>
        <w:t>项目落地、土地供应准入关口，严禁失信企业、劣质项目、不符合区域产业规划</w:t>
      </w:r>
      <w:r>
        <w:rPr>
          <w:rFonts w:hint="eastAsia" w:ascii="Times New Roman" w:hAnsi="Times New Roman" w:eastAsia="仿宋_GB2312" w:cs="Times New Roman"/>
          <w:color w:val="1F2329"/>
          <w:spacing w:val="-6"/>
          <w:sz w:val="32"/>
          <w:szCs w:val="20"/>
          <w:lang w:val="en-US" w:eastAsia="zh-CN"/>
        </w:rPr>
        <w:t>的</w:t>
      </w:r>
      <w:r>
        <w:rPr>
          <w:rFonts w:hint="default" w:ascii="Times New Roman" w:hAnsi="Times New Roman" w:eastAsia="仿宋_GB2312" w:cs="Times New Roman"/>
          <w:color w:val="1F2329"/>
          <w:spacing w:val="-6"/>
          <w:sz w:val="32"/>
          <w:szCs w:val="20"/>
          <w:lang w:val="en-US" w:eastAsia="zh-CN"/>
        </w:rPr>
        <w:t>项目落地。</w:t>
      </w:r>
    </w:p>
    <w:p w14:paraId="26E636D8">
      <w:pPr>
        <w:keepNext w:val="0"/>
        <w:keepLines w:val="0"/>
        <w:widowControl/>
        <w:suppressLineNumbers w:val="0"/>
        <w:jc w:val="left"/>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b/>
          <w:bCs/>
          <w:color w:val="1F2329"/>
          <w:spacing w:val="-6"/>
          <w:sz w:val="32"/>
          <w:szCs w:val="20"/>
          <w:lang w:val="en-US" w:eastAsia="zh-CN"/>
        </w:rPr>
        <w:t>师市</w:t>
      </w:r>
      <w:r>
        <w:rPr>
          <w:rFonts w:hint="default" w:ascii="Times New Roman" w:hAnsi="Times New Roman" w:eastAsia="仿宋_GB2312" w:cs="Times New Roman"/>
          <w:b/>
          <w:bCs/>
          <w:color w:val="1F2329"/>
          <w:spacing w:val="-6"/>
          <w:sz w:val="32"/>
          <w:szCs w:val="20"/>
          <w:lang w:val="en-US" w:eastAsia="zh-CN"/>
        </w:rPr>
        <w:t>发改</w:t>
      </w:r>
      <w:r>
        <w:rPr>
          <w:rFonts w:hint="eastAsia" w:ascii="Times New Roman" w:hAnsi="Times New Roman" w:eastAsia="仿宋_GB2312" w:cs="Times New Roman"/>
          <w:b/>
          <w:bCs/>
          <w:color w:val="1F2329"/>
          <w:spacing w:val="-6"/>
          <w:sz w:val="32"/>
          <w:szCs w:val="20"/>
          <w:lang w:val="en-US" w:eastAsia="zh-CN"/>
        </w:rPr>
        <w:t>委：</w:t>
      </w:r>
      <w:r>
        <w:rPr>
          <w:rFonts w:hint="default" w:ascii="Times New Roman" w:hAnsi="Times New Roman" w:eastAsia="仿宋_GB2312" w:cs="Times New Roman"/>
          <w:color w:val="1F2329"/>
          <w:spacing w:val="-6"/>
          <w:sz w:val="32"/>
          <w:szCs w:val="20"/>
          <w:lang w:val="en-US" w:eastAsia="zh-CN"/>
        </w:rPr>
        <w:t>负责师市本级、团镇、乡及园区项目立项审批、备案及全过程监管，严格对照区域产业政策、投资准入标准开展立项审核，杜绝虚假立项、重复立项、违规立项等行为</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从源头规范项目建设。</w:t>
      </w:r>
    </w:p>
    <w:p w14:paraId="4DAE6371">
      <w:pPr>
        <w:keepNext w:val="0"/>
        <w:keepLines w:val="0"/>
        <w:widowControl/>
        <w:suppressLineNumbers w:val="0"/>
        <w:jc w:val="left"/>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b/>
          <w:bCs/>
          <w:color w:val="1F2329"/>
          <w:spacing w:val="-6"/>
          <w:sz w:val="32"/>
          <w:szCs w:val="20"/>
          <w:lang w:val="en-US" w:eastAsia="zh-CN"/>
        </w:rPr>
        <w:t>师市住建局：</w:t>
      </w:r>
      <w:r>
        <w:rPr>
          <w:rFonts w:hint="default" w:ascii="Times New Roman" w:hAnsi="Times New Roman" w:eastAsia="仿宋_GB2312" w:cs="Times New Roman"/>
          <w:color w:val="1F2329"/>
          <w:spacing w:val="-6"/>
          <w:sz w:val="32"/>
          <w:szCs w:val="20"/>
          <w:lang w:val="en-US" w:eastAsia="zh-CN"/>
        </w:rPr>
        <w:t>负责建筑工程施工许可审批、工程建设全过程质量安全监管，严禁违规审批。依法查处未批先建、超许可范围施工、边审批边施工等违法违规行为。</w:t>
      </w:r>
    </w:p>
    <w:p w14:paraId="4CAB01D3">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b/>
          <w:bCs/>
          <w:color w:val="1F2329"/>
          <w:spacing w:val="-6"/>
          <w:sz w:val="32"/>
          <w:szCs w:val="20"/>
          <w:lang w:val="en-US" w:eastAsia="zh-CN"/>
        </w:rPr>
        <w:t>师市</w:t>
      </w:r>
      <w:r>
        <w:rPr>
          <w:rFonts w:hint="default" w:ascii="Times New Roman" w:hAnsi="Times New Roman" w:eastAsia="仿宋_GB2312" w:cs="Times New Roman"/>
          <w:b/>
          <w:bCs/>
          <w:color w:val="1F2329"/>
          <w:spacing w:val="-6"/>
          <w:sz w:val="32"/>
          <w:szCs w:val="20"/>
          <w:lang w:val="en-US" w:eastAsia="zh-CN"/>
        </w:rPr>
        <w:t>自然资源和规划</w:t>
      </w:r>
      <w:r>
        <w:rPr>
          <w:rFonts w:hint="eastAsia" w:ascii="Times New Roman" w:hAnsi="Times New Roman" w:eastAsia="仿宋_GB2312" w:cs="Times New Roman"/>
          <w:b/>
          <w:bCs/>
          <w:color w:val="1F2329"/>
          <w:spacing w:val="-6"/>
          <w:sz w:val="32"/>
          <w:szCs w:val="20"/>
          <w:lang w:val="en-US" w:eastAsia="zh-CN"/>
        </w:rPr>
        <w:t>局：</w:t>
      </w:r>
      <w:r>
        <w:rPr>
          <w:rFonts w:hint="default" w:ascii="Times New Roman" w:hAnsi="Times New Roman" w:eastAsia="仿宋_GB2312" w:cs="Times New Roman"/>
          <w:color w:val="1F2329"/>
          <w:spacing w:val="-6"/>
          <w:sz w:val="32"/>
          <w:szCs w:val="20"/>
          <w:lang w:val="en-US" w:eastAsia="zh-CN"/>
        </w:rPr>
        <w:t>负责</w:t>
      </w:r>
      <w:r>
        <w:rPr>
          <w:rFonts w:hint="eastAsia" w:ascii="Times New Roman" w:hAnsi="Times New Roman" w:eastAsia="仿宋_GB2312" w:cs="Times New Roman"/>
          <w:color w:val="1F2329"/>
          <w:spacing w:val="-6"/>
          <w:sz w:val="32"/>
          <w:szCs w:val="20"/>
          <w:lang w:val="en-US" w:eastAsia="zh-CN"/>
        </w:rPr>
        <w:t>组织</w:t>
      </w:r>
      <w:r>
        <w:rPr>
          <w:rFonts w:hint="default" w:ascii="Times New Roman" w:hAnsi="Times New Roman" w:eastAsia="仿宋_GB2312" w:cs="Times New Roman"/>
          <w:color w:val="1F2329"/>
          <w:spacing w:val="-6"/>
          <w:sz w:val="32"/>
          <w:szCs w:val="20"/>
          <w:lang w:val="en-US" w:eastAsia="zh-CN"/>
        </w:rPr>
        <w:t>建设用地日常</w:t>
      </w:r>
      <w:r>
        <w:rPr>
          <w:rFonts w:hint="eastAsia" w:ascii="Times New Roman" w:hAnsi="Times New Roman" w:eastAsia="仿宋_GB2312" w:cs="Times New Roman"/>
          <w:color w:val="1F2329"/>
          <w:spacing w:val="-6"/>
          <w:sz w:val="32"/>
          <w:szCs w:val="20"/>
          <w:lang w:val="en-US" w:eastAsia="zh-CN"/>
        </w:rPr>
        <w:t>动态</w:t>
      </w:r>
      <w:r>
        <w:rPr>
          <w:rFonts w:hint="default" w:ascii="Times New Roman" w:hAnsi="Times New Roman" w:eastAsia="仿宋_GB2312" w:cs="Times New Roman"/>
          <w:color w:val="1F2329"/>
          <w:spacing w:val="-6"/>
          <w:sz w:val="32"/>
          <w:szCs w:val="20"/>
          <w:lang w:val="en-US" w:eastAsia="zh-CN"/>
        </w:rPr>
        <w:t>巡查监管，排查整治违法用地、违规建设问题</w:t>
      </w:r>
      <w:r>
        <w:rPr>
          <w:rFonts w:hint="eastAsia" w:ascii="Times New Roman" w:hAnsi="Times New Roman" w:eastAsia="仿宋_GB2312" w:cs="Times New Roman"/>
          <w:color w:val="1F2329"/>
          <w:spacing w:val="-6"/>
          <w:sz w:val="32"/>
          <w:szCs w:val="20"/>
          <w:lang w:val="en-US" w:eastAsia="zh-CN"/>
        </w:rPr>
        <w:t xml:space="preserve">； </w:t>
      </w:r>
      <w:r>
        <w:rPr>
          <w:rFonts w:hint="default" w:ascii="Times New Roman" w:hAnsi="Times New Roman" w:eastAsia="仿宋_GB2312" w:cs="Times New Roman"/>
          <w:color w:val="1F2329"/>
          <w:spacing w:val="-6"/>
          <w:sz w:val="32"/>
          <w:szCs w:val="20"/>
          <w:lang w:val="en-US" w:eastAsia="zh-CN"/>
        </w:rPr>
        <w:t>依法查处未取得工程规划许可擅自建设、擅自改变土地用途、超占土地等违法违规问题，规范用地建设秩序。</w:t>
      </w:r>
    </w:p>
    <w:p w14:paraId="26192469">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eastAsia" w:ascii="Times New Roman" w:hAnsi="Times New Roman" w:eastAsia="仿宋_GB2312" w:cs="Times New Roman"/>
          <w:color w:val="1F2329"/>
          <w:spacing w:val="-6"/>
          <w:sz w:val="32"/>
          <w:szCs w:val="20"/>
          <w:lang w:val="en-US" w:eastAsia="zh-CN"/>
        </w:rPr>
        <w:t>师市</w:t>
      </w:r>
      <w:r>
        <w:rPr>
          <w:rFonts w:hint="default" w:ascii="Times New Roman" w:hAnsi="Times New Roman" w:eastAsia="仿宋_GB2312" w:cs="Times New Roman"/>
          <w:color w:val="1F2329"/>
          <w:spacing w:val="-6"/>
          <w:sz w:val="32"/>
          <w:szCs w:val="20"/>
          <w:lang w:val="en-US" w:eastAsia="zh-CN"/>
        </w:rPr>
        <w:t>交通运输</w:t>
      </w:r>
      <w:r>
        <w:rPr>
          <w:rFonts w:hint="eastAsia" w:ascii="Times New Roman" w:hAnsi="Times New Roman" w:eastAsia="仿宋_GB2312" w:cs="Times New Roman"/>
          <w:color w:val="1F2329"/>
          <w:spacing w:val="-6"/>
          <w:sz w:val="32"/>
          <w:szCs w:val="20"/>
          <w:lang w:val="en-US" w:eastAsia="zh-CN"/>
        </w:rPr>
        <w:t>局</w:t>
      </w:r>
      <w:r>
        <w:rPr>
          <w:rFonts w:hint="default" w:ascii="Times New Roman" w:hAnsi="Times New Roman" w:eastAsia="仿宋_GB2312" w:cs="Times New Roman"/>
          <w:color w:val="1F2329"/>
          <w:spacing w:val="-6"/>
          <w:sz w:val="32"/>
          <w:szCs w:val="20"/>
          <w:lang w:val="en-US" w:eastAsia="zh-CN"/>
        </w:rPr>
        <w:t>、水利</w:t>
      </w:r>
      <w:r>
        <w:rPr>
          <w:rFonts w:hint="eastAsia" w:ascii="Times New Roman" w:hAnsi="Times New Roman" w:eastAsia="仿宋_GB2312" w:cs="Times New Roman"/>
          <w:color w:val="1F2329"/>
          <w:spacing w:val="-6"/>
          <w:sz w:val="32"/>
          <w:szCs w:val="20"/>
          <w:lang w:val="en-US" w:eastAsia="zh-CN"/>
        </w:rPr>
        <w:t>局、生态环境局等部门按照兵团投资项目审批制度改革相关规定做好各自领域内的审批保障和监管工作。</w:t>
      </w:r>
      <w:r>
        <w:rPr>
          <w:rFonts w:hint="default" w:ascii="Times New Roman" w:hAnsi="Times New Roman" w:eastAsia="仿宋_GB2312" w:cs="Times New Roman"/>
          <w:color w:val="1F2329"/>
          <w:spacing w:val="-6"/>
          <w:sz w:val="32"/>
          <w:szCs w:val="20"/>
          <w:lang w:val="en-US" w:eastAsia="zh-CN"/>
        </w:rPr>
        <w:t>各行业主管部门</w:t>
      </w:r>
      <w:r>
        <w:rPr>
          <w:rFonts w:hint="eastAsia" w:ascii="Times New Roman" w:hAnsi="Times New Roman" w:eastAsia="仿宋_GB2312" w:cs="Times New Roman"/>
          <w:color w:val="1F2329"/>
          <w:spacing w:val="-6"/>
          <w:sz w:val="32"/>
          <w:szCs w:val="20"/>
          <w:lang w:val="en-US" w:eastAsia="zh-CN"/>
        </w:rPr>
        <w:t>要</w:t>
      </w:r>
      <w:r>
        <w:rPr>
          <w:rFonts w:hint="default" w:ascii="Times New Roman" w:hAnsi="Times New Roman" w:eastAsia="仿宋_GB2312" w:cs="Times New Roman"/>
          <w:color w:val="1F2329"/>
          <w:spacing w:val="-6"/>
          <w:sz w:val="32"/>
          <w:szCs w:val="20"/>
          <w:lang w:val="en-US" w:eastAsia="zh-CN"/>
        </w:rPr>
        <w:t>优化审批流程、压缩审批时限，</w:t>
      </w:r>
      <w:r>
        <w:rPr>
          <w:rFonts w:hint="eastAsia" w:ascii="Times New Roman" w:hAnsi="Times New Roman" w:eastAsia="仿宋_GB2312" w:cs="Times New Roman"/>
          <w:color w:val="1F2329"/>
          <w:spacing w:val="-6"/>
          <w:sz w:val="32"/>
          <w:szCs w:val="20"/>
          <w:lang w:val="en-US" w:eastAsia="zh-CN"/>
        </w:rPr>
        <w:t>缩短</w:t>
      </w:r>
      <w:r>
        <w:rPr>
          <w:rFonts w:hint="default" w:ascii="Times New Roman" w:hAnsi="Times New Roman" w:eastAsia="仿宋_GB2312" w:cs="Times New Roman"/>
          <w:color w:val="1F2329"/>
          <w:spacing w:val="-6"/>
          <w:sz w:val="32"/>
          <w:szCs w:val="20"/>
          <w:lang w:val="en-US" w:eastAsia="zh-CN"/>
        </w:rPr>
        <w:t>项目开工筹备周期。建立常态化信息互通、联合联动工作机制，协同开展项目履约监管、风险预警、失信惩戒和履约追责</w:t>
      </w:r>
      <w:r>
        <w:rPr>
          <w:rFonts w:hint="eastAsia" w:ascii="Times New Roman" w:hAnsi="Times New Roman" w:eastAsia="仿宋_GB2312" w:cs="Times New Roman"/>
          <w:color w:val="1F2329"/>
          <w:spacing w:val="-6"/>
          <w:sz w:val="32"/>
          <w:szCs w:val="20"/>
          <w:lang w:val="en-US" w:eastAsia="zh-CN"/>
        </w:rPr>
        <w:t>工作</w:t>
      </w:r>
      <w:r>
        <w:rPr>
          <w:rFonts w:hint="default" w:ascii="Times New Roman" w:hAnsi="Times New Roman" w:eastAsia="仿宋_GB2312" w:cs="Times New Roman"/>
          <w:color w:val="1F2329"/>
          <w:spacing w:val="-6"/>
          <w:sz w:val="32"/>
          <w:szCs w:val="20"/>
          <w:lang w:val="en-US" w:eastAsia="zh-CN"/>
        </w:rPr>
        <w:t>。</w:t>
      </w:r>
    </w:p>
    <w:p w14:paraId="67F0140C">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Fonts w:hint="default" w:ascii="Times New Roman" w:hAnsi="Times New Roman" w:eastAsia="仿宋_GB2312" w:cs="Times New Roman"/>
          <w:color w:val="1F2329"/>
          <w:spacing w:val="-6"/>
          <w:sz w:val="32"/>
          <w:szCs w:val="20"/>
          <w:lang w:val="en-US" w:eastAsia="zh-CN"/>
        </w:rPr>
        <w:t>各团镇、乡、园区</w:t>
      </w:r>
      <w:r>
        <w:rPr>
          <w:rFonts w:hint="eastAsia" w:ascii="Times New Roman" w:hAnsi="Times New Roman" w:eastAsia="仿宋_GB2312" w:cs="Times New Roman"/>
          <w:color w:val="1F2329"/>
          <w:spacing w:val="-6"/>
          <w:sz w:val="32"/>
          <w:szCs w:val="20"/>
          <w:lang w:val="en-US" w:eastAsia="zh-CN"/>
        </w:rPr>
        <w:t>：</w:t>
      </w:r>
      <w:r>
        <w:rPr>
          <w:rFonts w:hint="default" w:ascii="Times New Roman" w:hAnsi="Times New Roman" w:eastAsia="仿宋_GB2312" w:cs="Times New Roman"/>
          <w:color w:val="1F2329"/>
          <w:spacing w:val="-6"/>
          <w:sz w:val="32"/>
          <w:szCs w:val="20"/>
          <w:lang w:val="en-US" w:eastAsia="zh-CN"/>
        </w:rPr>
        <w:t>落实属地监管责任，全程跟进项目立项、</w:t>
      </w:r>
      <w:r>
        <w:rPr>
          <w:rFonts w:hint="eastAsia" w:ascii="Times New Roman" w:hAnsi="Times New Roman" w:eastAsia="仿宋_GB2312" w:cs="Times New Roman"/>
          <w:color w:val="1F2329"/>
          <w:spacing w:val="-6"/>
          <w:sz w:val="32"/>
          <w:szCs w:val="20"/>
          <w:lang w:val="en-US" w:eastAsia="zh-CN"/>
        </w:rPr>
        <w:t>手续</w:t>
      </w:r>
      <w:r>
        <w:rPr>
          <w:rFonts w:hint="default" w:ascii="Times New Roman" w:hAnsi="Times New Roman" w:eastAsia="仿宋_GB2312" w:cs="Times New Roman"/>
          <w:color w:val="1F2329"/>
          <w:spacing w:val="-6"/>
          <w:sz w:val="32"/>
          <w:szCs w:val="20"/>
          <w:lang w:val="en-US" w:eastAsia="zh-CN"/>
        </w:rPr>
        <w:t>办理、开工建设、竣工投产</w:t>
      </w:r>
      <w:r>
        <w:rPr>
          <w:rFonts w:hint="eastAsia" w:ascii="Times New Roman" w:hAnsi="Times New Roman" w:eastAsia="仿宋_GB2312" w:cs="Times New Roman"/>
          <w:color w:val="1F2329"/>
          <w:spacing w:val="-6"/>
          <w:sz w:val="32"/>
          <w:szCs w:val="20"/>
          <w:lang w:val="en-US" w:eastAsia="zh-CN"/>
        </w:rPr>
        <w:t>、日常履约</w:t>
      </w:r>
      <w:r>
        <w:rPr>
          <w:rFonts w:hint="default" w:ascii="Times New Roman" w:hAnsi="Times New Roman" w:eastAsia="仿宋_GB2312" w:cs="Times New Roman"/>
          <w:color w:val="1F2329"/>
          <w:spacing w:val="-6"/>
          <w:sz w:val="32"/>
          <w:szCs w:val="20"/>
          <w:lang w:val="en-US" w:eastAsia="zh-CN"/>
        </w:rPr>
        <w:t>等各环节，做好</w:t>
      </w:r>
      <w:r>
        <w:rPr>
          <w:rFonts w:hint="eastAsia" w:ascii="Times New Roman" w:hAnsi="Times New Roman" w:eastAsia="仿宋_GB2312" w:cs="Times New Roman"/>
          <w:color w:val="1F2329"/>
          <w:spacing w:val="-6"/>
          <w:sz w:val="32"/>
          <w:szCs w:val="20"/>
          <w:lang w:val="en-US" w:eastAsia="zh-CN"/>
        </w:rPr>
        <w:t>用地单位</w:t>
      </w:r>
      <w:r>
        <w:rPr>
          <w:rFonts w:hint="default" w:ascii="Times New Roman" w:hAnsi="Times New Roman" w:eastAsia="仿宋_GB2312" w:cs="Times New Roman"/>
          <w:color w:val="1F2329"/>
          <w:spacing w:val="-6"/>
          <w:sz w:val="32"/>
          <w:szCs w:val="20"/>
          <w:lang w:val="en-US" w:eastAsia="zh-CN"/>
        </w:rPr>
        <w:t>服务保障</w:t>
      </w:r>
      <w:r>
        <w:rPr>
          <w:rFonts w:hint="eastAsia" w:ascii="Times New Roman" w:hAnsi="Times New Roman" w:eastAsia="仿宋_GB2312" w:cs="Times New Roman"/>
          <w:color w:val="1F2329"/>
          <w:spacing w:val="-6"/>
          <w:sz w:val="32"/>
          <w:szCs w:val="20"/>
          <w:lang w:val="en-US" w:eastAsia="zh-CN"/>
        </w:rPr>
        <w:t>工作</w:t>
      </w:r>
      <w:r>
        <w:rPr>
          <w:rFonts w:hint="default" w:ascii="Times New Roman" w:hAnsi="Times New Roman" w:eastAsia="仿宋_GB2312" w:cs="Times New Roman"/>
          <w:color w:val="1F2329"/>
          <w:spacing w:val="-6"/>
          <w:sz w:val="32"/>
          <w:szCs w:val="20"/>
          <w:lang w:val="en-US" w:eastAsia="zh-CN"/>
        </w:rPr>
        <w:t>；配合</w:t>
      </w:r>
      <w:r>
        <w:rPr>
          <w:rFonts w:hint="eastAsia" w:ascii="Times New Roman" w:hAnsi="Times New Roman" w:eastAsia="仿宋_GB2312" w:cs="Times New Roman"/>
          <w:color w:val="1F2329"/>
          <w:spacing w:val="-6"/>
          <w:sz w:val="32"/>
          <w:szCs w:val="20"/>
          <w:lang w:val="en-US" w:eastAsia="zh-CN"/>
        </w:rPr>
        <w:t>各</w:t>
      </w:r>
      <w:r>
        <w:rPr>
          <w:rFonts w:hint="default" w:ascii="Times New Roman" w:hAnsi="Times New Roman" w:eastAsia="仿宋_GB2312" w:cs="Times New Roman"/>
          <w:color w:val="1F2329"/>
          <w:spacing w:val="-6"/>
          <w:sz w:val="32"/>
          <w:szCs w:val="20"/>
          <w:lang w:val="en-US" w:eastAsia="zh-CN"/>
        </w:rPr>
        <w:t>行业主管部门开展现场核查、</w:t>
      </w:r>
      <w:r>
        <w:rPr>
          <w:rFonts w:hint="eastAsia" w:ascii="Times New Roman" w:hAnsi="Times New Roman" w:eastAsia="仿宋_GB2312" w:cs="Times New Roman"/>
          <w:color w:val="1F2329"/>
          <w:spacing w:val="-6"/>
          <w:sz w:val="32"/>
          <w:szCs w:val="20"/>
          <w:lang w:val="en-US" w:eastAsia="zh-CN"/>
        </w:rPr>
        <w:t>日常监督、</w:t>
      </w:r>
      <w:r>
        <w:rPr>
          <w:rFonts w:hint="default" w:ascii="Times New Roman" w:hAnsi="Times New Roman" w:eastAsia="仿宋_GB2312" w:cs="Times New Roman"/>
          <w:color w:val="1F2329"/>
          <w:spacing w:val="-6"/>
          <w:sz w:val="32"/>
          <w:szCs w:val="20"/>
          <w:lang w:val="en-US" w:eastAsia="zh-CN"/>
        </w:rPr>
        <w:t>问题整改、执法督办等工作。</w:t>
      </w:r>
    </w:p>
    <w:p w14:paraId="75EC54ED">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1F2329"/>
          <w:spacing w:val="-6"/>
          <w:sz w:val="32"/>
          <w:szCs w:val="20"/>
          <w:lang w:val="en-US" w:eastAsia="zh-CN"/>
        </w:rPr>
      </w:pPr>
      <w:r>
        <w:rPr>
          <w:rStyle w:val="25"/>
          <w:rFonts w:hint="default" w:ascii="Times New Roman" w:hAnsi="Times New Roman" w:cs="Times New Roman"/>
          <w:spacing w:val="-6"/>
          <w:lang w:val="en-US" w:eastAsia="zh-CN"/>
        </w:rPr>
        <w:t>第三十条</w:t>
      </w:r>
      <w:r>
        <w:rPr>
          <w:rFonts w:hint="default" w:ascii="Times New Roman" w:hAnsi="Times New Roman" w:eastAsia="仿宋_GB2312" w:cs="Times New Roman"/>
          <w:color w:val="1F2329"/>
          <w:spacing w:val="-6"/>
          <w:sz w:val="32"/>
          <w:szCs w:val="20"/>
          <w:lang w:val="en-US" w:eastAsia="zh-CN"/>
        </w:rPr>
        <w:t xml:space="preserve">  </w:t>
      </w:r>
      <w:r>
        <w:rPr>
          <w:rFonts w:hint="eastAsia" w:ascii="Times New Roman" w:hAnsi="Times New Roman" w:eastAsia="仿宋_GB2312" w:cs="Times New Roman"/>
          <w:color w:val="1F2329"/>
          <w:spacing w:val="-6"/>
          <w:sz w:val="32"/>
          <w:szCs w:val="20"/>
          <w:lang w:val="en-US" w:eastAsia="zh-CN"/>
        </w:rPr>
        <w:t>对</w:t>
      </w:r>
      <w:r>
        <w:rPr>
          <w:rFonts w:hint="default" w:ascii="Times New Roman" w:hAnsi="Times New Roman" w:eastAsia="仿宋_GB2312" w:cs="Times New Roman"/>
          <w:color w:val="1F2329"/>
          <w:spacing w:val="-6"/>
          <w:sz w:val="32"/>
          <w:szCs w:val="20"/>
          <w:lang w:val="en-US" w:eastAsia="zh-CN"/>
        </w:rPr>
        <w:t>尚未确定土地使用权人的批而未供土地、国有存量建设用地、边角地，由所在地团镇、乡、园区、街道办事处负责日常管护，</w:t>
      </w:r>
      <w:r>
        <w:rPr>
          <w:rFonts w:hint="eastAsia" w:ascii="Times New Roman" w:hAnsi="Times New Roman" w:eastAsia="仿宋_GB2312" w:cs="Times New Roman"/>
          <w:color w:val="1F2329"/>
          <w:spacing w:val="-6"/>
          <w:sz w:val="32"/>
          <w:szCs w:val="20"/>
          <w:lang w:val="en-US" w:eastAsia="zh-CN"/>
        </w:rPr>
        <w:t>及时发现、制止、上报</w:t>
      </w:r>
      <w:r>
        <w:rPr>
          <w:rFonts w:hint="default" w:ascii="Times New Roman" w:hAnsi="Times New Roman" w:eastAsia="仿宋_GB2312" w:cs="Times New Roman"/>
          <w:color w:val="1F2329"/>
          <w:spacing w:val="-6"/>
          <w:sz w:val="32"/>
          <w:szCs w:val="20"/>
          <w:lang w:val="en-US" w:eastAsia="zh-CN"/>
        </w:rPr>
        <w:t>违规占用</w:t>
      </w:r>
      <w:r>
        <w:rPr>
          <w:rFonts w:hint="eastAsia" w:ascii="Times New Roman" w:hAnsi="Times New Roman" w:eastAsia="仿宋_GB2312" w:cs="Times New Roman"/>
          <w:color w:val="1F2329"/>
          <w:spacing w:val="-6"/>
          <w:sz w:val="32"/>
          <w:szCs w:val="20"/>
          <w:lang w:val="en-US" w:eastAsia="zh-CN"/>
        </w:rPr>
        <w:t>等问题。</w:t>
      </w:r>
    </w:p>
    <w:p w14:paraId="1D164D36">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b w:val="0"/>
          <w:bCs/>
          <w:sz w:val="32"/>
          <w:szCs w:val="44"/>
        </w:rPr>
      </w:pPr>
      <w:r>
        <w:rPr>
          <w:rFonts w:hint="default" w:ascii="Times New Roman" w:hAnsi="Times New Roman" w:eastAsia="黑体" w:cs="Times New Roman"/>
          <w:b w:val="0"/>
          <w:bCs/>
          <w:sz w:val="32"/>
          <w:szCs w:val="44"/>
          <w:lang w:eastAsia="zh-CN"/>
        </w:rPr>
        <w:t>第十章</w:t>
      </w:r>
      <w:r>
        <w:rPr>
          <w:rFonts w:hint="default" w:ascii="Times New Roman" w:hAnsi="Times New Roman" w:eastAsia="仿宋" w:cs="Times New Roman"/>
          <w:b w:val="0"/>
          <w:bCs/>
          <w:spacing w:val="-6"/>
          <w:kern w:val="44"/>
          <w:sz w:val="32"/>
          <w:szCs w:val="44"/>
          <w:lang w:eastAsia="zh-CN" w:bidi="ar-SA"/>
        </w:rPr>
        <w:t xml:space="preserve">  </w:t>
      </w:r>
      <w:r>
        <w:rPr>
          <w:rFonts w:hint="default" w:ascii="Times New Roman" w:hAnsi="Times New Roman" w:eastAsia="黑体" w:cs="Times New Roman"/>
          <w:b w:val="0"/>
          <w:bCs/>
          <w:sz w:val="32"/>
          <w:szCs w:val="44"/>
        </w:rPr>
        <w:t>附则</w:t>
      </w:r>
    </w:p>
    <w:p w14:paraId="4D7D61D4">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color w:val="1F2329"/>
          <w:sz w:val="32"/>
        </w:rPr>
      </w:pPr>
      <w:r>
        <w:rPr>
          <w:rStyle w:val="25"/>
          <w:rFonts w:hint="default" w:ascii="Times New Roman" w:hAnsi="Times New Roman" w:cs="Times New Roman"/>
          <w:lang w:eastAsia="zh-CN"/>
        </w:rPr>
        <w:t>第三十</w:t>
      </w:r>
      <w:r>
        <w:rPr>
          <w:rStyle w:val="25"/>
          <w:rFonts w:hint="default" w:ascii="Times New Roman" w:hAnsi="Times New Roman" w:cs="Times New Roman"/>
          <w:lang w:val="en-US" w:eastAsia="zh-CN"/>
        </w:rPr>
        <w:t>一</w:t>
      </w:r>
      <w:r>
        <w:rPr>
          <w:rStyle w:val="25"/>
          <w:rFonts w:hint="default" w:ascii="Times New Roman" w:hAnsi="Times New Roman" w:cs="Times New Roman"/>
          <w:lang w:eastAsia="zh-CN"/>
        </w:rPr>
        <w:t>条</w:t>
      </w:r>
      <w:r>
        <w:rPr>
          <w:rFonts w:hint="default" w:ascii="Times New Roman" w:hAnsi="Times New Roman" w:cs="Times New Roman"/>
          <w:b/>
          <w:color w:val="1F2329"/>
          <w:sz w:val="32"/>
          <w:lang w:eastAsia="zh-CN"/>
        </w:rPr>
        <w:t xml:space="preserve">  </w:t>
      </w:r>
      <w:r>
        <w:rPr>
          <w:rFonts w:hint="default" w:ascii="Times New Roman" w:hAnsi="Times New Roman" w:eastAsia="仿宋_GB2312" w:cs="Times New Roman"/>
          <w:color w:val="1F2329"/>
          <w:sz w:val="32"/>
        </w:rPr>
        <w:t>本办法由师市自然资源和规划局负责解释。</w:t>
      </w:r>
    </w:p>
    <w:p w14:paraId="112F35E0">
      <w:pPr>
        <w:pStyle w:val="13"/>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16"/>
        <w:textAlignment w:val="auto"/>
        <w:rPr>
          <w:rFonts w:hint="default" w:ascii="Times New Roman" w:hAnsi="Times New Roman" w:eastAsia="仿宋_GB2312" w:cs="Times New Roman"/>
          <w:b w:val="0"/>
          <w:bCs w:val="0"/>
          <w:color w:val="1F2329"/>
          <w:sz w:val="32"/>
        </w:rPr>
      </w:pPr>
      <w:r>
        <w:rPr>
          <w:rStyle w:val="25"/>
          <w:rFonts w:hint="default" w:ascii="Times New Roman" w:hAnsi="Times New Roman" w:cs="Times New Roman"/>
          <w:lang w:eastAsia="zh-CN"/>
        </w:rPr>
        <w:t>第三十</w:t>
      </w:r>
      <w:r>
        <w:rPr>
          <w:rStyle w:val="25"/>
          <w:rFonts w:hint="default" w:ascii="Times New Roman" w:hAnsi="Times New Roman" w:cs="Times New Roman"/>
          <w:lang w:val="en-US" w:eastAsia="zh-CN"/>
        </w:rPr>
        <w:t>二</w:t>
      </w:r>
      <w:r>
        <w:rPr>
          <w:rStyle w:val="25"/>
          <w:rFonts w:hint="default" w:ascii="Times New Roman" w:hAnsi="Times New Roman" w:cs="Times New Roman"/>
          <w:lang w:eastAsia="zh-CN"/>
        </w:rPr>
        <w:t>条</w:t>
      </w:r>
      <w:r>
        <w:rPr>
          <w:rFonts w:hint="default" w:ascii="Times New Roman" w:hAnsi="Times New Roman" w:cs="Times New Roman"/>
          <w:b/>
          <w:color w:val="1F2329"/>
          <w:sz w:val="32"/>
          <w:lang w:eastAsia="zh-CN"/>
        </w:rPr>
        <w:t xml:space="preserve">  </w:t>
      </w:r>
      <w:r>
        <w:rPr>
          <w:rFonts w:hint="default" w:ascii="Times New Roman" w:hAnsi="Times New Roman" w:eastAsia="仿宋_GB2312" w:cs="Times New Roman"/>
          <w:color w:val="1F2329"/>
          <w:sz w:val="32"/>
        </w:rPr>
        <w:t>本办法自印发之日起30日后施行。国家、兵团出台新</w:t>
      </w:r>
      <w:r>
        <w:rPr>
          <w:rFonts w:hint="eastAsia" w:ascii="Times New Roman" w:hAnsi="Times New Roman" w:cs="Times New Roman"/>
          <w:color w:val="1F2329"/>
          <w:sz w:val="32"/>
          <w:lang w:val="en-US" w:eastAsia="zh-CN"/>
        </w:rPr>
        <w:t>的政策</w:t>
      </w:r>
      <w:r>
        <w:rPr>
          <w:rFonts w:hint="default" w:ascii="Times New Roman" w:hAnsi="Times New Roman" w:eastAsia="仿宋_GB2312" w:cs="Times New Roman"/>
          <w:color w:val="1F2329"/>
          <w:sz w:val="32"/>
        </w:rPr>
        <w:t>规定的，从其规定。</w:t>
      </w:r>
    </w:p>
    <w:sectPr>
      <w:footerReference r:id="rId5" w:type="default"/>
      <w:pgSz w:w="11906" w:h="16838"/>
      <w:pgMar w:top="1962" w:right="1474" w:bottom="1848" w:left="1587" w:header="851" w:footer="1049" w:gutter="0"/>
      <w:pgNumType w:fmt="decimal"/>
      <w:cols w:space="0" w:num="1"/>
      <w:rtlGutter w:val="0"/>
      <w:docGrid w:type="linesAndChars" w:linePitch="592"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11E318-A705-4320-AF50-AF6B0243A4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241B52E4-9BC2-4626-A7F3-127CA8CD50A7}"/>
  </w:font>
  <w:font w:name="方正黑体简体">
    <w:panose1 w:val="02000000000000000000"/>
    <w:charset w:val="86"/>
    <w:family w:val="auto"/>
    <w:pitch w:val="default"/>
    <w:sig w:usb0="A00002BF" w:usb1="184F6CFA" w:usb2="00000012" w:usb3="00000000" w:csb0="00040001" w:csb1="00000000"/>
    <w:embedRegular r:id="rId3" w:fontKey="{7C99D39D-AA62-4DDF-B8BD-EA357432D2A4}"/>
  </w:font>
  <w:font w:name="方正楷体简体">
    <w:panose1 w:val="02000000000000000000"/>
    <w:charset w:val="86"/>
    <w:family w:val="auto"/>
    <w:pitch w:val="default"/>
    <w:sig w:usb0="A00002BF" w:usb1="184F6CFA" w:usb2="00000012"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2B32D454-C139-4548-BBA7-D424D60FDCFF}"/>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embedRegular r:id="rId5" w:fontKey="{9A8F7313-1C07-44B1-AE02-697BFAD6830D}"/>
  </w:font>
  <w:font w:name="仿宋">
    <w:panose1 w:val="02010609060101010101"/>
    <w:charset w:val="86"/>
    <w:family w:val="auto"/>
    <w:pitch w:val="default"/>
    <w:sig w:usb0="800002BF" w:usb1="38CF7CFA" w:usb2="00000016" w:usb3="00000000" w:csb0="00040001" w:csb1="00000000"/>
    <w:embedRegular r:id="rId6" w:fontKey="{5763C57A-284E-42A1-8F49-72C7E148B960}"/>
  </w:font>
  <w:font w:name="GWZT-EN">
    <w:altName w:val="AMGDT"/>
    <w:panose1 w:val="00000000000000000000"/>
    <w:charset w:val="00"/>
    <w:family w:val="auto"/>
    <w:pitch w:val="default"/>
    <w:sig w:usb0="00000000" w:usb1="00000000" w:usb2="00000000" w:usb3="00000000" w:csb0="00000000" w:csb1="00000000"/>
    <w:embedRegular r:id="rId7" w:fontKey="{DC6F25F0-F04B-402F-A195-61822DADCFF7}"/>
  </w:font>
  <w:font w:name="AMGDT">
    <w:panose1 w:val="02000400000000000000"/>
    <w:charset w:val="00"/>
    <w:family w:val="auto"/>
    <w:pitch w:val="default"/>
    <w:sig w:usb0="80000003" w:usb1="1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6AC78">
    <w:pPr>
      <w:pStyle w:val="15"/>
      <w:spacing w:line="471" w:lineRule="auto"/>
      <w:rPr>
        <w:rFonts w:hint="eastAsia" w:ascii="仿宋_GB2312" w:hAnsi="仿宋_GB2312" w:eastAsia="仿宋_GB2312" w:cs="仿宋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71755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06D0D">
                          <w:pPr>
                            <w:pStyle w:val="15"/>
                            <w:rPr>
                              <w:rFonts w:hint="default" w:ascii="GWZT-EN" w:hAnsi="GWZT-EN" w:eastAsia="GWZT-EN" w:cs="GWZT-EN"/>
                              <w:b w:val="0"/>
                              <w:bCs w:val="0"/>
                              <w:sz w:val="28"/>
                            </w:rPr>
                          </w:pPr>
                          <w:r>
                            <w:rPr>
                              <w:rFonts w:hint="default" w:ascii="GWZT-EN" w:hAnsi="GWZT-EN" w:eastAsia="GWZT-EN" w:cs="GWZT-EN"/>
                              <w:b w:val="0"/>
                              <w:bCs w:val="0"/>
                              <w:sz w:val="28"/>
                            </w:rPr>
                            <w:t>—</w:t>
                          </w:r>
                          <w:r>
                            <w:rPr>
                              <w:rFonts w:hint="default" w:ascii="GWZT-EN" w:hAnsi="GWZT-EN" w:eastAsia="GWZT-EN" w:cs="GWZT-EN"/>
                              <w:b w:val="0"/>
                              <w:bCs w:val="0"/>
                              <w:sz w:val="28"/>
                            </w:rPr>
                            <w:fldChar w:fldCharType="begin"/>
                          </w:r>
                          <w:r>
                            <w:rPr>
                              <w:rFonts w:hint="default" w:ascii="GWZT-EN" w:hAnsi="GWZT-EN" w:eastAsia="GWZT-EN" w:cs="GWZT-EN"/>
                              <w:b w:val="0"/>
                              <w:bCs w:val="0"/>
                              <w:sz w:val="28"/>
                            </w:rPr>
                            <w:instrText xml:space="preserve"> PAGE  \* MERGEFORMAT </w:instrText>
                          </w:r>
                          <w:r>
                            <w:rPr>
                              <w:rFonts w:hint="default" w:ascii="GWZT-EN" w:hAnsi="GWZT-EN" w:eastAsia="GWZT-EN" w:cs="GWZT-EN"/>
                              <w:b w:val="0"/>
                              <w:bCs w:val="0"/>
                              <w:sz w:val="28"/>
                            </w:rPr>
                            <w:fldChar w:fldCharType="separate"/>
                          </w:r>
                          <w:r>
                            <w:rPr>
                              <w:rFonts w:hint="default" w:ascii="GWZT-EN" w:hAnsi="GWZT-EN" w:eastAsia="GWZT-EN" w:cs="GWZT-EN"/>
                              <w:b w:val="0"/>
                              <w:bCs w:val="0"/>
                              <w:sz w:val="28"/>
                            </w:rPr>
                            <w:t>1</w:t>
                          </w:r>
                          <w:r>
                            <w:rPr>
                              <w:rFonts w:hint="default" w:ascii="GWZT-EN" w:hAnsi="GWZT-EN" w:eastAsia="GWZT-EN" w:cs="GWZT-EN"/>
                              <w:b w:val="0"/>
                              <w:bCs w:val="0"/>
                              <w:sz w:val="28"/>
                            </w:rPr>
                            <w:fldChar w:fldCharType="end"/>
                          </w:r>
                          <w:r>
                            <w:rPr>
                              <w:rFonts w:hint="default" w:ascii="GWZT-EN" w:hAnsi="GWZT-EN" w:eastAsia="GWZT-EN" w:cs="GWZT-EN"/>
                              <w:b w:val="0"/>
                              <w:bCs w:val="0"/>
                              <w:sz w:val="28"/>
                            </w:rPr>
                            <w:t>—</w:t>
                          </w:r>
                        </w:p>
                      </w:txbxContent>
                    </wps:txbx>
                    <wps:bodyPr rot="0" spcFirstLastPara="0" vertOverflow="overflow" horzOverflow="overflow" vert="horz" wrap="none" lIns="201625" tIns="0" rIns="201625"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5.65pt;height:144pt;width:144pt;mso-position-horizontal:outside;mso-position-horizontal-relative:margin;mso-wrap-style:none;z-index:251659264;mso-width-relative:page;mso-height-relative:page;" filled="f" stroked="f" coordsize="21600,21600" o:gfxdata="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jdWbY1gAAAAcBAAAPAAAAAAAAAAEAIAAAACIAAABkcnMvZG93bnJl&#10;di54bWxQSwECFAAUAAAACACHTuJAit39tjgCAABrBAAADgAAAAAAAAABACAAAAAlAQAAZHJzL2Uy&#10;b0RvYy54bWxQSwUGAAAAAAYABgBZAQAAzwUAAAAA&#10;">
              <v:fill on="f" focussize="0,0"/>
              <v:stroke on="f" weight="0.5pt"/>
              <v:imagedata o:title=""/>
              <o:lock v:ext="edit" aspectratio="f"/>
              <v:textbox inset="15.8759842519685pt,0mm,15.8759842519685pt,0mm" style="mso-fit-shape-to-text:t;">
                <w:txbxContent>
                  <w:p w14:paraId="74006D0D">
                    <w:pPr>
                      <w:pStyle w:val="15"/>
                      <w:rPr>
                        <w:rFonts w:hint="default" w:ascii="GWZT-EN" w:hAnsi="GWZT-EN" w:eastAsia="GWZT-EN" w:cs="GWZT-EN"/>
                        <w:b w:val="0"/>
                        <w:bCs w:val="0"/>
                        <w:sz w:val="28"/>
                      </w:rPr>
                    </w:pPr>
                    <w:r>
                      <w:rPr>
                        <w:rFonts w:hint="default" w:ascii="GWZT-EN" w:hAnsi="GWZT-EN" w:eastAsia="GWZT-EN" w:cs="GWZT-EN"/>
                        <w:b w:val="0"/>
                        <w:bCs w:val="0"/>
                        <w:sz w:val="28"/>
                      </w:rPr>
                      <w:t>—</w:t>
                    </w:r>
                    <w:r>
                      <w:rPr>
                        <w:rFonts w:hint="default" w:ascii="GWZT-EN" w:hAnsi="GWZT-EN" w:eastAsia="GWZT-EN" w:cs="GWZT-EN"/>
                        <w:b w:val="0"/>
                        <w:bCs w:val="0"/>
                        <w:sz w:val="28"/>
                      </w:rPr>
                      <w:fldChar w:fldCharType="begin"/>
                    </w:r>
                    <w:r>
                      <w:rPr>
                        <w:rFonts w:hint="default" w:ascii="GWZT-EN" w:hAnsi="GWZT-EN" w:eastAsia="GWZT-EN" w:cs="GWZT-EN"/>
                        <w:b w:val="0"/>
                        <w:bCs w:val="0"/>
                        <w:sz w:val="28"/>
                      </w:rPr>
                      <w:instrText xml:space="preserve"> PAGE  \* MERGEFORMAT </w:instrText>
                    </w:r>
                    <w:r>
                      <w:rPr>
                        <w:rFonts w:hint="default" w:ascii="GWZT-EN" w:hAnsi="GWZT-EN" w:eastAsia="GWZT-EN" w:cs="GWZT-EN"/>
                        <w:b w:val="0"/>
                        <w:bCs w:val="0"/>
                        <w:sz w:val="28"/>
                      </w:rPr>
                      <w:fldChar w:fldCharType="separate"/>
                    </w:r>
                    <w:r>
                      <w:rPr>
                        <w:rFonts w:hint="default" w:ascii="GWZT-EN" w:hAnsi="GWZT-EN" w:eastAsia="GWZT-EN" w:cs="GWZT-EN"/>
                        <w:b w:val="0"/>
                        <w:bCs w:val="0"/>
                        <w:sz w:val="28"/>
                      </w:rPr>
                      <w:t>1</w:t>
                    </w:r>
                    <w:r>
                      <w:rPr>
                        <w:rFonts w:hint="default" w:ascii="GWZT-EN" w:hAnsi="GWZT-EN" w:eastAsia="GWZT-EN" w:cs="GWZT-EN"/>
                        <w:b w:val="0"/>
                        <w:bCs w:val="0"/>
                        <w:sz w:val="28"/>
                      </w:rPr>
                      <w:fldChar w:fldCharType="end"/>
                    </w:r>
                    <w:r>
                      <w:rPr>
                        <w:rFonts w:hint="default" w:ascii="GWZT-EN" w:hAnsi="GWZT-EN" w:eastAsia="GWZT-EN" w:cs="GWZT-EN"/>
                        <w:b w:val="0"/>
                        <w:bCs w:val="0"/>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25C27E"/>
    <w:multiLevelType w:val="singleLevel"/>
    <w:tmpl w:val="6125C27E"/>
    <w:lvl w:ilvl="0" w:tentative="0">
      <w:start w:val="1"/>
      <w:numFmt w:val="decimal"/>
      <w:pStyle w:val="3"/>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HorizontalSpacing w:val="158"/>
  <w:drawingGridVerticalSpacing w:val="29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2509"/>
    <w:rsid w:val="00B0507A"/>
    <w:rsid w:val="00C34DAD"/>
    <w:rsid w:val="01213458"/>
    <w:rsid w:val="01FF5643"/>
    <w:rsid w:val="024E06A7"/>
    <w:rsid w:val="03190CB5"/>
    <w:rsid w:val="04505BCE"/>
    <w:rsid w:val="04531FA4"/>
    <w:rsid w:val="0559183C"/>
    <w:rsid w:val="0570657B"/>
    <w:rsid w:val="063E0A32"/>
    <w:rsid w:val="067D155B"/>
    <w:rsid w:val="06F366F7"/>
    <w:rsid w:val="074526C1"/>
    <w:rsid w:val="0789466C"/>
    <w:rsid w:val="08901A19"/>
    <w:rsid w:val="08A234FA"/>
    <w:rsid w:val="0967021B"/>
    <w:rsid w:val="0A7E3AF3"/>
    <w:rsid w:val="0A8713AD"/>
    <w:rsid w:val="0AB80DB3"/>
    <w:rsid w:val="0AD90520"/>
    <w:rsid w:val="0B7078E0"/>
    <w:rsid w:val="0E552DBD"/>
    <w:rsid w:val="0E643D85"/>
    <w:rsid w:val="0E782D40"/>
    <w:rsid w:val="0F7A2ADB"/>
    <w:rsid w:val="0FF24D67"/>
    <w:rsid w:val="10574B07"/>
    <w:rsid w:val="10AD6B4D"/>
    <w:rsid w:val="10B84845"/>
    <w:rsid w:val="10CA1840"/>
    <w:rsid w:val="117479FE"/>
    <w:rsid w:val="118D733C"/>
    <w:rsid w:val="12521AED"/>
    <w:rsid w:val="12802AFE"/>
    <w:rsid w:val="12DD6110"/>
    <w:rsid w:val="12FB7C2C"/>
    <w:rsid w:val="13A45352"/>
    <w:rsid w:val="15033573"/>
    <w:rsid w:val="15237771"/>
    <w:rsid w:val="15E11B06"/>
    <w:rsid w:val="15E45152"/>
    <w:rsid w:val="167B7A43"/>
    <w:rsid w:val="16A9014A"/>
    <w:rsid w:val="17B812E8"/>
    <w:rsid w:val="17F13B56"/>
    <w:rsid w:val="186E164B"/>
    <w:rsid w:val="187D188E"/>
    <w:rsid w:val="18DF1DBE"/>
    <w:rsid w:val="18F51424"/>
    <w:rsid w:val="19924EC5"/>
    <w:rsid w:val="19A317CF"/>
    <w:rsid w:val="19B0143F"/>
    <w:rsid w:val="19B81AED"/>
    <w:rsid w:val="19F65454"/>
    <w:rsid w:val="1AAC0209"/>
    <w:rsid w:val="1B102545"/>
    <w:rsid w:val="1B9E72CC"/>
    <w:rsid w:val="1C181028"/>
    <w:rsid w:val="1D6B55ED"/>
    <w:rsid w:val="1D9F5E03"/>
    <w:rsid w:val="1EEB54F0"/>
    <w:rsid w:val="1EF1268E"/>
    <w:rsid w:val="1F7F7912"/>
    <w:rsid w:val="1FD430C8"/>
    <w:rsid w:val="208A57FD"/>
    <w:rsid w:val="20D3029D"/>
    <w:rsid w:val="20DF664B"/>
    <w:rsid w:val="20E93F65"/>
    <w:rsid w:val="21050366"/>
    <w:rsid w:val="21676C37"/>
    <w:rsid w:val="22F25269"/>
    <w:rsid w:val="232D106D"/>
    <w:rsid w:val="23F8626D"/>
    <w:rsid w:val="2480073C"/>
    <w:rsid w:val="254259F1"/>
    <w:rsid w:val="286E4D4F"/>
    <w:rsid w:val="28ED3EC6"/>
    <w:rsid w:val="29583A35"/>
    <w:rsid w:val="29982084"/>
    <w:rsid w:val="29A34FDC"/>
    <w:rsid w:val="29CE3CF8"/>
    <w:rsid w:val="29D62BAC"/>
    <w:rsid w:val="2AC04393"/>
    <w:rsid w:val="2AD01CF1"/>
    <w:rsid w:val="2CA376BD"/>
    <w:rsid w:val="2DFE0923"/>
    <w:rsid w:val="2E536D4E"/>
    <w:rsid w:val="2EEF5137"/>
    <w:rsid w:val="2F697F3B"/>
    <w:rsid w:val="2F8337D6"/>
    <w:rsid w:val="2FF43D8C"/>
    <w:rsid w:val="307D1FD3"/>
    <w:rsid w:val="30BB2AFC"/>
    <w:rsid w:val="31B732C3"/>
    <w:rsid w:val="31F821B8"/>
    <w:rsid w:val="32231A2F"/>
    <w:rsid w:val="32CE4D68"/>
    <w:rsid w:val="32CE6B16"/>
    <w:rsid w:val="333358E4"/>
    <w:rsid w:val="339A5589"/>
    <w:rsid w:val="343B467F"/>
    <w:rsid w:val="34D3636B"/>
    <w:rsid w:val="355C48AD"/>
    <w:rsid w:val="35E01715"/>
    <w:rsid w:val="37021484"/>
    <w:rsid w:val="37B85359"/>
    <w:rsid w:val="3857135C"/>
    <w:rsid w:val="38771CDA"/>
    <w:rsid w:val="392A081F"/>
    <w:rsid w:val="395A20EA"/>
    <w:rsid w:val="3A661D2A"/>
    <w:rsid w:val="3AA028C2"/>
    <w:rsid w:val="3AAF547F"/>
    <w:rsid w:val="3B861EE2"/>
    <w:rsid w:val="3BF1014F"/>
    <w:rsid w:val="3C2F4ACA"/>
    <w:rsid w:val="3C6A3D54"/>
    <w:rsid w:val="3CC03E16"/>
    <w:rsid w:val="3CD25455"/>
    <w:rsid w:val="3CE37662"/>
    <w:rsid w:val="3CFE039D"/>
    <w:rsid w:val="3D8B6100"/>
    <w:rsid w:val="3DDC2A2F"/>
    <w:rsid w:val="3DDC47DD"/>
    <w:rsid w:val="40387CC5"/>
    <w:rsid w:val="408731EC"/>
    <w:rsid w:val="41412BA9"/>
    <w:rsid w:val="4289397B"/>
    <w:rsid w:val="429F402B"/>
    <w:rsid w:val="4413082D"/>
    <w:rsid w:val="44366A11"/>
    <w:rsid w:val="44B07BCE"/>
    <w:rsid w:val="44EF0E8E"/>
    <w:rsid w:val="45713DE8"/>
    <w:rsid w:val="458B7124"/>
    <w:rsid w:val="460C79E1"/>
    <w:rsid w:val="464E3D9E"/>
    <w:rsid w:val="46BF7389"/>
    <w:rsid w:val="46E82B97"/>
    <w:rsid w:val="47680E90"/>
    <w:rsid w:val="47A81BD4"/>
    <w:rsid w:val="47DE272E"/>
    <w:rsid w:val="485D476D"/>
    <w:rsid w:val="48E761F0"/>
    <w:rsid w:val="49015AD4"/>
    <w:rsid w:val="49757894"/>
    <w:rsid w:val="498B4FAA"/>
    <w:rsid w:val="49F7474D"/>
    <w:rsid w:val="4A2A2D74"/>
    <w:rsid w:val="4A3E05CE"/>
    <w:rsid w:val="4A4C2CEB"/>
    <w:rsid w:val="4A623965"/>
    <w:rsid w:val="4AEC1DD8"/>
    <w:rsid w:val="4B425E94"/>
    <w:rsid w:val="4B8C67A1"/>
    <w:rsid w:val="4BB153BE"/>
    <w:rsid w:val="4BD5033F"/>
    <w:rsid w:val="4BF90C50"/>
    <w:rsid w:val="4C12586E"/>
    <w:rsid w:val="4C6D7CEF"/>
    <w:rsid w:val="4CEB6BD1"/>
    <w:rsid w:val="4DBA61BD"/>
    <w:rsid w:val="4DCA6493"/>
    <w:rsid w:val="4E4A12EF"/>
    <w:rsid w:val="4E5054FE"/>
    <w:rsid w:val="4E52289A"/>
    <w:rsid w:val="4F846A83"/>
    <w:rsid w:val="4FD53792"/>
    <w:rsid w:val="4FD77F76"/>
    <w:rsid w:val="50083210"/>
    <w:rsid w:val="50394C31"/>
    <w:rsid w:val="513419B6"/>
    <w:rsid w:val="52BF7DD2"/>
    <w:rsid w:val="53EC109A"/>
    <w:rsid w:val="54114422"/>
    <w:rsid w:val="549D0001"/>
    <w:rsid w:val="559E0172"/>
    <w:rsid w:val="56705FB3"/>
    <w:rsid w:val="57A65E0F"/>
    <w:rsid w:val="58694A68"/>
    <w:rsid w:val="590D5D3B"/>
    <w:rsid w:val="5A8042EB"/>
    <w:rsid w:val="5B9E04F2"/>
    <w:rsid w:val="5BB154D8"/>
    <w:rsid w:val="5D077809"/>
    <w:rsid w:val="5D290C69"/>
    <w:rsid w:val="5D2A2A61"/>
    <w:rsid w:val="5D55380D"/>
    <w:rsid w:val="5DB93D9B"/>
    <w:rsid w:val="6172150A"/>
    <w:rsid w:val="62031A89"/>
    <w:rsid w:val="62C9483C"/>
    <w:rsid w:val="63365747"/>
    <w:rsid w:val="63C81B5F"/>
    <w:rsid w:val="64033FC2"/>
    <w:rsid w:val="6523167D"/>
    <w:rsid w:val="65A6554D"/>
    <w:rsid w:val="65C634F9"/>
    <w:rsid w:val="65E9368C"/>
    <w:rsid w:val="668C2539"/>
    <w:rsid w:val="66F864A9"/>
    <w:rsid w:val="6715319B"/>
    <w:rsid w:val="67A1421E"/>
    <w:rsid w:val="67D3318B"/>
    <w:rsid w:val="684B5F38"/>
    <w:rsid w:val="6854054F"/>
    <w:rsid w:val="68776D2D"/>
    <w:rsid w:val="69731BEA"/>
    <w:rsid w:val="6A350C4E"/>
    <w:rsid w:val="6A7F011B"/>
    <w:rsid w:val="6B5670CE"/>
    <w:rsid w:val="6BA0659B"/>
    <w:rsid w:val="6BB362CE"/>
    <w:rsid w:val="6BBC3D37"/>
    <w:rsid w:val="6BEA3CBA"/>
    <w:rsid w:val="6D154D66"/>
    <w:rsid w:val="6D702BDA"/>
    <w:rsid w:val="6D904050"/>
    <w:rsid w:val="6DDB32B5"/>
    <w:rsid w:val="6E445903"/>
    <w:rsid w:val="70500E8A"/>
    <w:rsid w:val="708F6BDE"/>
    <w:rsid w:val="712437CA"/>
    <w:rsid w:val="7137174F"/>
    <w:rsid w:val="715B3690"/>
    <w:rsid w:val="71B21A2D"/>
    <w:rsid w:val="71F47640"/>
    <w:rsid w:val="724265FE"/>
    <w:rsid w:val="72BE7843"/>
    <w:rsid w:val="737547B1"/>
    <w:rsid w:val="75023E22"/>
    <w:rsid w:val="75BC5076"/>
    <w:rsid w:val="76B64EC4"/>
    <w:rsid w:val="771A0A72"/>
    <w:rsid w:val="77626DFA"/>
    <w:rsid w:val="785C103B"/>
    <w:rsid w:val="7A0D129F"/>
    <w:rsid w:val="7A2F56B9"/>
    <w:rsid w:val="7A666D32"/>
    <w:rsid w:val="7B252618"/>
    <w:rsid w:val="7B717696"/>
    <w:rsid w:val="7B9652C4"/>
    <w:rsid w:val="7C705B15"/>
    <w:rsid w:val="7CA37C99"/>
    <w:rsid w:val="7CF41F55"/>
    <w:rsid w:val="7D0E2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eastAsia="方正仿宋简体" w:asciiTheme="minorAscii" w:hAnsiTheme="minorAscii" w:cstheme="minorBidi"/>
      <w:sz w:val="32"/>
      <w:szCs w:val="22"/>
    </w:rPr>
  </w:style>
  <w:style w:type="paragraph" w:styleId="4">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5">
    <w:name w:val="heading 2"/>
    <w:next w:val="1"/>
    <w:link w:val="25"/>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6">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7">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8">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9">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10">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11">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2">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Plain Text"/>
    <w:next w:val="3"/>
    <w:qFormat/>
    <w:uiPriority w:val="0"/>
    <w:pPr>
      <w:widowControl w:val="0"/>
      <w:jc w:val="both"/>
    </w:pPr>
    <w:rPr>
      <w:rFonts w:ascii="Calibri" w:hAnsi="Courier New" w:eastAsia="宋体" w:cs="Times New Roman"/>
      <w:kern w:val="2"/>
      <w:sz w:val="21"/>
      <w:szCs w:val="24"/>
      <w:lang w:val="en-US" w:eastAsia="zh-CN" w:bidi="ar-SA"/>
    </w:rPr>
  </w:style>
  <w:style w:type="paragraph" w:styleId="3">
    <w:name w:val="List Number 5"/>
    <w:basedOn w:val="1"/>
    <w:qFormat/>
    <w:uiPriority w:val="0"/>
    <w:pPr>
      <w:numPr>
        <w:ilvl w:val="0"/>
        <w:numId w:val="1"/>
      </w:numPr>
    </w:pPr>
  </w:style>
  <w:style w:type="paragraph" w:styleId="13">
    <w:name w:val="Body Text"/>
    <w:qFormat/>
    <w:uiPriority w:val="0"/>
    <w:pPr>
      <w:spacing w:line="560" w:lineRule="exact"/>
      <w:ind w:firstLine="628" w:firstLineChars="200"/>
    </w:pPr>
    <w:rPr>
      <w:rFonts w:ascii="仿宋_GB2312" w:hAnsi="仿宋_GB2312" w:eastAsia="仿宋_GB2312" w:cs="Times New Roman"/>
      <w:spacing w:val="-6"/>
      <w:sz w:val="32"/>
    </w:rPr>
  </w:style>
  <w:style w:type="paragraph" w:styleId="14">
    <w:name w:val="Body Text Indent 2"/>
    <w:basedOn w:val="1"/>
    <w:next w:val="1"/>
    <w:qFormat/>
    <w:uiPriority w:val="0"/>
    <w:pPr>
      <w:spacing w:line="600" w:lineRule="exact"/>
      <w:ind w:left="0" w:leftChars="0"/>
    </w:p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8">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styleId="21">
    <w:name w:val="Strong"/>
    <w:basedOn w:val="20"/>
    <w:qFormat/>
    <w:uiPriority w:val="0"/>
    <w:rPr>
      <w:b/>
    </w:rPr>
  </w:style>
  <w:style w:type="character" w:customStyle="1" w:styleId="22">
    <w:name w:val="标题 1 Char"/>
    <w:autoRedefine/>
    <w:qFormat/>
    <w:uiPriority w:val="9"/>
    <w:rPr>
      <w:rFonts w:ascii="宋体" w:hAnsi="宋体" w:eastAsia="方正小标宋简体"/>
      <w:bCs/>
      <w:kern w:val="44"/>
      <w:sz w:val="44"/>
      <w:szCs w:val="44"/>
    </w:rPr>
  </w:style>
  <w:style w:type="paragraph" w:customStyle="1" w:styleId="23">
    <w:name w:val="章标题"/>
    <w:next w:val="1"/>
    <w:qFormat/>
    <w:uiPriority w:val="0"/>
    <w:pPr>
      <w:widowControl w:val="0"/>
      <w:spacing w:line="720" w:lineRule="exact"/>
      <w:jc w:val="center"/>
      <w:outlineLvl w:val="0"/>
    </w:pPr>
    <w:rPr>
      <w:rFonts w:ascii="黑体" w:hAnsi="黑体" w:eastAsia="黑体" w:cs="仿宋_GB2312"/>
      <w:bCs/>
      <w:spacing w:val="-6"/>
      <w:kern w:val="44"/>
      <w:sz w:val="32"/>
      <w:szCs w:val="44"/>
      <w:lang w:bidi="ar-SA"/>
    </w:rPr>
  </w:style>
  <w:style w:type="character" w:customStyle="1" w:styleId="24">
    <w:name w:val="标题 2 Char"/>
    <w:qFormat/>
    <w:uiPriority w:val="0"/>
    <w:rPr>
      <w:rFonts w:ascii="楷体_GB2312" w:hAnsi="楷体_GB2312" w:eastAsia="楷体_GB2312" w:cs="Times New Roman"/>
      <w:sz w:val="32"/>
      <w:szCs w:val="32"/>
    </w:rPr>
  </w:style>
  <w:style w:type="character" w:customStyle="1" w:styleId="25">
    <w:name w:val="标题 2 Char1"/>
    <w:link w:val="5"/>
    <w:qFormat/>
    <w:uiPriority w:val="0"/>
    <w:rPr>
      <w:rFonts w:ascii="楷体_GB2312" w:hAnsi="楷体_GB2312" w:eastAsia="楷体_GB2312"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0f10b93e-ca2f-4b1e-8d2a-67f3fcc7c36f</errorID>
      <errorWord>草拟稿</errorWord>
      <group>L1_Word</group>
      <groupName>字词问题</groupName>
      <ability>L2_Typo</ability>
      <abilityName>字词错误</abilityName>
      <candidateList>
        <item>草案</item>
      </candidateList>
      <explain/>
      <paraID> AD8DB3A</paraID>
      <start>1</start>
      <end>4</end>
      <status>unmodified</status>
      <modifiedWord/>
      <trackRevisions>false</trackRevisions>
    </reviewItem>
    <reviewItem>
      <errorID>77163dbe-3c75-40a1-8703-ea81001613d0</errorID>
      <errorWord>在</errorWord>
      <group>L1_Word</group>
      <groupName>字词问题</groupName>
      <ability>L2_Typo</ability>
      <abilityName>字词错误</abilityName>
      <candidateList>
        <item>未在</item>
      </candidateList>
      <explain/>
      <paraID>368C4FAD</paraID>
      <start>41</start>
      <end>43</end>
      <status>modified</status>
      <modifiedWord>未在</modifiedWord>
      <trackRevisions>false</trackRevisions>
    </reviewItem>
    <reviewItem>
      <errorID>b74aee1c-5e91-4be0-a2e5-c1a2832f33a9</errorID>
      <errorWord>第二十八条</errorWord>
      <group>L1_Format</group>
      <groupName>格式问题</groupName>
      <ability>L2_Ordinal</ability>
      <abilityName>序号格式</abilityName>
      <candidateList>
        <item>第二十六条</item>
      </candidateList>
      <explain>标题顺序错误，请检查标题顺序是否合理。</explain>
      <paraID>2F3F2196</paraID>
      <start>0</start>
      <end>5</end>
      <status>modified</status>
      <modifiedWord>第二十六条</modifiedWord>
      <trackRevisions>false</trackRevisions>
    </reviewItem>
    <reviewItem>
      <errorID>689fd3b9-129c-423b-b75d-da0b29be53be</errorID>
      <errorWord>第二十九条</errorWord>
      <group>L1_Format</group>
      <groupName>格式问题</groupName>
      <ability>L2_Ordinal</ability>
      <abilityName>序号格式</abilityName>
      <candidateList>
        <item>第二十七条</item>
      </candidateList>
      <explain>标题顺序错误，请检查标题顺序是否合理。</explain>
      <paraID>34540405</paraID>
      <start>0</start>
      <end>5</end>
      <status>modified</status>
      <modifiedWord>第二十七条</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dffbb5-f8dc-4306-a7ad-ddc984db21b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4710</Words>
  <Characters>4725</Characters>
  <Lines>0</Lines>
  <Paragraphs>0</Paragraphs>
  <TotalTime>20</TotalTime>
  <ScaleCrop>false</ScaleCrop>
  <LinksUpToDate>false</LinksUpToDate>
  <CharactersWithSpaces>4810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2025-05-28T09:23:00Z</dcterms:created>
  <dc:creator>Administrator</dc:creator>
  <cp:lastModifiedBy>李钊</cp:lastModifiedBy>
  <cp:lastPrinted>2026-09-22T13:28:00Z</cp:lastPrinted>
  <dcterms:modified xsi:type="dcterms:W3CDTF">2026-10-19T04:28:22Z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A6C3BB27EA374D56B0D2CD5A6B025F10_13</vt:lpwstr>
  </property>
  <property fmtid="{D5CDD505-2E9C-101B-9397-08002B2CF9AE}" pid="4" name="KSOTemplateDocerSaveRecord">
    <vt:lpwstr>eyJoZGlkIjoiOTUwMDgwMTMyMmZhMzgyYmFhMzg5NjY5OThkODUwYmIiLCJ1c2VySWQiOiI1ODUzMjY2NTkifQ==</vt:lpwstr>
  </property>
</Properties>
</file>