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第一部分 行政执法总体情况</w:t>
      </w:r>
    </w:p>
    <w:p>
      <w:pPr>
        <w:spacing w:line="560" w:lineRule="exact"/>
        <w:ind w:firstLine="632" w:firstLineChars="200"/>
        <w:rPr>
          <w:rFonts w:ascii="宋体" w:hAnsi="宋体" w:eastAsia="仿宋_GB2312"/>
          <w:szCs w:val="32"/>
        </w:rPr>
      </w:pPr>
    </w:p>
    <w:p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645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行政执法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总体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情况</w:t>
      </w:r>
    </w:p>
    <w:p>
      <w:pPr>
        <w:numPr>
          <w:ilvl w:val="0"/>
          <w:numId w:val="2"/>
        </w:numPr>
        <w:spacing w:line="560" w:lineRule="exact"/>
        <w:ind w:firstLine="632" w:firstLineChars="200"/>
        <w:rPr>
          <w:rFonts w:hint="eastAsia" w:ascii="方正仿宋简体" w:hAnsi="方正仿宋简体"/>
          <w:szCs w:val="32"/>
          <w:lang w:val="en-US" w:eastAsia="zh-CN"/>
        </w:rPr>
      </w:pPr>
      <w:r>
        <w:rPr>
          <w:rFonts w:hint="eastAsia" w:ascii="方正仿宋简体" w:hAnsi="方正仿宋简体"/>
          <w:szCs w:val="32"/>
          <w:lang w:val="en-US" w:eastAsia="zh-CN"/>
        </w:rPr>
        <w:t>行政执法信息情况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仿宋_GB2312"/>
          <w:sz w:val="24"/>
          <w:szCs w:val="24"/>
          <w:lang w:val="en-US" w:eastAsia="zh-CN"/>
        </w:rPr>
        <w:t>　　　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在行政执法工作中，十二团塔南镇严格按照相关法律法规和政策要求，全面梳理和公开行政执法信息，确保执法过程透明化、规范化。通过团场政务公开平台以及线下公示栏等多种渠道，及时向社会公开执法主体、执法依据、执法程序、执法结果等信息，保障公众的知情权和监督权。全年公开行政执法信息，涉及市场监管、退役军人保障等多个领域，进一步提升了行政执法的透明度和公信力。</w:t>
      </w:r>
    </w:p>
    <w:p>
      <w:pPr>
        <w:ind w:firstLine="632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（一）执法机构设置情况</w:t>
      </w:r>
    </w:p>
    <w:p>
      <w:pPr>
        <w:ind w:firstLine="632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按照机构改革要求团镇层面原有议事协调机构均被撤销。原有行政职权，按照机构改革后的三定方案重新拟定，并落实由以下行政部门履职责任：经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济发展办公室</w:t>
      </w:r>
      <w:r>
        <w:rPr>
          <w:rFonts w:hint="eastAsia" w:ascii="仿宋" w:hAnsi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社会事务办公室</w:t>
      </w:r>
      <w:r>
        <w:rPr>
          <w:rFonts w:hint="eastAsia" w:ascii="仿宋" w:hAnsi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平安法治建设办公室</w:t>
      </w:r>
      <w:r>
        <w:rPr>
          <w:rFonts w:hint="eastAsia" w:ascii="仿宋" w:hAnsi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财政局</w:t>
      </w:r>
      <w:r>
        <w:rPr>
          <w:rFonts w:hint="eastAsia" w:ascii="仿宋" w:hAnsi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便民服务中心</w:t>
      </w:r>
      <w:r>
        <w:rPr>
          <w:rFonts w:hint="eastAsia" w:ascii="仿宋" w:hAnsi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农业和林业草原中心</w:t>
      </w:r>
      <w:r>
        <w:rPr>
          <w:rFonts w:hint="eastAsia" w:ascii="仿宋" w:hAnsi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文体广电旅游中心</w:t>
      </w:r>
      <w:r>
        <w:rPr>
          <w:rFonts w:hint="eastAsia" w:ascii="仿宋" w:hAnsi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城镇和生态保护中心</w:t>
      </w:r>
      <w:r>
        <w:rPr>
          <w:rFonts w:hint="eastAsia" w:ascii="仿宋" w:hAnsi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spacing w:line="560" w:lineRule="exact"/>
        <w:ind w:firstLine="632" w:firstLineChars="200"/>
        <w:rPr>
          <w:rFonts w:hint="default" w:ascii="方正仿宋简体" w:hAnsi="方正仿宋简体"/>
          <w:szCs w:val="32"/>
        </w:rPr>
      </w:pPr>
      <w:r>
        <w:rPr>
          <w:rFonts w:hint="eastAsia" w:ascii="方正仿宋简体" w:hAnsi="方正仿宋简体"/>
          <w:szCs w:val="32"/>
        </w:rPr>
        <w:t>（</w:t>
      </w:r>
      <w:r>
        <w:rPr>
          <w:rFonts w:hint="eastAsia" w:ascii="方正仿宋简体" w:hAnsi="方正仿宋简体"/>
          <w:szCs w:val="32"/>
          <w:lang w:eastAsia="zh-CN"/>
        </w:rPr>
        <w:t>二</w:t>
      </w:r>
      <w:r>
        <w:rPr>
          <w:rFonts w:hint="eastAsia" w:ascii="方正仿宋简体" w:hAnsi="方正仿宋简体"/>
          <w:szCs w:val="32"/>
        </w:rPr>
        <w:t>）执法人员在岗情况</w:t>
      </w:r>
    </w:p>
    <w:p>
      <w:pPr>
        <w:widowControl w:val="0"/>
        <w:numPr>
          <w:ilvl w:val="0"/>
          <w:numId w:val="0"/>
        </w:numPr>
        <w:ind w:firstLine="650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十二团塔南镇涉及行政职权的部门和中心共有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在编在岗人员58人，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目前持证人员2</w:t>
      </w:r>
      <w:r>
        <w:rPr>
          <w:rFonts w:hint="eastAsia" w:ascii="仿宋" w:hAnsi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人。每年度均按照师市要求，组织行政执法人员参加执法培训，通过不断加强执法队伍建设，提升团镇行政执法能力，确保在行政执法工作中的合理合规。执法人员均持有有效的行政执法证件，具备合法的执法资格。</w:t>
      </w:r>
    </w:p>
    <w:p>
      <w:pPr>
        <w:spacing w:line="560" w:lineRule="exact"/>
        <w:ind w:firstLine="632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/>
          <w:szCs w:val="32"/>
          <w:highlight w:val="none"/>
        </w:rPr>
        <w:t>（</w:t>
      </w:r>
      <w:r>
        <w:rPr>
          <w:rFonts w:hint="eastAsia" w:ascii="方正仿宋简体" w:hAnsi="方正仿宋简体"/>
          <w:szCs w:val="32"/>
          <w:highlight w:val="none"/>
          <w:lang w:eastAsia="zh-CN"/>
        </w:rPr>
        <w:t>三</w:t>
      </w:r>
      <w:r>
        <w:rPr>
          <w:rFonts w:hint="eastAsia" w:ascii="方正仿宋简体" w:hAnsi="方正仿宋简体"/>
          <w:szCs w:val="32"/>
          <w:highlight w:val="none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行政执法年报公示</w:t>
      </w:r>
    </w:p>
    <w:p>
      <w:pPr>
        <w:spacing w:line="560" w:lineRule="exact"/>
        <w:ind w:firstLine="631"/>
        <w:rPr>
          <w:rFonts w:hint="eastAsia" w:ascii="方正仿宋简体" w:hAnsi="方正仿宋简体"/>
          <w:szCs w:val="32"/>
          <w:highlight w:val="none"/>
          <w:lang w:eastAsia="zh-CN"/>
        </w:rPr>
      </w:pPr>
      <w:r>
        <w:rPr>
          <w:rFonts w:hint="eastAsia" w:ascii="方正仿宋简体" w:hAnsi="方正仿宋简体"/>
          <w:szCs w:val="32"/>
          <w:highlight w:val="none"/>
        </w:rPr>
        <w:t>行政执法统计年报公示网址</w:t>
      </w:r>
      <w:r>
        <w:rPr>
          <w:rFonts w:hint="eastAsia" w:ascii="方正仿宋简体" w:hAnsi="方正仿宋简体"/>
          <w:szCs w:val="32"/>
          <w:highlight w:val="none"/>
          <w:lang w:eastAsia="zh-CN"/>
        </w:rPr>
        <w:t>：</w:t>
      </w:r>
    </w:p>
    <w:p>
      <w:pPr>
        <w:spacing w:line="560" w:lineRule="exact"/>
        <w:ind w:firstLine="631"/>
        <w:rPr>
          <w:rFonts w:hint="eastAsia" w:ascii="方正仿宋简体" w:hAnsi="方正仿宋简体"/>
          <w:szCs w:val="32"/>
          <w:highlight w:val="none"/>
          <w:lang w:eastAsia="zh-CN"/>
        </w:rPr>
      </w:pPr>
      <w:bookmarkStart w:id="0" w:name="_GoBack"/>
      <w:bookmarkEnd w:id="0"/>
    </w:p>
    <w:p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645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行政执法情况综述</w:t>
      </w:r>
    </w:p>
    <w:p>
      <w:pPr>
        <w:spacing w:line="560" w:lineRule="exact"/>
        <w:ind w:firstLine="632" w:firstLineChars="200"/>
        <w:rPr>
          <w:rFonts w:hint="eastAsia" w:ascii="方正仿宋简体" w:hAnsi="方正仿宋简体" w:cs="Times New Roman"/>
          <w:szCs w:val="32"/>
        </w:rPr>
      </w:pPr>
      <w:r>
        <w:rPr>
          <w:rFonts w:hint="eastAsia" w:ascii="方正仿宋简体" w:hAnsi="方正仿宋简体" w:cs="Times New Roman"/>
          <w:szCs w:val="32"/>
        </w:rPr>
        <w:t>（一）开展专项整治工作情况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仿宋_GB2312"/>
          <w:sz w:val="24"/>
          <w:szCs w:val="24"/>
          <w:lang w:val="en-US" w:eastAsia="zh-CN"/>
        </w:rPr>
        <w:t>　　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　</w:t>
      </w:r>
      <w:r>
        <w:rPr>
          <w:rFonts w:hint="eastAsia" w:ascii="仿宋" w:hAnsi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１.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商品明码标价专项整治：为进一步规范商品销售价格行为，优化营商环境，</w:t>
      </w:r>
      <w:r>
        <w:rPr>
          <w:rFonts w:hint="eastAsia" w:ascii="仿宋" w:hAnsi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十二团塔南镇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联合师市市场监管执法支队开展了商品明码标价专项整治行动。行动重点检查巴扎集市等</w:t>
      </w:r>
      <w:r>
        <w:rPr>
          <w:rFonts w:hint="eastAsia" w:ascii="仿宋" w:hAnsi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56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余家摊贩的明码标价情况，发现部分摊贩存在未在醒目位置明码标价、价格标识不清晰等问题。执法人员现场督促摊贩落实整改，并对其进行了法律法规宣传教育，确保经营者明确自身责任和义务。通过此次专项整治，有效提升了市场经营者的自律意识，进一步规范了市场经营秩序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仿宋" w:hAnsi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２.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市场价格专项整治：结合元旦、春节、五一、国庆等重要节日节点，</w:t>
      </w:r>
      <w:r>
        <w:rPr>
          <w:rFonts w:hint="eastAsia" w:ascii="仿宋" w:hAnsi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十二团塔南镇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开展了市场价格专项整治行动。全年常态化开展询价</w:t>
      </w:r>
      <w:r>
        <w:rPr>
          <w:rFonts w:hint="eastAsia" w:ascii="仿宋" w:hAnsi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58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次，重点对与群众生活密切相关的粮油、禽蛋等商品价格进行监测</w:t>
      </w:r>
      <w:r>
        <w:rPr>
          <w:rFonts w:hint="eastAsia" w:ascii="仿宋" w:hAnsi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定点2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家。从检查结果来看，我团市场供应充足，价格稳定，未发现囤积居奇、哄抬物价等违法行为，有效保障了节日期间市场的平稳运行。</w:t>
      </w:r>
    </w:p>
    <w:p>
      <w:pPr>
        <w:spacing w:line="560" w:lineRule="exact"/>
        <w:rPr>
          <w:rFonts w:hint="eastAsia" w:ascii="方正仿宋简体" w:hAnsi="方正仿宋简体" w:cs="Times New Roman"/>
          <w:szCs w:val="32"/>
          <w:lang w:val="en-US" w:eastAsia="zh-CN"/>
        </w:rPr>
      </w:pPr>
      <w:r>
        <w:rPr>
          <w:rFonts w:hint="eastAsia" w:ascii="仿宋" w:hAnsi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　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　</w:t>
      </w:r>
      <w:r>
        <w:rPr>
          <w:rFonts w:hint="eastAsia" w:ascii="仿宋" w:hAnsi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３.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退役军人工作专项整治：</w:t>
      </w:r>
      <w:r>
        <w:rPr>
          <w:rFonts w:hint="eastAsia" w:ascii="仿宋" w:hAnsi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十二团塔南镇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严格按照师市办发〔2020〕54号文件要求，开展退役军人工作专项整治。涉及行政给付12项，其中涉及资金发放5项，包括伤残人员抚恤待遇发放5人，金额</w:t>
      </w:r>
      <w:r>
        <w:rPr>
          <w:rFonts w:hint="eastAsia" w:ascii="仿宋" w:hAnsi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15.63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万元；退役士兵自主就业一次性经济补助金发放</w:t>
      </w:r>
      <w:r>
        <w:rPr>
          <w:rFonts w:hint="eastAsia" w:ascii="仿宋" w:hAnsi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8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人</w:t>
      </w:r>
      <w:r>
        <w:rPr>
          <w:rFonts w:hint="eastAsia" w:ascii="仿宋" w:hAnsi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金额</w:t>
      </w:r>
      <w:r>
        <w:rPr>
          <w:rFonts w:hint="eastAsia" w:ascii="仿宋" w:hAnsi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33.15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万元；部分农村籍退役士兵老年生活补助发放7人，金额</w:t>
      </w:r>
      <w:r>
        <w:rPr>
          <w:rFonts w:hint="eastAsia" w:ascii="仿宋" w:hAnsi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11.29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万元；义务兵家庭优待金给付金额</w:t>
      </w:r>
      <w:r>
        <w:rPr>
          <w:rFonts w:hint="eastAsia" w:ascii="仿宋" w:hAnsi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27.34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万元；优抚对象医疗保障</w:t>
      </w:r>
      <w:r>
        <w:rPr>
          <w:rFonts w:hint="eastAsia" w:ascii="仿宋" w:hAnsi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人，金额</w:t>
      </w:r>
      <w:r>
        <w:rPr>
          <w:rFonts w:hint="eastAsia" w:ascii="仿宋" w:hAnsi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0.67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万元。不涉及资金发放8项，包括在乡复原军人定期生活补助、烈士遗属丧葬费给付、一次性抚恤金给付等。通过专项整治，进一步规范了退役军人工作流程，确保政策落实</w:t>
      </w:r>
      <w:r>
        <w:rPr>
          <w:rFonts w:hint="eastAsia" w:ascii="方正仿宋简体" w:hAnsi="方正仿宋简体" w:cs="Times New Roman"/>
          <w:szCs w:val="32"/>
          <w:lang w:val="en-US" w:eastAsia="zh-CN"/>
        </w:rPr>
        <w:t>到位。</w:t>
      </w:r>
    </w:p>
    <w:p>
      <w:pPr>
        <w:spacing w:line="560" w:lineRule="exact"/>
        <w:ind w:firstLine="632" w:firstLineChars="200"/>
        <w:rPr>
          <w:rFonts w:hint="eastAsia" w:ascii="方正仿宋简体" w:hAnsi="方正仿宋简体" w:cs="Times New Roman"/>
          <w:szCs w:val="32"/>
          <w:lang w:val="en-US" w:eastAsia="zh-CN"/>
        </w:rPr>
      </w:pPr>
      <w:r>
        <w:rPr>
          <w:rFonts w:hint="eastAsia" w:ascii="方正仿宋简体" w:hAnsi="方正仿宋简体" w:cs="Times New Roman"/>
          <w:szCs w:val="32"/>
        </w:rPr>
        <w:t>（</w:t>
      </w:r>
      <w:r>
        <w:rPr>
          <w:rFonts w:hint="eastAsia" w:ascii="方正仿宋简体" w:hAnsi="方正仿宋简体" w:cs="Times New Roman"/>
          <w:szCs w:val="32"/>
          <w:lang w:eastAsia="zh-CN"/>
        </w:rPr>
        <w:t>二</w:t>
      </w:r>
      <w:r>
        <w:rPr>
          <w:rFonts w:hint="eastAsia" w:ascii="方正仿宋简体" w:hAnsi="方正仿宋简体" w:cs="Times New Roman"/>
          <w:szCs w:val="32"/>
        </w:rPr>
        <w:t>）</w:t>
      </w:r>
      <w:r>
        <w:rPr>
          <w:rFonts w:hint="eastAsia" w:ascii="方正仿宋简体" w:hAnsi="方正仿宋简体" w:cs="Times New Roman"/>
          <w:szCs w:val="32"/>
          <w:lang w:val="en-US" w:eastAsia="zh-CN"/>
        </w:rPr>
        <w:t>开展监督检查工作情况</w:t>
      </w:r>
    </w:p>
    <w:p>
      <w:pPr>
        <w:spacing w:line="560" w:lineRule="exact"/>
        <w:ind w:firstLine="632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cs="Times New Roman"/>
          <w:szCs w:val="32"/>
          <w:lang w:val="en-US" w:eastAsia="zh-CN"/>
        </w:rPr>
        <w:t>　１.日常和节日市场价格检查：十二团塔南镇全年常态化开展市场价格检查，累计开展询价58次。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结合元旦、春节、五一、国庆等重要节日节点，重点对与群众生活密切相关的粮油、禽蛋等商品价格进行监测，累计检查超市、商业门店、农贸市场等60余家。从检查结果来看，我团市场供应充足，价格稳定，未发现囤积居奇、哄抬物价等违法行为，有效保障了节日期间市场的平稳运行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仿宋" w:hAnsi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２.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商贸流通企业监督检查：</w:t>
      </w:r>
      <w:r>
        <w:rPr>
          <w:rFonts w:hint="eastAsia" w:ascii="仿宋" w:hAnsi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十二团塔南镇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联合师市发改委多次走访大米、红枣加工企业和种粮农户，实地了解粮食收储加工情况，与农户深入探讨粮食生产、加工和市场运行中的新情况、新问题。从监测结果来看，今年我团粮食产量和产值高于去年同期，价格较去年同期微涨。通过此次监督检查，进一步掌握了市场动态，为后续政策制定和市场调控提供了数据支持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仿宋" w:hAnsi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３.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城镇公用事业监督检查：</w:t>
      </w:r>
      <w:r>
        <w:rPr>
          <w:rFonts w:hint="eastAsia" w:ascii="仿宋" w:hAnsi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十二团塔南镇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城镇和生态保护中心、社区，对居民供排水、水电燃气等公用事业领域价格进行了调查。结果显示，团镇公用事业价格基本与师市价格保持一致，未发现价格异常波动情况，有效保障了居民的基本生活需求。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仿宋" w:hAnsi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４.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退役军人工作监督检查：</w:t>
      </w:r>
      <w:r>
        <w:rPr>
          <w:rFonts w:hint="eastAsia" w:ascii="仿宋" w:hAnsi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十二团塔南镇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严格按照法定程序和权限开展退役军人工作监督检查。涉及行政给付12项，其中涉及资金发放5项，不涉及资金发放8项。通过严格审核申请材料、规范审批流程，确保退役军人的合法权益得到有效保障。同时，对优抚优待申请受理1人，进入光荣院集中供养初审受理未涉及。通过监督检查，进一步规范了退役军人工作流程，确保政策落实到位。</w:t>
      </w:r>
    </w:p>
    <w:p>
      <w:pPr>
        <w:spacing w:line="560" w:lineRule="exact"/>
        <w:ind w:firstLine="632" w:firstLineChars="200"/>
        <w:rPr>
          <w:rFonts w:hint="eastAsia" w:ascii="方正仿宋简体" w:hAnsi="方正仿宋简体"/>
          <w:szCs w:val="32"/>
        </w:rPr>
      </w:pPr>
      <w:r>
        <w:rPr>
          <w:rFonts w:hint="eastAsia" w:ascii="方正仿宋简体" w:hAnsi="方正仿宋简体"/>
          <w:szCs w:val="32"/>
        </w:rPr>
        <w:t>（三）具体行政执法实施情况。</w:t>
      </w:r>
    </w:p>
    <w:p>
      <w:pPr>
        <w:spacing w:line="560" w:lineRule="exact"/>
        <w:ind w:firstLine="632" w:firstLineChars="200"/>
        <w:rPr>
          <w:rFonts w:hint="eastAsia" w:ascii="方正仿宋简体" w:hAnsi="方正仿宋简体" w:cs="Times New Roman"/>
          <w:szCs w:val="32"/>
          <w:lang w:eastAsia="zh-CN"/>
        </w:rPr>
      </w:pPr>
      <w:r>
        <w:rPr>
          <w:rFonts w:hint="eastAsia" w:ascii="方正仿宋简体" w:hAnsi="方正仿宋简体"/>
          <w:szCs w:val="32"/>
        </w:rPr>
        <w:t>1.行政许可实施情况。</w:t>
      </w:r>
      <w:r>
        <w:rPr>
          <w:rFonts w:hint="eastAsia" w:ascii="方正仿宋简体" w:hAnsi="方正仿宋简体"/>
          <w:szCs w:val="32"/>
          <w:lang w:val="en-US" w:eastAsia="zh-CN"/>
        </w:rPr>
        <w:t>2025</w:t>
      </w:r>
      <w:r>
        <w:rPr>
          <w:rFonts w:hint="eastAsia" w:ascii="方正仿宋简体" w:hAnsi="方正仿宋简体"/>
          <w:szCs w:val="32"/>
        </w:rPr>
        <w:t>年度</w:t>
      </w:r>
      <w:r>
        <w:rPr>
          <w:rFonts w:hint="eastAsia" w:ascii="仿宋" w:hAnsi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十二团塔南镇</w:t>
      </w:r>
      <w:r>
        <w:rPr>
          <w:rFonts w:hint="eastAsia" w:ascii="方正仿宋简体" w:hAnsi="方正仿宋简体"/>
          <w:szCs w:val="32"/>
          <w:lang w:eastAsia="zh-CN"/>
        </w:rPr>
        <w:t>未实施开展相关行政执法活动</w:t>
      </w:r>
      <w:r>
        <w:rPr>
          <w:rFonts w:hint="eastAsia" w:ascii="方正仿宋简体" w:hAnsi="方正仿宋简体"/>
          <w:szCs w:val="32"/>
          <w:lang w:val="en-US" w:eastAsia="zh-CN"/>
        </w:rPr>
        <w:t>。</w:t>
      </w:r>
    </w:p>
    <w:p>
      <w:pPr>
        <w:spacing w:line="560" w:lineRule="exact"/>
        <w:ind w:firstLine="632" w:firstLineChars="200"/>
        <w:rPr>
          <w:rFonts w:hint="eastAsia" w:ascii="方正仿宋简体" w:hAnsi="方正仿宋简体" w:cs="Times New Roman"/>
          <w:szCs w:val="32"/>
          <w:lang w:eastAsia="zh-CN"/>
        </w:rPr>
      </w:pPr>
      <w:r>
        <w:rPr>
          <w:rFonts w:hint="eastAsia" w:ascii="方正仿宋简体" w:hAnsi="方正仿宋简体"/>
          <w:szCs w:val="32"/>
        </w:rPr>
        <w:t>2.行政处罚实施情况。</w:t>
      </w:r>
      <w:r>
        <w:rPr>
          <w:rFonts w:hint="eastAsia" w:ascii="方正仿宋简体" w:hAnsi="方正仿宋简体"/>
          <w:szCs w:val="32"/>
          <w:lang w:val="en-US" w:eastAsia="zh-CN"/>
        </w:rPr>
        <w:t>2025</w:t>
      </w:r>
      <w:r>
        <w:rPr>
          <w:rFonts w:hint="eastAsia" w:ascii="方正仿宋简体" w:hAnsi="方正仿宋简体"/>
          <w:szCs w:val="32"/>
        </w:rPr>
        <w:t>年度</w:t>
      </w:r>
      <w:r>
        <w:rPr>
          <w:rFonts w:hint="eastAsia" w:ascii="仿宋" w:hAnsi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十二团塔南镇</w:t>
      </w:r>
      <w:r>
        <w:rPr>
          <w:rFonts w:hint="eastAsia" w:ascii="方正仿宋简体" w:hAnsi="方正仿宋简体"/>
          <w:szCs w:val="32"/>
          <w:lang w:eastAsia="zh-CN"/>
        </w:rPr>
        <w:t>未实施开展相关行政执法活动</w:t>
      </w:r>
      <w:r>
        <w:rPr>
          <w:rFonts w:hint="eastAsia" w:ascii="方正仿宋简体" w:hAnsi="方正仿宋简体"/>
          <w:szCs w:val="32"/>
          <w:lang w:val="en-US" w:eastAsia="zh-CN"/>
        </w:rPr>
        <w:t>。</w:t>
      </w:r>
    </w:p>
    <w:p>
      <w:pPr>
        <w:spacing w:line="560" w:lineRule="exact"/>
        <w:ind w:firstLine="632" w:firstLineChars="200"/>
        <w:rPr>
          <w:rFonts w:hint="eastAsia" w:ascii="方正仿宋简体" w:hAnsi="方正仿宋简体" w:cs="Times New Roman"/>
          <w:szCs w:val="32"/>
          <w:lang w:eastAsia="zh-CN"/>
        </w:rPr>
      </w:pPr>
      <w:r>
        <w:rPr>
          <w:rFonts w:hint="eastAsia" w:ascii="方正仿宋简体" w:hAnsi="方正仿宋简体"/>
          <w:szCs w:val="32"/>
          <w:lang w:val="en-US" w:eastAsia="zh-CN"/>
        </w:rPr>
        <w:t>3</w:t>
      </w:r>
      <w:r>
        <w:rPr>
          <w:rFonts w:hint="eastAsia" w:ascii="方正仿宋简体" w:hAnsi="方正仿宋简体"/>
          <w:szCs w:val="32"/>
        </w:rPr>
        <w:t>.行政</w:t>
      </w:r>
      <w:r>
        <w:rPr>
          <w:rFonts w:hint="eastAsia" w:ascii="方正仿宋简体" w:hAnsi="方正仿宋简体"/>
          <w:szCs w:val="32"/>
          <w:lang w:eastAsia="zh-CN"/>
        </w:rPr>
        <w:t>强制</w:t>
      </w:r>
      <w:r>
        <w:rPr>
          <w:rFonts w:hint="eastAsia" w:ascii="方正仿宋简体" w:hAnsi="方正仿宋简体"/>
          <w:szCs w:val="32"/>
        </w:rPr>
        <w:t>实施情况。</w:t>
      </w:r>
      <w:r>
        <w:rPr>
          <w:rFonts w:hint="eastAsia" w:ascii="方正仿宋简体" w:hAnsi="方正仿宋简体"/>
          <w:szCs w:val="32"/>
          <w:lang w:val="en-US" w:eastAsia="zh-CN"/>
        </w:rPr>
        <w:t>2025</w:t>
      </w:r>
      <w:r>
        <w:rPr>
          <w:rFonts w:hint="eastAsia" w:ascii="方正仿宋简体" w:hAnsi="方正仿宋简体"/>
          <w:szCs w:val="32"/>
        </w:rPr>
        <w:t>年度</w:t>
      </w:r>
      <w:r>
        <w:rPr>
          <w:rFonts w:hint="eastAsia" w:ascii="仿宋" w:hAnsi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十二团塔南镇</w:t>
      </w:r>
      <w:r>
        <w:rPr>
          <w:rFonts w:hint="eastAsia" w:ascii="方正仿宋简体" w:hAnsi="方正仿宋简体"/>
          <w:szCs w:val="32"/>
          <w:lang w:eastAsia="zh-CN"/>
        </w:rPr>
        <w:t>未实施开展相关行政执法活动</w:t>
      </w:r>
      <w:r>
        <w:rPr>
          <w:rFonts w:hint="eastAsia" w:ascii="方正仿宋简体" w:hAnsi="方正仿宋简体"/>
          <w:szCs w:val="32"/>
          <w:lang w:val="en-US" w:eastAsia="zh-CN"/>
        </w:rPr>
        <w:t>。</w:t>
      </w:r>
    </w:p>
    <w:p>
      <w:pPr>
        <w:spacing w:line="560" w:lineRule="exact"/>
        <w:ind w:firstLine="632" w:firstLineChars="200"/>
        <w:rPr>
          <w:rFonts w:hint="eastAsia" w:ascii="方正仿宋简体" w:hAnsi="方正仿宋简体"/>
          <w:szCs w:val="32"/>
          <w:lang w:eastAsia="zh-CN"/>
        </w:rPr>
      </w:pPr>
      <w:r>
        <w:rPr>
          <w:rFonts w:hint="eastAsia" w:ascii="方正仿宋简体" w:hAnsi="方正仿宋简体"/>
          <w:szCs w:val="32"/>
          <w:lang w:eastAsia="zh-CN"/>
        </w:rPr>
        <w:t>４</w:t>
      </w:r>
      <w:r>
        <w:rPr>
          <w:rFonts w:hint="eastAsia" w:ascii="方正仿宋简体" w:hAnsi="方正仿宋简体"/>
          <w:szCs w:val="32"/>
        </w:rPr>
        <w:t>.</w:t>
      </w:r>
      <w:r>
        <w:rPr>
          <w:rFonts w:hint="eastAsia" w:ascii="方正仿宋简体" w:hAnsi="方正仿宋简体"/>
          <w:szCs w:val="32"/>
          <w:lang w:eastAsia="zh-CN"/>
        </w:rPr>
        <w:t>其他行政执法行为</w:t>
      </w:r>
      <w:r>
        <w:rPr>
          <w:rFonts w:hint="eastAsia" w:ascii="方正仿宋简体" w:hAnsi="方正仿宋简体"/>
          <w:szCs w:val="32"/>
        </w:rPr>
        <w:t>实施情况。</w:t>
      </w:r>
      <w:r>
        <w:rPr>
          <w:rFonts w:hint="eastAsia" w:ascii="方正仿宋简体" w:hAnsi="方正仿宋简体"/>
          <w:szCs w:val="32"/>
          <w:lang w:val="en-US" w:eastAsia="zh-CN"/>
        </w:rPr>
        <w:t>2025</w:t>
      </w:r>
      <w:r>
        <w:rPr>
          <w:rFonts w:hint="eastAsia" w:ascii="方正仿宋简体" w:hAnsi="方正仿宋简体"/>
          <w:szCs w:val="32"/>
        </w:rPr>
        <w:t>年度</w:t>
      </w:r>
      <w:r>
        <w:rPr>
          <w:rFonts w:hint="eastAsia" w:ascii="方正仿宋简体" w:hAnsi="方正仿宋简体"/>
          <w:szCs w:val="32"/>
          <w:lang w:val="en-US" w:eastAsia="zh-CN"/>
        </w:rPr>
        <w:t>行政检查58次；行政给付1403次，涉及金额140.38万元；关于年报中未提及的行政执法</w:t>
      </w:r>
      <w:r>
        <w:rPr>
          <w:rFonts w:hint="eastAsia" w:ascii="仿宋" w:hAnsi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十二团塔南镇无相关执法权利</w:t>
      </w:r>
      <w:r>
        <w:rPr>
          <w:rFonts w:hint="eastAsia" w:ascii="方正仿宋简体" w:hAnsi="方正仿宋简体"/>
          <w:szCs w:val="32"/>
          <w:lang w:val="en-US" w:eastAsia="zh-CN"/>
        </w:rPr>
        <w:t>。</w:t>
      </w:r>
      <w:r>
        <w:rPr>
          <w:rFonts w:hint="eastAsia" w:ascii="方正仿宋简体" w:hAnsi="方正仿宋简体"/>
          <w:szCs w:val="32"/>
          <w:lang w:eastAsia="zh-CN"/>
        </w:rPr>
        <w:t>其他行政执法行为</w:t>
      </w:r>
      <w:r>
        <w:rPr>
          <w:rFonts w:hint="eastAsia" w:ascii="方正仿宋简体" w:hAnsi="方正仿宋简体"/>
          <w:szCs w:val="32"/>
          <w:lang w:val="en-US" w:eastAsia="zh-CN"/>
        </w:rPr>
        <w:t>无</w:t>
      </w:r>
      <w:r>
        <w:rPr>
          <w:rFonts w:hint="eastAsia" w:ascii="方正仿宋简体" w:hAnsi="方正仿宋简体"/>
          <w:szCs w:val="32"/>
        </w:rPr>
        <w:t>被申请行政复议</w:t>
      </w:r>
      <w:r>
        <w:rPr>
          <w:rFonts w:hint="eastAsia" w:ascii="方正仿宋简体" w:hAnsi="方正仿宋简体"/>
          <w:szCs w:val="32"/>
          <w:lang w:eastAsia="zh-CN"/>
        </w:rPr>
        <w:t>或</w:t>
      </w:r>
      <w:r>
        <w:rPr>
          <w:rFonts w:hint="eastAsia" w:ascii="方正仿宋简体" w:hAnsi="方正仿宋简体"/>
          <w:szCs w:val="32"/>
        </w:rPr>
        <w:t>提起行政诉讼的情况</w:t>
      </w:r>
      <w:r>
        <w:rPr>
          <w:rFonts w:hint="eastAsia" w:ascii="方正仿宋简体" w:hAnsi="方正仿宋简体"/>
          <w:szCs w:val="32"/>
          <w:lang w:eastAsia="zh-CN"/>
        </w:rPr>
        <w:t>。</w:t>
      </w:r>
    </w:p>
    <w:p>
      <w:pPr>
        <w:spacing w:line="560" w:lineRule="exact"/>
        <w:ind w:firstLine="632" w:firstLineChars="200"/>
        <w:rPr>
          <w:rFonts w:hint="eastAsia" w:ascii="方正仿宋简体" w:hAnsi="方正仿宋简体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第一师阿拉尔市十二团塔南镇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　　　　　　　　　　　　　　2025年1月30日</w:t>
      </w:r>
    </w:p>
    <w:p>
      <w:pPr>
        <w:spacing w:line="560" w:lineRule="exact"/>
        <w:ind w:firstLine="632" w:firstLineChars="200"/>
        <w:rPr>
          <w:rFonts w:hint="eastAsia" w:ascii="方正仿宋简体" w:hAnsi="方正仿宋简体"/>
          <w:szCs w:val="32"/>
          <w:lang w:eastAsia="zh-CN"/>
        </w:rPr>
        <w:sectPr>
          <w:footerReference r:id="rId4" w:type="first"/>
          <w:footerReference r:id="rId3" w:type="default"/>
          <w:pgSz w:w="11906" w:h="16838"/>
          <w:pgMar w:top="2098" w:right="1474" w:bottom="1418" w:left="1588" w:header="851" w:footer="833" w:gutter="0"/>
          <w:pgNumType w:fmt="numberInDash" w:start="1"/>
          <w:cols w:space="425" w:num="1"/>
          <w:docGrid w:type="linesAndChars" w:linePitch="605" w:charSpace="-849"/>
        </w:sectPr>
      </w:pPr>
    </w:p>
    <w:p>
      <w:pPr>
        <w:spacing w:line="560" w:lineRule="exact"/>
        <w:jc w:val="center"/>
        <w:rPr>
          <w:rFonts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第二部分 行政执法数据统计情况</w:t>
      </w:r>
    </w:p>
    <w:p>
      <w:pPr>
        <w:ind w:firstLine="640" w:firstLineChars="200"/>
        <w:rPr>
          <w:rFonts w:ascii="宋体" w:hAnsi="宋体" w:eastAsia="仿宋_GB2312"/>
          <w:szCs w:val="32"/>
        </w:rPr>
      </w:pPr>
    </w:p>
    <w:p>
      <w:pPr>
        <w:rPr>
          <w:rFonts w:ascii="宋体" w:hAnsi="宋体" w:eastAsia="黑体"/>
          <w:szCs w:val="32"/>
        </w:rPr>
      </w:pPr>
      <w:r>
        <w:rPr>
          <w:rFonts w:hint="eastAsia" w:ascii="宋体" w:hAnsi="宋体" w:eastAsia="黑体"/>
          <w:szCs w:val="32"/>
        </w:rPr>
        <w:t>表一</w:t>
      </w:r>
    </w:p>
    <w:p>
      <w:pPr>
        <w:jc w:val="center"/>
        <w:rPr>
          <w:rFonts w:ascii="方正小标宋简体" w:hAnsi="宋体" w:eastAsia="方正小标宋简体"/>
          <w:b/>
          <w:sz w:val="44"/>
          <w:szCs w:val="21"/>
        </w:rPr>
      </w:pPr>
      <w:r>
        <w:rPr>
          <w:rFonts w:hint="eastAsia" w:ascii="方正小标宋简体" w:hAnsi="宋体" w:eastAsia="方正小标宋简体"/>
          <w:b/>
          <w:sz w:val="44"/>
          <w:szCs w:val="36"/>
        </w:rPr>
        <w:t>行政许可实施情况统计表</w:t>
      </w:r>
    </w:p>
    <w:tbl>
      <w:tblPr>
        <w:tblStyle w:val="10"/>
        <w:tblW w:w="1341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8"/>
        <w:gridCol w:w="2354"/>
        <w:gridCol w:w="2726"/>
        <w:gridCol w:w="2584"/>
        <w:gridCol w:w="351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4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8"/>
              </w:rPr>
              <w:t>行政许可实施数量（宗）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2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申请数量</w:t>
            </w:r>
          </w:p>
        </w:tc>
        <w:tc>
          <w:tcPr>
            <w:tcW w:w="2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受理数量</w:t>
            </w:r>
          </w:p>
        </w:tc>
        <w:tc>
          <w:tcPr>
            <w:tcW w:w="27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许可数量</w:t>
            </w:r>
          </w:p>
        </w:tc>
        <w:tc>
          <w:tcPr>
            <w:tcW w:w="2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不予许可数量</w:t>
            </w:r>
          </w:p>
        </w:tc>
        <w:tc>
          <w:tcPr>
            <w:tcW w:w="3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撤销许可数量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2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default" w:ascii="方正楷体简体" w:hAnsi="方正楷体简体" w:eastAsia="方正楷体简体" w:cs="Calibri"/>
                <w:color w:val="333333"/>
                <w:kern w:val="0"/>
                <w:szCs w:val="21"/>
                <w:lang w:val="en-US" w:eastAsia="zh-CN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rPr>
                <w:rFonts w:ascii="Calibri" w:hAnsi="Calibri" w:eastAsia="宋体" w:cs="Calibri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rPr>
                <w:rFonts w:ascii="Calibri" w:hAnsi="Calibri" w:eastAsia="宋体" w:cs="Calibri"/>
                <w:color w:val="333333"/>
                <w:kern w:val="0"/>
                <w:sz w:val="21"/>
                <w:szCs w:val="21"/>
              </w:rPr>
            </w:pPr>
          </w:p>
        </w:tc>
      </w:tr>
    </w:tbl>
    <w:p>
      <w:pPr>
        <w:spacing w:line="280" w:lineRule="exact"/>
        <w:rPr>
          <w:rFonts w:ascii="宋体" w:hAnsi="宋体" w:eastAsia="仿宋_GB2312"/>
          <w:sz w:val="24"/>
        </w:rPr>
      </w:pPr>
    </w:p>
    <w:p>
      <w:pPr>
        <w:spacing w:line="280" w:lineRule="exact"/>
        <w:rPr>
          <w:rFonts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说明：1.“申请数量”的统计范围为统计年度1月1日至12月31日期间许可机关收到当事人许可申请的数量。</w:t>
      </w:r>
    </w:p>
    <w:p>
      <w:pPr>
        <w:spacing w:line="280" w:lineRule="exact"/>
        <w:ind w:left="1083" w:leftChars="226" w:hanging="360" w:hangingChars="150"/>
        <w:rPr>
          <w:rFonts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2.“受理数量”“许可数量”“不予许可数量”“撤销许可数量”的统计范围为统计年度1月1日至12月31日期间许可机关作出受理决定、许可决定、不予许可决定和撤销许可决定的数量。</w:t>
      </w:r>
    </w:p>
    <w:p>
      <w:pPr>
        <w:spacing w:line="280" w:lineRule="exact"/>
        <w:rPr>
          <w:rFonts w:ascii="宋体" w:hAnsi="宋体" w:eastAsia="仿宋_GB2312"/>
          <w:sz w:val="24"/>
        </w:rPr>
      </w:pPr>
    </w:p>
    <w:p>
      <w:pPr>
        <w:spacing w:line="280" w:lineRule="exact"/>
        <w:rPr>
          <w:rFonts w:ascii="宋体" w:hAnsi="宋体" w:eastAsia="仿宋_GB2312"/>
          <w:sz w:val="24"/>
        </w:rPr>
      </w:pPr>
    </w:p>
    <w:p>
      <w:pPr>
        <w:pStyle w:val="8"/>
        <w:ind w:left="0" w:leftChars="0" w:firstLine="0" w:firstLineChars="0"/>
      </w:pPr>
    </w:p>
    <w:p>
      <w:pPr>
        <w:pStyle w:val="9"/>
      </w:pPr>
    </w:p>
    <w:p>
      <w:pPr>
        <w:pStyle w:val="9"/>
      </w:pPr>
    </w:p>
    <w:p>
      <w:pPr>
        <w:spacing w:line="560" w:lineRule="exact"/>
        <w:rPr>
          <w:rFonts w:ascii="方正黑体简体" w:hAnsi="方正黑体简体" w:eastAsia="方正黑体简体"/>
          <w:szCs w:val="32"/>
        </w:rPr>
      </w:pPr>
      <w:r>
        <w:rPr>
          <w:rFonts w:hint="eastAsia" w:ascii="方正黑体简体" w:hAnsi="方正黑体简体" w:eastAsia="方正黑体简体"/>
          <w:szCs w:val="32"/>
        </w:rPr>
        <w:t>表二</w:t>
      </w:r>
    </w:p>
    <w:p>
      <w:pPr>
        <w:jc w:val="center"/>
        <w:rPr>
          <w:rFonts w:ascii="方正小标宋简体" w:hAnsi="宋体" w:eastAsia="方正小标宋简体"/>
          <w:b/>
          <w:sz w:val="44"/>
          <w:szCs w:val="21"/>
        </w:rPr>
      </w:pPr>
      <w:r>
        <w:rPr>
          <w:rFonts w:hint="eastAsia" w:ascii="方正小标宋简体" w:hAnsi="宋体" w:eastAsia="方正小标宋简体"/>
          <w:b/>
          <w:sz w:val="44"/>
          <w:szCs w:val="36"/>
        </w:rPr>
        <w:t>行政处罚实施情况统计表</w:t>
      </w:r>
    </w:p>
    <w:tbl>
      <w:tblPr>
        <w:tblStyle w:val="10"/>
        <w:tblW w:w="1347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086"/>
        <w:gridCol w:w="1623"/>
        <w:gridCol w:w="1222"/>
        <w:gridCol w:w="1086"/>
        <w:gridCol w:w="1409"/>
        <w:gridCol w:w="1095"/>
        <w:gridCol w:w="1069"/>
        <w:gridCol w:w="1446"/>
        <w:gridCol w:w="222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347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8"/>
              </w:rPr>
              <w:t>行政处罚实施数量（宗）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</w:trPr>
        <w:tc>
          <w:tcPr>
            <w:tcW w:w="1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警告</w:t>
            </w: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罚款</w:t>
            </w:r>
          </w:p>
        </w:tc>
        <w:tc>
          <w:tcPr>
            <w:tcW w:w="16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没收违法</w:t>
            </w:r>
          </w:p>
          <w:p>
            <w:pPr>
              <w:widowControl/>
              <w:spacing w:line="5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所得、没收</w:t>
            </w:r>
          </w:p>
          <w:p>
            <w:pPr>
              <w:widowControl/>
              <w:spacing w:line="5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非法财物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暂扣许可证、执照</w:t>
            </w: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责令停产停业</w:t>
            </w:r>
          </w:p>
        </w:tc>
        <w:tc>
          <w:tcPr>
            <w:tcW w:w="14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吊销许可证、执照</w:t>
            </w:r>
          </w:p>
        </w:tc>
        <w:tc>
          <w:tcPr>
            <w:tcW w:w="10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行政拘留</w:t>
            </w:r>
          </w:p>
        </w:tc>
        <w:tc>
          <w:tcPr>
            <w:tcW w:w="10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其他行政处罚</w:t>
            </w:r>
          </w:p>
        </w:tc>
        <w:tc>
          <w:tcPr>
            <w:tcW w:w="14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合计（宗）</w:t>
            </w:r>
          </w:p>
        </w:tc>
        <w:tc>
          <w:tcPr>
            <w:tcW w:w="22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</w:rPr>
              <w:t>罚没金额（万元）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2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rPr>
                <w:rFonts w:ascii="Calibri" w:hAnsi="Calibri" w:eastAsia="宋体" w:cs="Calibri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rPr>
                <w:rFonts w:ascii="Calibri" w:hAnsi="Calibri" w:eastAsia="宋体" w:cs="Calibri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rPr>
                <w:rFonts w:ascii="Calibri" w:hAnsi="Calibri" w:eastAsia="宋体" w:cs="Calibri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rPr>
                <w:rFonts w:ascii="Calibri" w:hAnsi="Calibri" w:eastAsia="宋体" w:cs="Calibri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jc w:val="center"/>
              <w:rPr>
                <w:rFonts w:hint="eastAsia" w:ascii="Calibri" w:hAnsi="Calibri" w:eastAsia="宋体" w:cs="Calibri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rPr>
                <w:rFonts w:ascii="Calibri" w:hAnsi="Calibri" w:eastAsia="宋体" w:cs="Calibri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rPr>
                <w:rFonts w:ascii="Calibri" w:hAnsi="Calibri" w:eastAsia="宋体" w:cs="Calibri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rPr>
                <w:rFonts w:ascii="Calibri" w:hAnsi="Calibri" w:eastAsia="宋体" w:cs="Calibri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rPr>
                <w:rFonts w:ascii="Calibri" w:hAnsi="Calibri" w:eastAsia="宋体" w:cs="Calibri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50" w:lineRule="atLeast"/>
              <w:rPr>
                <w:rFonts w:ascii="Calibri" w:hAnsi="Calibri" w:eastAsia="宋体" w:cs="Calibri"/>
                <w:color w:val="333333"/>
                <w:kern w:val="0"/>
                <w:sz w:val="21"/>
                <w:szCs w:val="21"/>
              </w:rPr>
            </w:pPr>
          </w:p>
        </w:tc>
      </w:tr>
    </w:tbl>
    <w:p>
      <w:pPr>
        <w:rPr>
          <w:rFonts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说明：1.行政处罚实施数量的统计范围为统计年度1月1日至12月31日期间作出行政处罚决定的数量。</w:t>
      </w:r>
    </w:p>
    <w:p>
      <w:pPr>
        <w:ind w:left="963" w:leftChars="226" w:hanging="240" w:hangingChars="100"/>
        <w:rPr>
          <w:rFonts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</w:t>
      </w:r>
    </w:p>
    <w:p>
      <w:pPr>
        <w:ind w:firstLine="720" w:firstLineChars="300"/>
        <w:rPr>
          <w:rFonts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3.“没收违法所得、没收非法财物”能确定金额的，计入“罚没金额”；不能确定金额的，不计入“罚没金额”。</w:t>
      </w:r>
    </w:p>
    <w:p>
      <w:pPr>
        <w:ind w:firstLine="720" w:firstLineChars="300"/>
        <w:rPr>
          <w:rFonts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4.“罚没金额”以处罚决定书确定的金额为准。</w:t>
      </w:r>
    </w:p>
    <w:p>
      <w:pPr>
        <w:rPr>
          <w:rFonts w:ascii="方正黑体简体" w:hAnsi="方正黑体简体" w:eastAsia="方正黑体简体"/>
          <w:szCs w:val="32"/>
        </w:rPr>
      </w:pPr>
      <w:r>
        <w:rPr>
          <w:rFonts w:hint="eastAsia" w:ascii="方正黑体简体" w:hAnsi="方正黑体简体" w:eastAsia="方正黑体简体"/>
          <w:szCs w:val="32"/>
        </w:rPr>
        <w:t>表三</w:t>
      </w:r>
    </w:p>
    <w:p>
      <w:pPr>
        <w:jc w:val="center"/>
        <w:rPr>
          <w:rFonts w:ascii="方正小标宋简体" w:hAnsi="宋体" w:eastAsia="方正小标宋简体"/>
          <w:b/>
          <w:sz w:val="44"/>
          <w:szCs w:val="21"/>
        </w:rPr>
      </w:pPr>
      <w:r>
        <w:rPr>
          <w:rFonts w:hint="eastAsia" w:ascii="方正小标宋简体" w:hAnsi="宋体" w:eastAsia="方正小标宋简体"/>
          <w:b/>
          <w:sz w:val="44"/>
          <w:szCs w:val="36"/>
        </w:rPr>
        <w:t>行政强制实施情况统计表</w:t>
      </w:r>
    </w:p>
    <w:tbl>
      <w:tblPr>
        <w:tblStyle w:val="10"/>
        <w:tblW w:w="14163" w:type="dxa"/>
        <w:tblInd w:w="-27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991"/>
        <w:gridCol w:w="993"/>
        <w:gridCol w:w="992"/>
        <w:gridCol w:w="992"/>
        <w:gridCol w:w="1134"/>
        <w:gridCol w:w="1276"/>
        <w:gridCol w:w="2410"/>
        <w:gridCol w:w="1173"/>
        <w:gridCol w:w="669"/>
        <w:gridCol w:w="935"/>
        <w:gridCol w:w="1112"/>
        <w:gridCol w:w="49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496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黑体简体" w:hAnsi="方正黑体简体" w:eastAsia="方正黑体简体" w:cs="Calibri"/>
                <w:color w:val="333333"/>
                <w:kern w:val="0"/>
                <w:sz w:val="28"/>
                <w:szCs w:val="20"/>
              </w:rPr>
            </w:pPr>
            <w:r>
              <w:rPr>
                <w:rFonts w:hint="eastAsia" w:ascii="方正黑体简体" w:hAnsi="方正黑体简体" w:eastAsia="方正黑体简体" w:cs="Calibri"/>
                <w:color w:val="333333"/>
                <w:kern w:val="0"/>
                <w:sz w:val="28"/>
              </w:rPr>
              <w:t>行政强制措施实施数量（宗）</w:t>
            </w:r>
          </w:p>
        </w:tc>
        <w:tc>
          <w:tcPr>
            <w:tcW w:w="870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方正黑体简体" w:hAnsi="方正黑体简体" w:eastAsia="方正黑体简体" w:cs="Calibri"/>
                <w:color w:val="333333"/>
                <w:kern w:val="0"/>
                <w:sz w:val="28"/>
                <w:szCs w:val="20"/>
              </w:rPr>
            </w:pPr>
            <w:r>
              <w:rPr>
                <w:rFonts w:hint="eastAsia" w:ascii="方正黑体简体" w:hAnsi="方正黑体简体" w:eastAsia="方正黑体简体" w:cs="Calibri"/>
                <w:color w:val="333333"/>
                <w:kern w:val="0"/>
                <w:sz w:val="28"/>
              </w:rPr>
              <w:t>行政强制执行实施数量（宗）</w:t>
            </w:r>
          </w:p>
        </w:tc>
        <w:tc>
          <w:tcPr>
            <w:tcW w:w="49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</w:rPr>
              <w:t>合</w:t>
            </w:r>
          </w:p>
          <w:p>
            <w:pPr>
              <w:widowControl/>
              <w:spacing w:line="4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8"/>
              </w:rPr>
              <w:t>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4962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ascii="方正黑体简体" w:hAnsi="方正黑体简体" w:eastAsia="方正黑体简体" w:cs="Calibri"/>
                <w:color w:val="333333"/>
                <w:kern w:val="0"/>
                <w:sz w:val="28"/>
                <w:szCs w:val="20"/>
              </w:rPr>
            </w:pPr>
          </w:p>
        </w:tc>
        <w:tc>
          <w:tcPr>
            <w:tcW w:w="7597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center"/>
              <w:rPr>
                <w:rFonts w:ascii="方正黑体简体" w:hAnsi="方正黑体简体" w:eastAsia="方正黑体简体" w:cs="Calibri"/>
                <w:color w:val="333333"/>
                <w:kern w:val="0"/>
                <w:sz w:val="28"/>
                <w:szCs w:val="20"/>
              </w:rPr>
            </w:pPr>
            <w:r>
              <w:rPr>
                <w:rFonts w:hint="eastAsia" w:ascii="方正黑体简体" w:hAnsi="方正黑体简体" w:eastAsia="方正黑体简体" w:cs="Calibri"/>
                <w:color w:val="333333"/>
                <w:kern w:val="0"/>
                <w:sz w:val="28"/>
              </w:rPr>
              <w:t>行政机关强制执行</w:t>
            </w:r>
          </w:p>
        </w:tc>
        <w:tc>
          <w:tcPr>
            <w:tcW w:w="111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2"/>
              </w:rPr>
              <w:t>申请法院强制执行</w:t>
            </w:r>
          </w:p>
        </w:tc>
        <w:tc>
          <w:tcPr>
            <w:tcW w:w="49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6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  <w:t>限制公民人身自由</w:t>
            </w:r>
          </w:p>
        </w:tc>
        <w:tc>
          <w:tcPr>
            <w:tcW w:w="9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  <w:t>查封场所、设施或者财物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  <w:t>扣押财物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  <w:t>冻结存款、汇款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  <w:t>其他行政强制措施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  <w:t>加处罚款或者滞纳金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  <w:t>划拨存款、汇款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  <w:t>拍卖或者依法处理查封、扣押的场所、设施或者财物</w:t>
            </w:r>
          </w:p>
        </w:tc>
        <w:tc>
          <w:tcPr>
            <w:tcW w:w="1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  <w:t>排除妨碍、恢复原状</w:t>
            </w:r>
          </w:p>
        </w:tc>
        <w:tc>
          <w:tcPr>
            <w:tcW w:w="6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  <w:t>代履行</w:t>
            </w:r>
          </w:p>
        </w:tc>
        <w:tc>
          <w:tcPr>
            <w:tcW w:w="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  <w:t>其他强制执行</w:t>
            </w:r>
          </w:p>
          <w:p>
            <w:pPr>
              <w:widowControl/>
              <w:spacing w:line="4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</w:pPr>
            <w:r>
              <w:rPr>
                <w:rFonts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  <w:t> </w:t>
            </w:r>
          </w:p>
        </w:tc>
        <w:tc>
          <w:tcPr>
            <w:tcW w:w="111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</w:pPr>
          </w:p>
        </w:tc>
        <w:tc>
          <w:tcPr>
            <w:tcW w:w="49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方正楷体简体" w:hAnsi="方正楷体简体" w:eastAsia="方正楷体简体" w:cs="Calibri"/>
                <w:color w:val="333333"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widowControl/>
              <w:spacing w:line="500" w:lineRule="exact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exact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exact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exact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exact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exact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exact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exact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exact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exact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exact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szCs w:val="21"/>
                <w:lang w:val="en-US" w:eastAsia="zh-CN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exact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</w:p>
        </w:tc>
      </w:tr>
    </w:tbl>
    <w:p>
      <w:pPr>
        <w:ind w:left="960" w:hanging="960" w:hangingChars="400"/>
        <w:rPr>
          <w:rFonts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说明：1.“行政强制措施实施数量”“行政强制执行实施数量”的统计范围为统计年度1月1日至12月31日期间作出决定的数量和执行完毕或者终结执行的数量。</w:t>
      </w:r>
    </w:p>
    <w:p>
      <w:pPr>
        <w:numPr>
          <w:ilvl w:val="0"/>
          <w:numId w:val="3"/>
        </w:numPr>
        <w:ind w:left="963" w:leftChars="226" w:hanging="240" w:hangingChars="100"/>
        <w:rPr>
          <w:rFonts w:hint="eastAsia" w:ascii="宋体" w:hAnsi="宋体" w:eastAsia="仿宋_GB2312"/>
          <w:sz w:val="24"/>
          <w:lang w:eastAsia="zh-CN"/>
        </w:rPr>
      </w:pPr>
      <w:r>
        <w:rPr>
          <w:rFonts w:hint="eastAsia" w:ascii="宋体" w:hAnsi="宋体" w:eastAsia="仿宋_GB2312"/>
          <w:sz w:val="24"/>
        </w:rPr>
        <w:t>“申请法院强制执行”数量的统计范围为统计年度1月1日至12月31日期间向法院申请强制执行的数量，时间以申请日期为准</w:t>
      </w:r>
      <w:r>
        <w:rPr>
          <w:rFonts w:hint="eastAsia" w:ascii="宋体" w:hAnsi="宋体" w:eastAsia="仿宋_GB2312"/>
          <w:sz w:val="24"/>
          <w:lang w:eastAsia="zh-CN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仿宋_GB2312"/>
          <w:sz w:val="24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仿宋_GB2312"/>
          <w:sz w:val="24"/>
          <w:lang w:eastAsia="zh-CN"/>
        </w:rPr>
      </w:pPr>
    </w:p>
    <w:p>
      <w:pPr>
        <w:rPr>
          <w:rFonts w:ascii="宋体" w:hAnsi="宋体" w:eastAsia="仿宋_GB2312"/>
          <w:sz w:val="24"/>
        </w:rPr>
      </w:pPr>
      <w:r>
        <w:rPr>
          <w:rFonts w:hint="eastAsia" w:ascii="宋体" w:hAnsi="宋体" w:eastAsia="黑体"/>
          <w:szCs w:val="32"/>
        </w:rPr>
        <w:t>表四</w:t>
      </w:r>
    </w:p>
    <w:p>
      <w:pPr>
        <w:jc w:val="center"/>
        <w:rPr>
          <w:rFonts w:ascii="方正小标宋简体" w:hAnsi="宋体" w:eastAsia="方正小标宋简体"/>
          <w:b/>
          <w:sz w:val="44"/>
          <w:szCs w:val="21"/>
        </w:rPr>
      </w:pPr>
      <w:r>
        <w:rPr>
          <w:rFonts w:hint="eastAsia" w:ascii="方正小标宋简体" w:hAnsi="宋体" w:eastAsia="方正小标宋简体"/>
          <w:b/>
          <w:sz w:val="44"/>
          <w:szCs w:val="36"/>
        </w:rPr>
        <w:t>其他行政执法行为实施情况统计表</w:t>
      </w:r>
    </w:p>
    <w:tbl>
      <w:tblPr>
        <w:tblStyle w:val="10"/>
        <w:tblW w:w="13497" w:type="dxa"/>
        <w:tblInd w:w="43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1375"/>
        <w:gridCol w:w="953"/>
        <w:gridCol w:w="662"/>
        <w:gridCol w:w="1511"/>
        <w:gridCol w:w="1052"/>
        <w:gridCol w:w="1678"/>
        <w:gridCol w:w="1242"/>
        <w:gridCol w:w="840"/>
        <w:gridCol w:w="1567"/>
        <w:gridCol w:w="176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2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黑体简体" w:hAnsi="方正黑体简体" w:eastAsia="方正黑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Calibri"/>
                <w:color w:val="333333"/>
                <w:kern w:val="0"/>
              </w:rPr>
              <w:t>行政征收</w:t>
            </w:r>
          </w:p>
        </w:tc>
        <w:tc>
          <w:tcPr>
            <w:tcW w:w="9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黑体简体" w:hAnsi="方正黑体简体" w:eastAsia="方正黑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Calibri"/>
                <w:color w:val="333333"/>
                <w:kern w:val="0"/>
              </w:rPr>
              <w:t>行政</w:t>
            </w:r>
          </w:p>
          <w:p>
            <w:pPr>
              <w:widowControl/>
              <w:spacing w:line="500" w:lineRule="exact"/>
              <w:jc w:val="center"/>
              <w:rPr>
                <w:rFonts w:ascii="方正黑体简体" w:hAnsi="方正黑体简体" w:eastAsia="方正黑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Calibri"/>
                <w:color w:val="333333"/>
                <w:kern w:val="0"/>
              </w:rPr>
              <w:t>检查</w:t>
            </w:r>
          </w:p>
        </w:tc>
        <w:tc>
          <w:tcPr>
            <w:tcW w:w="21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黑体简体" w:hAnsi="方正黑体简体" w:eastAsia="方正黑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Calibri"/>
                <w:color w:val="333333"/>
                <w:kern w:val="0"/>
              </w:rPr>
              <w:t>行政裁决</w:t>
            </w:r>
          </w:p>
        </w:tc>
        <w:tc>
          <w:tcPr>
            <w:tcW w:w="27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黑体简体" w:hAnsi="方正黑体简体" w:eastAsia="方正黑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Calibri"/>
                <w:color w:val="333333"/>
                <w:kern w:val="0"/>
              </w:rPr>
              <w:t>行政给付</w:t>
            </w:r>
          </w:p>
        </w:tc>
        <w:tc>
          <w:tcPr>
            <w:tcW w:w="12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黑体简体" w:hAnsi="方正黑体简体" w:eastAsia="方正黑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Calibri"/>
                <w:color w:val="333333"/>
                <w:kern w:val="0"/>
              </w:rPr>
              <w:t>行政</w:t>
            </w:r>
          </w:p>
          <w:p>
            <w:pPr>
              <w:widowControl/>
              <w:spacing w:line="500" w:lineRule="exact"/>
              <w:jc w:val="center"/>
              <w:rPr>
                <w:rFonts w:ascii="方正黑体简体" w:hAnsi="方正黑体简体" w:eastAsia="方正黑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Calibri"/>
                <w:color w:val="333333"/>
                <w:kern w:val="0"/>
              </w:rPr>
              <w:t>确认</w:t>
            </w:r>
          </w:p>
        </w:tc>
        <w:tc>
          <w:tcPr>
            <w:tcW w:w="24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黑体简体" w:hAnsi="方正黑体简体" w:eastAsia="方正黑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Calibri"/>
                <w:color w:val="333333"/>
                <w:kern w:val="0"/>
              </w:rPr>
              <w:t>行政奖励</w:t>
            </w:r>
          </w:p>
        </w:tc>
        <w:tc>
          <w:tcPr>
            <w:tcW w:w="17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黑体简体" w:hAnsi="方正黑体简体" w:eastAsia="方正黑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黑体简体" w:hAnsi="方正黑体简体" w:eastAsia="方正黑体简体" w:cs="Calibri"/>
                <w:color w:val="333333"/>
                <w:kern w:val="0"/>
              </w:rPr>
              <w:t>其他行政执法行为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8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</w:rPr>
              <w:t>次数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</w:rPr>
              <w:t>总金额（万元）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</w:rPr>
              <w:t>次数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</w:rPr>
              <w:t>次数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</w:rPr>
              <w:t>涉及金额（万元）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</w:rPr>
              <w:t>次数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</w:rPr>
              <w:t>给付总金额（万元）</w:t>
            </w:r>
          </w:p>
        </w:tc>
        <w:tc>
          <w:tcPr>
            <w:tcW w:w="12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</w:rPr>
              <w:t>次数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</w:rPr>
              <w:t>次数</w:t>
            </w:r>
          </w:p>
        </w:tc>
        <w:tc>
          <w:tcPr>
            <w:tcW w:w="1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</w:rPr>
              <w:t>奖励总金额（万元）</w:t>
            </w:r>
          </w:p>
        </w:tc>
        <w:tc>
          <w:tcPr>
            <w:tcW w:w="17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楷体简体" w:hAnsi="方正楷体简体" w:eastAsia="方正楷体简体" w:cs="Calibri"/>
                <w:color w:val="333333"/>
                <w:kern w:val="0"/>
                <w:szCs w:val="21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</w:rPr>
              <w:t>宗数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8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lang w:val="en-US" w:eastAsia="zh-CN"/>
              </w:rPr>
            </w:pPr>
          </w:p>
          <w:p>
            <w:pPr>
              <w:widowControl/>
              <w:spacing w:line="500" w:lineRule="exact"/>
              <w:jc w:val="center"/>
              <w:rPr>
                <w:rFonts w:hint="default" w:ascii="方正楷体简体" w:hAnsi="方正楷体简体" w:eastAsia="方正楷体简体" w:cs="Calibri"/>
                <w:color w:val="333333"/>
                <w:kern w:val="0"/>
                <w:lang w:val="en-US" w:eastAsia="zh-CN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lang w:val="en-US" w:eastAsia="zh-CN"/>
              </w:rPr>
            </w:pPr>
          </w:p>
          <w:p>
            <w:pPr>
              <w:widowControl/>
              <w:spacing w:line="500" w:lineRule="exact"/>
              <w:jc w:val="center"/>
              <w:rPr>
                <w:rFonts w:hint="default" w:ascii="方正楷体简体" w:hAnsi="方正楷体简体" w:eastAsia="方正楷体简体" w:cs="Calibri"/>
                <w:color w:val="333333"/>
                <w:kern w:val="0"/>
                <w:lang w:val="en-US" w:eastAsia="zh-CN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lang w:val="en-US" w:eastAsia="zh-CN"/>
              </w:rPr>
            </w:pPr>
          </w:p>
          <w:p>
            <w:pPr>
              <w:widowControl/>
              <w:spacing w:line="500" w:lineRule="exact"/>
              <w:jc w:val="center"/>
              <w:rPr>
                <w:rFonts w:hint="default" w:ascii="方正楷体简体" w:hAnsi="方正楷体简体" w:eastAsia="方正楷体简体" w:cs="Calibri"/>
                <w:color w:val="333333"/>
                <w:kern w:val="0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lang w:val="en-US" w:eastAsia="zh-CN"/>
              </w:rPr>
              <w:t>58宗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lang w:val="en-US" w:eastAsia="zh-CN"/>
              </w:rPr>
            </w:pPr>
          </w:p>
          <w:p>
            <w:pPr>
              <w:widowControl/>
              <w:spacing w:line="500" w:lineRule="exact"/>
              <w:jc w:val="center"/>
              <w:rPr>
                <w:rFonts w:hint="default" w:ascii="方正楷体简体" w:hAnsi="方正楷体简体" w:eastAsia="方正楷体简体" w:cs="Calibri"/>
                <w:color w:val="333333"/>
                <w:kern w:val="0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lang w:val="en-US" w:eastAsia="zh-CN"/>
              </w:rPr>
              <w:t>1403宗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lang w:val="en-US" w:eastAsia="zh-CN"/>
              </w:rPr>
            </w:pPr>
          </w:p>
          <w:p>
            <w:pPr>
              <w:widowControl/>
              <w:spacing w:line="500" w:lineRule="exact"/>
              <w:jc w:val="center"/>
              <w:rPr>
                <w:rFonts w:hint="default" w:ascii="方正楷体简体" w:hAnsi="方正楷体简体" w:eastAsia="方正楷体简体" w:cs="Calibri"/>
                <w:color w:val="333333"/>
                <w:kern w:val="0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lang w:val="en-US" w:eastAsia="zh-CN"/>
              </w:rPr>
              <w:t>140.38万元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lang w:val="en-US" w:eastAsia="zh-CN"/>
              </w:rPr>
            </w:pPr>
          </w:p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</w:rPr>
            </w:pPr>
            <w:r>
              <w:rPr>
                <w:rFonts w:hint="eastAsia" w:ascii="方正楷体简体" w:hAnsi="方正楷体简体" w:eastAsia="方正楷体简体" w:cs="Calibri"/>
                <w:color w:val="333333"/>
                <w:kern w:val="0"/>
                <w:lang w:val="en-US" w:eastAsia="zh-CN"/>
              </w:rPr>
              <w:t>150宗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00" w:lineRule="exact"/>
              <w:jc w:val="center"/>
              <w:rPr>
                <w:rFonts w:hint="eastAsia" w:ascii="方正楷体简体" w:hAnsi="方正楷体简体" w:eastAsia="方正楷体简体" w:cs="Calibri"/>
                <w:color w:val="333333"/>
                <w:kern w:val="0"/>
                <w:lang w:val="en-US" w:eastAsia="zh-CN"/>
              </w:rPr>
            </w:pPr>
          </w:p>
          <w:p>
            <w:pPr>
              <w:widowControl/>
              <w:spacing w:line="500" w:lineRule="exact"/>
              <w:jc w:val="center"/>
              <w:rPr>
                <w:rFonts w:hint="default" w:ascii="方正楷体简体" w:hAnsi="方正楷体简体" w:eastAsia="方正楷体简体" w:cs="Calibri"/>
                <w:color w:val="333333"/>
                <w:kern w:val="0"/>
                <w:lang w:val="en-US" w:eastAsia="zh-CN"/>
              </w:rPr>
            </w:pPr>
          </w:p>
        </w:tc>
      </w:tr>
    </w:tbl>
    <w:p>
      <w:pPr>
        <w:ind w:firstLine="240" w:firstLineChars="100"/>
        <w:rPr>
          <w:rFonts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说明：1.统计时间范围为每年1月1日至12月31日实际发生数。</w:t>
      </w:r>
    </w:p>
    <w:p>
      <w:pPr>
        <w:ind w:left="1200" w:hanging="1200" w:hangingChars="500"/>
        <w:rPr>
          <w:rFonts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 xml:space="preserve">        2.检查1个检查对象，有完整、详细的检查记录，统计为检查1次。</w:t>
      </w:r>
    </w:p>
    <w:p>
      <w:pPr>
        <w:rPr>
          <w:rFonts w:ascii="宋体" w:hAnsi="宋体" w:eastAsia="仿宋_GB2312"/>
          <w:sz w:val="24"/>
        </w:rPr>
        <w:sectPr>
          <w:pgSz w:w="16838" w:h="11906" w:orient="landscape"/>
          <w:pgMar w:top="2098" w:right="1474" w:bottom="1418" w:left="1588" w:header="851" w:footer="833" w:gutter="0"/>
          <w:pgNumType w:fmt="numberInDash"/>
          <w:cols w:space="425" w:num="1"/>
          <w:docGrid w:type="linesAndChars" w:linePitch="435" w:charSpace="0"/>
        </w:sectPr>
      </w:pPr>
    </w:p>
    <w:p/>
    <w:sectPr>
      <w:pgSz w:w="11906" w:h="16838"/>
      <w:pgMar w:top="2098" w:right="1474" w:bottom="1418" w:left="1588" w:header="851" w:footer="833" w:gutter="0"/>
      <w:cols w:space="425" w:num="1"/>
      <w:docGrid w:type="linesAndChars" w:linePitch="605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2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FA8125"/>
    <w:multiLevelType w:val="singleLevel"/>
    <w:tmpl w:val="D6FA812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B9CB98C"/>
    <w:multiLevelType w:val="singleLevel"/>
    <w:tmpl w:val="FB9CB98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F5BC49B"/>
    <w:multiLevelType w:val="singleLevel"/>
    <w:tmpl w:val="0F5BC49B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30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75AB4"/>
    <w:rsid w:val="00121453"/>
    <w:rsid w:val="00AC2659"/>
    <w:rsid w:val="05DD316B"/>
    <w:rsid w:val="0D775AB4"/>
    <w:rsid w:val="1136507E"/>
    <w:rsid w:val="17BE40F5"/>
    <w:rsid w:val="21E914AE"/>
    <w:rsid w:val="26F9BD16"/>
    <w:rsid w:val="2B2B78AE"/>
    <w:rsid w:val="2FFAF4BA"/>
    <w:rsid w:val="39D45F72"/>
    <w:rsid w:val="4311390C"/>
    <w:rsid w:val="46EC0E88"/>
    <w:rsid w:val="47FBA89F"/>
    <w:rsid w:val="518405BE"/>
    <w:rsid w:val="55FFEA6C"/>
    <w:rsid w:val="5BC9110C"/>
    <w:rsid w:val="5CFFF5FE"/>
    <w:rsid w:val="5EB25C23"/>
    <w:rsid w:val="5F866A1A"/>
    <w:rsid w:val="63317BC9"/>
    <w:rsid w:val="67CD3348"/>
    <w:rsid w:val="67D9C372"/>
    <w:rsid w:val="6BDD61E7"/>
    <w:rsid w:val="6BDE16EC"/>
    <w:rsid w:val="6CF7DC97"/>
    <w:rsid w:val="6DD72BAE"/>
    <w:rsid w:val="6DE6910E"/>
    <w:rsid w:val="6E9817AB"/>
    <w:rsid w:val="6F4FAE62"/>
    <w:rsid w:val="6F7B2663"/>
    <w:rsid w:val="6FAEE0A0"/>
    <w:rsid w:val="6FEB9C55"/>
    <w:rsid w:val="7695779F"/>
    <w:rsid w:val="775E7138"/>
    <w:rsid w:val="776FE548"/>
    <w:rsid w:val="77F8D306"/>
    <w:rsid w:val="77FF1A78"/>
    <w:rsid w:val="78FE39C6"/>
    <w:rsid w:val="79A750F7"/>
    <w:rsid w:val="7BEFF4E3"/>
    <w:rsid w:val="7BFAEBC3"/>
    <w:rsid w:val="7BFD9840"/>
    <w:rsid w:val="7BFF19DA"/>
    <w:rsid w:val="7C5FCA25"/>
    <w:rsid w:val="7DE6C176"/>
    <w:rsid w:val="7E9F064B"/>
    <w:rsid w:val="7EDF327B"/>
    <w:rsid w:val="7F364BA8"/>
    <w:rsid w:val="7F3D8A67"/>
    <w:rsid w:val="7F774AAB"/>
    <w:rsid w:val="7FD9CF22"/>
    <w:rsid w:val="8BD603C0"/>
    <w:rsid w:val="ADF959F7"/>
    <w:rsid w:val="AFAE562D"/>
    <w:rsid w:val="AFFECD06"/>
    <w:rsid w:val="B3DBCF44"/>
    <w:rsid w:val="B7DEC680"/>
    <w:rsid w:val="B7EDCD35"/>
    <w:rsid w:val="B7F663C7"/>
    <w:rsid w:val="BFFE1829"/>
    <w:rsid w:val="C7FB16B8"/>
    <w:rsid w:val="C9EBF3AD"/>
    <w:rsid w:val="CDF726EA"/>
    <w:rsid w:val="CE7E48F3"/>
    <w:rsid w:val="CFFF58BC"/>
    <w:rsid w:val="D25DF245"/>
    <w:rsid w:val="D3F50810"/>
    <w:rsid w:val="DA3EFC3D"/>
    <w:rsid w:val="DF7708CE"/>
    <w:rsid w:val="DFED7439"/>
    <w:rsid w:val="DFEF593C"/>
    <w:rsid w:val="DFFE7B08"/>
    <w:rsid w:val="EDA714AE"/>
    <w:rsid w:val="EDB6DCF0"/>
    <w:rsid w:val="F07F36F9"/>
    <w:rsid w:val="F3B5124D"/>
    <w:rsid w:val="F3F41222"/>
    <w:rsid w:val="F5BB482E"/>
    <w:rsid w:val="F6FA5674"/>
    <w:rsid w:val="F6FD28EA"/>
    <w:rsid w:val="F72F2AE4"/>
    <w:rsid w:val="F87F50E0"/>
    <w:rsid w:val="FAFB1B6B"/>
    <w:rsid w:val="FBAFBA2D"/>
    <w:rsid w:val="FBDB8525"/>
    <w:rsid w:val="FBEE4982"/>
    <w:rsid w:val="FCF79A44"/>
    <w:rsid w:val="FDFF853A"/>
    <w:rsid w:val="FE77E0DA"/>
    <w:rsid w:val="FF2C8A79"/>
    <w:rsid w:val="FF503B2E"/>
    <w:rsid w:val="FF5BBAAD"/>
    <w:rsid w:val="FFE70A0C"/>
    <w:rsid w:val="FFF79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next w:val="9"/>
    <w:qFormat/>
    <w:uiPriority w:val="0"/>
    <w:pPr>
      <w:ind w:firstLine="420" w:firstLineChars="200"/>
    </w:pPr>
  </w:style>
  <w:style w:type="paragraph" w:customStyle="1" w:styleId="9">
    <w:name w:val="0"/>
    <w:basedOn w:val="1"/>
    <w:semiHidden/>
    <w:qFormat/>
    <w:uiPriority w:val="0"/>
    <w:pPr>
      <w:spacing w:line="365" w:lineRule="atLeast"/>
      <w:ind w:left="1"/>
    </w:pPr>
    <w:rPr>
      <w:kern w:val="0"/>
      <w:sz w:val="20"/>
      <w:szCs w:val="2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3237</Words>
  <Characters>3360</Characters>
  <Lines>3</Lines>
  <Paragraphs>6</Paragraphs>
  <TotalTime>2</TotalTime>
  <ScaleCrop>false</ScaleCrop>
  <LinksUpToDate>false</LinksUpToDate>
  <CharactersWithSpaces>3409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2024-01-27T03:48:00Z</dcterms:created>
  <dc:creator>张爱军</dc:creator>
  <cp:lastModifiedBy>DZB</cp:lastModifiedBy>
  <cp:lastPrinted>2026-02-02T17:38:00Z</cp:lastPrinted>
  <dcterms:modified xsi:type="dcterms:W3CDTF">2026-02-02T17:38:06Z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CB83C197817AFDB065708069A9CFAAE2</vt:lpwstr>
  </property>
  <property fmtid="{D5CDD505-2E9C-101B-9397-08002B2CF9AE}" pid="4" name="KSOTemplateDocerSaveRecord">
    <vt:lpwstr>eyJoZGlkIjoiZThhYWI2MDJiZjdkNTEwZDk4M2RlMDQ0ODExNTU3NDQiLCJ1c2VySWQiOiI0MzA1MzM0MjgifQ==</vt:lpwstr>
  </property>
</Properties>
</file>