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C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 w14:paraId="6D344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 w14:paraId="01405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 w14:paraId="52A4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第一师阿拉尔市水利局2025年行政执法</w:t>
      </w:r>
    </w:p>
    <w:p w14:paraId="2EFEC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outlineLvl w:val="0"/>
        <w:rPr>
          <w:rFonts w:hint="default" w:ascii="Times New Roman" w:hAnsi="Times New Roman" w:eastAsia="等线" w:cs="Arial"/>
          <w:b/>
          <w:sz w:val="36"/>
          <w:lang w:val="en-US"/>
        </w:rPr>
      </w:pPr>
      <w:bookmarkStart w:id="0" w:name="heading_0"/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统计年报</w:t>
      </w:r>
    </w:p>
    <w:p w14:paraId="30335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/>
          <w:sz w:val="32"/>
          <w:szCs w:val="32"/>
          <w:lang w:val="en-US" w:eastAsia="zh-CN"/>
        </w:rPr>
      </w:pPr>
    </w:p>
    <w:p w14:paraId="1A77C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/>
          <w:sz w:val="32"/>
          <w:szCs w:val="32"/>
          <w:lang w:val="en-US" w:eastAsia="zh-CN"/>
        </w:rPr>
        <w:t>2025年，水利局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坚持以习近平新时代中国特色社会主义思想为指导，深入学习贯彻党的二十大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二十届四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中全会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精神，</w:t>
      </w:r>
      <w:r>
        <w:rPr>
          <w:rFonts w:hint="eastAsia" w:ascii="Times New Roman" w:hAnsi="Times New Roman" w:eastAsia="方正仿宋简体" w:cs="方正仿宋简体"/>
          <w:b w:val="0"/>
          <w:bCs/>
          <w:sz w:val="32"/>
          <w:szCs w:val="32"/>
          <w:lang w:val="en-US" w:eastAsia="zh-CN"/>
        </w:rPr>
        <w:t>紧紧围绕依法治水总目标，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以深化执法规范化建设为着力点，扎实推进严格规范公正文明执法。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现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将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行政执法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情况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汇报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spacing w:val="8"/>
          <w:sz w:val="32"/>
          <w:szCs w:val="32"/>
          <w:highlight w:val="none"/>
          <w:shd w:val="clear" w:color="auto" w:fill="FFFFFF"/>
        </w:rPr>
        <w:t>如下：</w:t>
      </w:r>
    </w:p>
    <w:p w14:paraId="672C9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0"/>
        <w:rPr>
          <w:rFonts w:ascii="Times New Roman" w:hAnsi="Times New Roman"/>
        </w:rPr>
      </w:pPr>
      <w:r>
        <w:rPr>
          <w:rFonts w:hint="eastAsia" w:ascii="Times New Roman" w:hAnsi="Times New Roman" w:eastAsia="方正黑体简体" w:cs="方正黑体简体"/>
          <w:b w:val="0"/>
          <w:bCs/>
          <w:sz w:val="32"/>
          <w:szCs w:val="32"/>
        </w:rPr>
        <w:t>一、行政执法信息情况</w:t>
      </w:r>
      <w:bookmarkEnd w:id="0"/>
    </w:p>
    <w:p w14:paraId="59EC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2025年，第一师阿拉尔市水利局严格落实行政执法公示制度，全面、规范公开行政执法相关信息，保障群众知情权与监督权，具体情况如下：</w:t>
      </w:r>
    </w:p>
    <w:p w14:paraId="04FC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</w:rPr>
        <w:t>（一）</w:t>
      </w: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梳理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行政执法职权。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明确本机关依法行使的行政执法职权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62项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，具体包括行政许可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13项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、行政处罚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36项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、行政强制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6项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、行政检查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1项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其他行政权力6项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6类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执法类别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涵盖水资源管理、水土保持、水利工程建设运行监管、河道管理、水库大坝安全监管、涉水违法事件查处等领域，清晰界定职权边界与运行流程。</w:t>
      </w:r>
    </w:p>
    <w:p w14:paraId="1039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</w:rPr>
        <w:t>（二）</w:t>
      </w: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执法依据。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整理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并公开适用的法律法规</w:t>
      </w:r>
      <w:bookmarkStart w:id="8" w:name="_GoBack"/>
      <w:bookmarkEnd w:id="8"/>
      <w:r>
        <w:rPr>
          <w:rFonts w:hint="eastAsia" w:ascii="Times New Roman" w:hAnsi="Times New Roman" w:eastAsia="方正仿宋简体" w:cs="方正仿宋简体"/>
          <w:sz w:val="32"/>
          <w:szCs w:val="32"/>
        </w:rPr>
        <w:t>及规范性文件，主要包括《中华人民共和国水法》《中华人</w:t>
      </w:r>
    </w:p>
    <w:p w14:paraId="7548A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</w:p>
    <w:p w14:paraId="48B51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民共和国水土保持法》《中华人民共和国防洪法》《取水许可和水资源管理条例》《水库大坝安全管理条例》《河道管理条例》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中华人民共和国行政处罚法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等国家及地方相关法律法规、部门规章，形成动态更新的执法依据清单，确保执法工作有法可依。</w:t>
      </w:r>
    </w:p>
    <w:p w14:paraId="46CEE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</w:rPr>
        <w:t>（三）设置执法机构。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明确负责行政执法工作的内设机构及下属执法单位，其中内设机构为水政水资源科，下属执法单位为水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利工程质量安全中心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，清晰划分各机构职责分工，水政水资源科负责执法统筹、政策指导及许可事项办理，水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利工程质量安全中心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负责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部分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现场执法、案件查处、日常巡查及水事纠纷协调等工作。</w:t>
      </w:r>
    </w:p>
    <w:p w14:paraId="0CBA5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</w:rPr>
        <w:t>（四）执法人员数量及类别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。2025年度，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我局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执法资格的人员共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名，通过执法资格考试并取得执法证件。按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照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执法类别划分，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名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行政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执法人员负责日常执法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监督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及复杂案件处置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名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事业单位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执法人员负责水资源管理、水土保持、水利工程安全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生产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河湖、防洪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等领域执法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检查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，所有执法人员信息已按要求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公示。</w:t>
      </w:r>
    </w:p>
    <w:p w14:paraId="03986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sz w:val="32"/>
          <w:szCs w:val="32"/>
        </w:rPr>
        <w:t>（五）</w:t>
      </w: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公示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行政执法</w:t>
      </w: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相关信息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。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通过第一师阿拉尔市人民政府门户网站（网址：</w:t>
      </w:r>
      <w:r>
        <w:rPr>
          <w:rFonts w:hint="eastAsia" w:ascii="Times New Roman" w:hAnsi="Times New Roman" w:eastAsia="方正仿宋简体" w:cs="方正仿宋简体"/>
          <w:sz w:val="32"/>
          <w:szCs w:val="32"/>
          <w:shd w:val="clear" w:color="auto" w:fill="auto"/>
          <w:lang w:val="en-US" w:eastAsia="zh-CN"/>
        </w:rPr>
        <w:t>http://www.ale.gov.cn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行政执法信息公示专栏，集中公开执法职权、依据、人员、案件办理结果等信息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公示信息56条，发布工作动态稿件3</w:t>
      </w:r>
      <w:r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3D3D3D"/>
          <w:spacing w:val="0"/>
          <w:sz w:val="32"/>
          <w:szCs w:val="32"/>
          <w:u w:val="none"/>
          <w:lang w:val="en-US" w:eastAsia="zh-CN"/>
        </w:rPr>
        <w:t>篇，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确保公示内容及时、准确、可溯。</w:t>
      </w:r>
    </w:p>
    <w:p w14:paraId="5E89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0"/>
        <w:rPr>
          <w:rFonts w:hint="eastAsia" w:ascii="Times New Roman" w:hAnsi="Times New Roman" w:eastAsia="方正黑体简体" w:cs="方正黑体简体"/>
          <w:b w:val="0"/>
          <w:bCs/>
          <w:sz w:val="32"/>
          <w:szCs w:val="32"/>
        </w:rPr>
      </w:pPr>
      <w:bookmarkStart w:id="1" w:name="heading_1"/>
      <w:r>
        <w:rPr>
          <w:rFonts w:hint="eastAsia" w:ascii="Times New Roman" w:hAnsi="Times New Roman" w:eastAsia="方正黑体简体" w:cs="方正黑体简体"/>
          <w:b w:val="0"/>
          <w:bCs/>
          <w:sz w:val="32"/>
          <w:szCs w:val="32"/>
        </w:rPr>
        <w:t>二、行政执法情况综述</w:t>
      </w:r>
      <w:bookmarkEnd w:id="1"/>
    </w:p>
    <w:p w14:paraId="31832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楷体简体" w:cs="方正楷体简体"/>
          <w:sz w:val="32"/>
          <w:szCs w:val="32"/>
        </w:rPr>
      </w:pPr>
      <w:bookmarkStart w:id="2" w:name="heading_2"/>
      <w:r>
        <w:rPr>
          <w:rFonts w:hint="eastAsia" w:ascii="Times New Roman" w:hAnsi="Times New Roman" w:eastAsia="方正楷体简体" w:cs="方正楷体简体"/>
          <w:sz w:val="32"/>
          <w:szCs w:val="32"/>
        </w:rPr>
        <w:t>（一）突出问题专项整治工作情况</w:t>
      </w:r>
      <w:bookmarkEnd w:id="2"/>
    </w:p>
    <w:p w14:paraId="02C59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围绕“违规异地执法、趋利性执法以及乱收费、乱罚款、乱检查、乱查封”等突出问题，结合水利行业监管实际，组织开展水行政执法专项整治行动，开展自查自纠、组织交叉检查、畅通举报渠道等方式推进，</w:t>
      </w:r>
      <w:r>
        <w:rPr>
          <w:rFonts w:hint="eastAsia" w:ascii="Times New Roman" w:hAnsi="Times New Roman" w:eastAsia="方正仿宋简体" w:cs="方正仿宋简体"/>
          <w:spacing w:val="-20"/>
          <w:sz w:val="32"/>
          <w:szCs w:val="32"/>
        </w:rPr>
        <w:t>重点聚焦水资源、水土保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持、河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湖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保护等核心领域，覆盖水利工程建设、河道采砂、生产建设项目涉水作业等关键环节，全面排查整治执法不规范问题。</w:t>
      </w:r>
    </w:p>
    <w:p w14:paraId="46831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此次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专项整治累计排查涉水执法事项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项，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长效监管机制，明确执法边界、规范执法流程，坚决杜绝违规执法行为，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全年累计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检查水利工程建设单位、取用水企业、采砂单位等市场主体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家，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未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发现整改执法程序不规范、检查频次不合理等问题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未发生违规异地执法、趋利性执法及“四乱”执法问题。</w:t>
      </w:r>
    </w:p>
    <w:p w14:paraId="601027D8">
      <w:pPr>
        <w:keepNext w:val="0"/>
        <w:keepLines w:val="0"/>
        <w:pageBreakBefore w:val="0"/>
        <w:widowControl w:val="0"/>
        <w:tabs>
          <w:tab w:val="center" w:pos="41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Times New Roman" w:hAnsi="Times New Roman" w:eastAsia="方正楷体简体" w:cs="方正楷体简体"/>
          <w:b w:val="0"/>
          <w:bCs/>
          <w:sz w:val="32"/>
          <w:szCs w:val="32"/>
          <w:lang w:eastAsia="zh-CN"/>
        </w:rPr>
      </w:pPr>
      <w:bookmarkStart w:id="3" w:name="heading_3"/>
      <w:r>
        <w:rPr>
          <w:rFonts w:hint="eastAsia" w:ascii="Times New Roman" w:hAnsi="Times New Roman" w:eastAsia="方正楷体简体" w:cs="方正楷体简体"/>
          <w:b w:val="0"/>
          <w:bCs/>
          <w:sz w:val="32"/>
          <w:szCs w:val="32"/>
        </w:rPr>
        <w:t>（二）监督检查工作开展情况</w:t>
      </w:r>
      <w:bookmarkEnd w:id="3"/>
    </w:p>
    <w:p w14:paraId="720B7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1.“双随机、一公开”监管。建立取用水单位、水利工程运行管理单位、生产建设项目法人等检查对象名录库，以及执法人员名录库，全年随机抽取检查对象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家，随机选派执法人员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人次，抽查比例及频次严格按规</w:t>
      </w:r>
      <w:r>
        <w:rPr>
          <w:rFonts w:hint="eastAsia" w:ascii="Times New Roman" w:hAnsi="Times New Roman" w:eastAsia="方正仿宋简体" w:cs="方正仿宋简体"/>
          <w:spacing w:val="-20"/>
          <w:sz w:val="32"/>
          <w:szCs w:val="32"/>
        </w:rPr>
        <w:t>定执行，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所有检查结果均通过政务平台公开，公开</w:t>
      </w:r>
      <w:r>
        <w:rPr>
          <w:rFonts w:hint="eastAsia" w:ascii="Times New Roman" w:hAnsi="Times New Roman" w:eastAsia="方正仿宋简体" w:cs="方正仿宋简体"/>
          <w:spacing w:val="-20"/>
          <w:sz w:val="32"/>
          <w:szCs w:val="32"/>
        </w:rPr>
        <w:t>率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100%。</w:t>
      </w:r>
    </w:p>
    <w:p w14:paraId="7D073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2.联合执法。联合师市生态环境局、自然资源和规划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局、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公安局等部门，针对河道采砂、水土保持、水利工程等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领域开展联合执法行动3次，形成执法合力，累计查处跨部门涉水违法问题1个。</w:t>
      </w:r>
    </w:p>
    <w:p w14:paraId="4D34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3.“综合查一次”。对同一监管对象整合水资源取用、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水利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设施运行、水土保持措施落实、涉水许可合规性等多项检查事项，实行“一次上门、全面检查”，减少对企业正常生产经营的干扰，累计开展“综合查一次”检查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次，覆盖企业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家，发现并督促整改问题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个。</w:t>
      </w:r>
    </w:p>
    <w:p w14:paraId="244B0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4.其他行政检查。结合水利行业特点，开展日常巡查及专项检查，重点加强河道堤防、水库大坝、涵闸等水利设施安全监管，以及汛期防洪、干旱缺水期水资源调度等应急检查，全年累计开展日常巡查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238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次、专项检查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次，及时消除涉水安全隐患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103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处。</w:t>
      </w:r>
    </w:p>
    <w:p w14:paraId="77C47F83">
      <w:pPr>
        <w:keepNext w:val="0"/>
        <w:keepLines w:val="0"/>
        <w:pageBreakBefore w:val="0"/>
        <w:widowControl w:val="0"/>
        <w:tabs>
          <w:tab w:val="center" w:pos="415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Times New Roman" w:hAnsi="Times New Roman" w:eastAsia="方正楷体简体" w:cs="方正楷体简体"/>
          <w:b w:val="0"/>
          <w:bCs/>
          <w:sz w:val="32"/>
          <w:szCs w:val="32"/>
        </w:rPr>
      </w:pPr>
      <w:bookmarkStart w:id="4" w:name="heading_4"/>
      <w:r>
        <w:rPr>
          <w:rFonts w:hint="eastAsia" w:ascii="Times New Roman" w:hAnsi="Times New Roman" w:eastAsia="方正楷体简体" w:cs="方正楷体简体"/>
          <w:b w:val="0"/>
          <w:bCs/>
          <w:sz w:val="32"/>
          <w:szCs w:val="32"/>
        </w:rPr>
        <w:t>（三）具体行政执法实施情况</w:t>
      </w:r>
      <w:bookmarkEnd w:id="4"/>
    </w:p>
    <w:p w14:paraId="536B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5" w:name="heading_5"/>
      <w:r>
        <w:rPr>
          <w:rFonts w:hint="eastAsia" w:ascii="Times New Roman" w:hAnsi="Times New Roman" w:eastAsia="方正仿宋简体" w:cs="方正仿宋简体"/>
          <w:sz w:val="32"/>
          <w:szCs w:val="32"/>
        </w:rPr>
        <w:t>1.行政许可</w:t>
      </w:r>
      <w:bookmarkEnd w:id="5"/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2025年度行政许可申请总数为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206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件，同比上年度增长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%；予以许可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204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件，同比上年度增长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10.2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%；不予许可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件，不予受理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件。许可事项主要包括取水许可、河道管理范围内建设项目许可、水土保持方案审批、水利工程建设项目开工许可等。本年度行政许可事项无被申请行政复议、提起行政诉讼的情况。</w:t>
      </w:r>
    </w:p>
    <w:p w14:paraId="0F955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6" w:name="heading_6"/>
      <w:r>
        <w:rPr>
          <w:rFonts w:hint="eastAsia" w:ascii="Times New Roman" w:hAnsi="Times New Roman" w:eastAsia="方正仿宋简体" w:cs="方正仿宋简体"/>
          <w:sz w:val="32"/>
          <w:szCs w:val="32"/>
        </w:rPr>
        <w:t>2.行政处罚</w:t>
      </w:r>
      <w:bookmarkEnd w:id="6"/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2025年度行政处罚总数为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件，同比上年度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无变化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；罚没总额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10000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元（大写：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壹万元整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），同比上年度下降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56.5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%。处罚事项主要涉及未经许可擅自取水、损毁河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湖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堤防设施。本年度行政处罚事项无被申请行政复议、提起行政诉讼的情况。</w:t>
      </w:r>
    </w:p>
    <w:p w14:paraId="6074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宽严相济执法落实情况：本年度对首次违法且情节轻微、及时整改的行为实施首违不罚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件，涉及取用水企业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家；实施轻微不罚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件，均已督促当事人限期整改到位。依法作出从轻处罚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件，占行政处罚总数的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%，严格遵循过罚相当原则，重点针对</w:t>
      </w:r>
      <w:r>
        <w:rPr>
          <w:rFonts w:hint="eastAsia" w:ascii="Times New Roman" w:hAnsi="Times New Roman" w:eastAsia="方正仿宋简体" w:cs="方正仿宋简体"/>
          <w:spacing w:val="-20"/>
          <w:sz w:val="32"/>
          <w:szCs w:val="32"/>
        </w:rPr>
        <w:t>主动消除违法影响、配合调查取证的当事人予以从宽处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理。</w:t>
      </w:r>
    </w:p>
    <w:p w14:paraId="41D2D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行刑衔接情况：本年度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涉嫌犯罪的涉水违法案件</w:t>
      </w:r>
      <w:r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  <w:t>。</w:t>
      </w:r>
    </w:p>
    <w:p w14:paraId="17AD7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7" w:name="heading_12"/>
      <w:r>
        <w:rPr>
          <w:rFonts w:hint="eastAsia" w:ascii="Times New Roman" w:hAnsi="Times New Roman" w:eastAsia="方正仿宋简体" w:cs="方正仿宋简体"/>
          <w:sz w:val="32"/>
          <w:szCs w:val="32"/>
        </w:rPr>
        <w:t>3.行政强制。2025年度未实施行政强制。</w:t>
      </w:r>
    </w:p>
    <w:p w14:paraId="13578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4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.行政征收。水土保持补偿费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行政征收207次，征收总额4354.38万元，同比上年度下降54.2%。</w:t>
      </w:r>
    </w:p>
    <w:p w14:paraId="0EFF0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5.行政检查。2025年度实施行政检查254次，同比上年度下降23%；检查对象53家，发现问题62个，已督促整改62个，整改完成率100%。</w:t>
      </w:r>
    </w:p>
    <w:bookmarkEnd w:id="7"/>
    <w:p w14:paraId="340A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   </w:t>
      </w:r>
    </w:p>
    <w:p w14:paraId="49CC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42461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0" w:firstLineChars="1500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第一师阿拉尔市水利局</w:t>
      </w:r>
    </w:p>
    <w:p w14:paraId="79E15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120" w:firstLineChars="1600"/>
        <w:jc w:val="left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  <w:sectPr>
          <w:footerReference r:id="rId3" w:type="default"/>
          <w:pgSz w:w="11905" w:h="16840"/>
          <w:pgNumType w:fmt="numberInDash" w:start="1"/>
          <w:cols w:space="720" w:num="1"/>
        </w:sect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202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日</w:t>
      </w:r>
    </w:p>
    <w:p w14:paraId="5CB3BD31">
      <w:pPr>
        <w:spacing w:line="5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第二部分 行政执法数据统计情况</w:t>
      </w:r>
    </w:p>
    <w:p w14:paraId="01763BE7">
      <w:pPr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3639378">
      <w:pPr>
        <w:rPr>
          <w:rFonts w:hint="eastAsia" w:ascii="Times New Roman" w:hAnsi="Times New Roman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方正黑体简体"/>
          <w:kern w:val="2"/>
          <w:sz w:val="32"/>
          <w:szCs w:val="32"/>
          <w:lang w:val="en-US" w:eastAsia="zh-CN" w:bidi="ar-SA"/>
        </w:rPr>
        <w:t>表一</w:t>
      </w:r>
    </w:p>
    <w:p w14:paraId="576F7244">
      <w:pPr>
        <w:jc w:val="center"/>
        <w:rPr>
          <w:rFonts w:ascii="Times New Roman" w:hAnsi="Times New Roman" w:eastAsia="方正小标宋简体" w:cs="Times New Roman"/>
          <w:b/>
          <w:bCs w:val="0"/>
          <w:kern w:val="2"/>
          <w:sz w:val="44"/>
          <w:szCs w:val="21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bCs w:val="0"/>
          <w:kern w:val="2"/>
          <w:sz w:val="44"/>
          <w:szCs w:val="36"/>
          <w:lang w:val="en-US" w:eastAsia="zh-CN" w:bidi="ar-SA"/>
        </w:rPr>
        <w:t>行政许可实施情况统计表</w:t>
      </w:r>
    </w:p>
    <w:tbl>
      <w:tblPr>
        <w:tblStyle w:val="7"/>
        <w:tblW w:w="1341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2354"/>
        <w:gridCol w:w="2726"/>
        <w:gridCol w:w="2584"/>
        <w:gridCol w:w="3510"/>
      </w:tblGrid>
      <w:tr w14:paraId="69A9F6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4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4E1E">
            <w:pPr>
              <w:widowControl/>
              <w:spacing w:line="450" w:lineRule="atLeast"/>
              <w:jc w:val="center"/>
              <w:rPr>
                <w:rFonts w:ascii="Times New Roman" w:hAnsi="Times New Roman" w:eastAsia="方正楷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8"/>
                <w:lang w:val="en-US" w:eastAsia="zh-CN" w:bidi="ar-SA"/>
              </w:rPr>
              <w:t>行政许可实施数量（宗）</w:t>
            </w:r>
          </w:p>
        </w:tc>
      </w:tr>
      <w:tr w14:paraId="4925D0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9C07">
            <w:pPr>
              <w:widowControl/>
              <w:spacing w:line="450" w:lineRule="atLeast"/>
              <w:jc w:val="center"/>
              <w:rPr>
                <w:rFonts w:ascii="Times New Roman" w:hAnsi="Times New Roman" w:eastAsia="方正楷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8"/>
                <w:lang w:val="en-US" w:eastAsia="zh-CN" w:bidi="ar-SA"/>
              </w:rPr>
              <w:t>申请数量</w:t>
            </w:r>
          </w:p>
        </w:tc>
        <w:tc>
          <w:tcPr>
            <w:tcW w:w="2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48FF">
            <w:pPr>
              <w:widowControl/>
              <w:spacing w:line="450" w:lineRule="atLeast"/>
              <w:jc w:val="center"/>
              <w:rPr>
                <w:rFonts w:ascii="Times New Roman" w:hAnsi="Times New Roman" w:eastAsia="方正楷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8"/>
                <w:lang w:val="en-US" w:eastAsia="zh-CN" w:bidi="ar-SA"/>
              </w:rPr>
              <w:t>受理数量</w:t>
            </w:r>
          </w:p>
        </w:tc>
        <w:tc>
          <w:tcPr>
            <w:tcW w:w="2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A1D7">
            <w:pPr>
              <w:widowControl/>
              <w:spacing w:line="450" w:lineRule="atLeast"/>
              <w:jc w:val="center"/>
              <w:rPr>
                <w:rFonts w:ascii="Times New Roman" w:hAnsi="Times New Roman" w:eastAsia="方正楷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8"/>
                <w:lang w:val="en-US" w:eastAsia="zh-CN" w:bidi="ar-SA"/>
              </w:rPr>
              <w:t>许可数量</w:t>
            </w:r>
          </w:p>
        </w:tc>
        <w:tc>
          <w:tcPr>
            <w:tcW w:w="2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E669">
            <w:pPr>
              <w:widowControl/>
              <w:spacing w:line="450" w:lineRule="atLeast"/>
              <w:jc w:val="center"/>
              <w:rPr>
                <w:rFonts w:ascii="Times New Roman" w:hAnsi="Times New Roman" w:eastAsia="方正楷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8"/>
                <w:lang w:val="en-US" w:eastAsia="zh-CN" w:bidi="ar-SA"/>
              </w:rPr>
              <w:t>不予许可数量</w:t>
            </w:r>
          </w:p>
        </w:tc>
        <w:tc>
          <w:tcPr>
            <w:tcW w:w="3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F33B">
            <w:pPr>
              <w:widowControl/>
              <w:spacing w:line="450" w:lineRule="atLeast"/>
              <w:jc w:val="center"/>
              <w:rPr>
                <w:rFonts w:ascii="Times New Roman" w:hAnsi="Times New Roman" w:eastAsia="方正楷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8"/>
                <w:lang w:val="en-US" w:eastAsia="zh-CN" w:bidi="ar-SA"/>
              </w:rPr>
              <w:t>撤销许可数量</w:t>
            </w:r>
          </w:p>
        </w:tc>
      </w:tr>
      <w:tr w14:paraId="1001C8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9816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206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9242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206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8299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204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D1B6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EA9D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 w14:paraId="0ECE8011">
      <w:pPr>
        <w:spacing w:line="280" w:lineRule="exact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25C01C8A">
      <w:pPr>
        <w:spacing w:line="280" w:lineRule="exact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说明：1.“申请数量”的统计范围为统计年度1月1日至12月31日期间许可机关收到当事人许可申请的数量。</w:t>
      </w:r>
    </w:p>
    <w:p w14:paraId="3A1A144F">
      <w:pPr>
        <w:spacing w:line="280" w:lineRule="exact"/>
        <w:ind w:left="1074" w:leftChars="340" w:hanging="360" w:hangingChars="150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2.“受理数量”“许可数量”“不予许可数量”“撤销许可数量”的统计范围为统计年度1月1日至12月31日期间许可机关作出受理决定、许可决定、不予许可决定和撤销许可决定的数量。</w:t>
      </w:r>
    </w:p>
    <w:p w14:paraId="6FCECBBF">
      <w:pPr>
        <w:spacing w:line="280" w:lineRule="exact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66971B8">
      <w:pPr>
        <w:spacing w:line="280" w:lineRule="exact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4FE822C">
      <w:pPr>
        <w:spacing w:line="280" w:lineRule="exact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217F798">
      <w:pPr>
        <w:spacing w:line="280" w:lineRule="exact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C7B9FBF">
      <w:pPr>
        <w:spacing w:line="280" w:lineRule="exact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9C7EBE6">
      <w:pPr>
        <w:widowControl w:val="0"/>
        <w:spacing w:after="120"/>
        <w:ind w:left="0" w:leftChars="0" w:firstLine="0" w:firstLineChars="0"/>
        <w:jc w:val="both"/>
        <w:rPr>
          <w:rFonts w:ascii="Times New Roman" w:hAnsi="Times New Roman" w:eastAsia="仿宋" w:cs="Times New Roman"/>
          <w:kern w:val="2"/>
          <w:sz w:val="32"/>
          <w:szCs w:val="24"/>
          <w:lang w:val="en-US" w:eastAsia="zh-CN" w:bidi="ar-SA"/>
        </w:rPr>
      </w:pPr>
    </w:p>
    <w:p w14:paraId="6E1498B1">
      <w:pPr>
        <w:widowControl w:val="0"/>
        <w:spacing w:after="120"/>
        <w:ind w:left="0" w:leftChars="0" w:firstLine="0" w:firstLineChars="0"/>
        <w:jc w:val="both"/>
        <w:rPr>
          <w:rFonts w:ascii="Times New Roman" w:hAnsi="Times New Roman" w:eastAsia="仿宋" w:cs="Times New Roman"/>
          <w:kern w:val="2"/>
          <w:sz w:val="32"/>
          <w:szCs w:val="24"/>
          <w:lang w:val="en-US" w:eastAsia="zh-CN" w:bidi="ar-SA"/>
        </w:rPr>
      </w:pPr>
    </w:p>
    <w:p w14:paraId="00EA84D5">
      <w:pPr>
        <w:spacing w:line="560" w:lineRule="exact"/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sectPr>
          <w:footerReference r:id="rId4" w:type="default"/>
          <w:pgSz w:w="16838" w:h="11906" w:orient="landscape"/>
          <w:pgMar w:top="2098" w:right="1474" w:bottom="1418" w:left="1588" w:header="851" w:footer="833" w:gutter="0"/>
          <w:pgNumType w:fmt="numberInDash"/>
          <w:cols w:space="425" w:num="1"/>
          <w:docGrid w:type="linesAndChars" w:linePitch="435" w:charSpace="0"/>
        </w:sectPr>
      </w:pPr>
    </w:p>
    <w:p w14:paraId="26ED86C2">
      <w:pPr>
        <w:spacing w:line="560" w:lineRule="exact"/>
        <w:rPr>
          <w:rFonts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表二</w:t>
      </w:r>
    </w:p>
    <w:p w14:paraId="2B7A03D8">
      <w:pPr>
        <w:jc w:val="center"/>
        <w:rPr>
          <w:rFonts w:ascii="Times New Roman" w:hAnsi="Times New Roman" w:eastAsia="方正小标宋简体" w:cs="Times New Roman"/>
          <w:b/>
          <w:kern w:val="2"/>
          <w:sz w:val="44"/>
          <w:szCs w:val="21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kern w:val="2"/>
          <w:sz w:val="44"/>
          <w:szCs w:val="36"/>
          <w:lang w:val="en-US" w:eastAsia="zh-CN" w:bidi="ar-SA"/>
        </w:rPr>
        <w:t>行政处罚实施情况统计表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49"/>
        <w:gridCol w:w="1749"/>
        <w:gridCol w:w="1749"/>
        <w:gridCol w:w="1749"/>
        <w:gridCol w:w="1749"/>
        <w:gridCol w:w="1749"/>
        <w:gridCol w:w="1749"/>
      </w:tblGrid>
      <w:tr w14:paraId="6AD4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8"/>
            <w:vAlign w:val="top"/>
          </w:tcPr>
          <w:p w14:paraId="2F73DD6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8"/>
                <w:lang w:val="en-US" w:eastAsia="zh-CN" w:bidi="ar-SA"/>
              </w:rPr>
              <w:t>行政处罚实施数量（宗）</w:t>
            </w:r>
          </w:p>
        </w:tc>
      </w:tr>
      <w:tr w14:paraId="7BD1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1749" w:type="dxa"/>
            <w:vAlign w:val="center"/>
          </w:tcPr>
          <w:p w14:paraId="602CEA53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警告、</w:t>
            </w:r>
          </w:p>
          <w:p w14:paraId="19C6A3AA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通报批评</w:t>
            </w:r>
          </w:p>
        </w:tc>
        <w:tc>
          <w:tcPr>
            <w:tcW w:w="1749" w:type="dxa"/>
            <w:vAlign w:val="center"/>
          </w:tcPr>
          <w:p w14:paraId="37A38D2C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罚款、没收违法所得、没收非法财物</w:t>
            </w:r>
          </w:p>
        </w:tc>
        <w:tc>
          <w:tcPr>
            <w:tcW w:w="1749" w:type="dxa"/>
            <w:vAlign w:val="center"/>
          </w:tcPr>
          <w:p w14:paraId="62449306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暂扣许可证件、降低资质等级、吊销许可证件</w:t>
            </w:r>
          </w:p>
        </w:tc>
        <w:tc>
          <w:tcPr>
            <w:tcW w:w="1749" w:type="dxa"/>
            <w:vAlign w:val="center"/>
          </w:tcPr>
          <w:p w14:paraId="672E1857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限制开展生产经营活动、责令停产停业、责令关闭、限制从业</w:t>
            </w:r>
          </w:p>
        </w:tc>
        <w:tc>
          <w:tcPr>
            <w:tcW w:w="1749" w:type="dxa"/>
            <w:vAlign w:val="center"/>
          </w:tcPr>
          <w:p w14:paraId="4B368626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行政</w:t>
            </w:r>
          </w:p>
          <w:p w14:paraId="324F93D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拘留</w:t>
            </w:r>
          </w:p>
        </w:tc>
        <w:tc>
          <w:tcPr>
            <w:tcW w:w="1749" w:type="dxa"/>
            <w:vAlign w:val="center"/>
          </w:tcPr>
          <w:p w14:paraId="485BBF8A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其他行政处罚</w:t>
            </w:r>
          </w:p>
        </w:tc>
        <w:tc>
          <w:tcPr>
            <w:tcW w:w="1749" w:type="dxa"/>
            <w:vAlign w:val="center"/>
          </w:tcPr>
          <w:p w14:paraId="091B033C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合计（宗）</w:t>
            </w:r>
          </w:p>
        </w:tc>
        <w:tc>
          <w:tcPr>
            <w:tcW w:w="1749" w:type="dxa"/>
            <w:vAlign w:val="center"/>
          </w:tcPr>
          <w:p w14:paraId="119632BB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罚没金额（万元）</w:t>
            </w:r>
          </w:p>
        </w:tc>
      </w:tr>
      <w:tr w14:paraId="1930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49" w:type="dxa"/>
            <w:vAlign w:val="center"/>
          </w:tcPr>
          <w:p w14:paraId="1A56F6F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749" w:type="dxa"/>
            <w:vAlign w:val="center"/>
          </w:tcPr>
          <w:p w14:paraId="1D781E0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49" w:type="dxa"/>
            <w:vAlign w:val="center"/>
          </w:tcPr>
          <w:p w14:paraId="221EF8B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749" w:type="dxa"/>
            <w:vAlign w:val="center"/>
          </w:tcPr>
          <w:p w14:paraId="7BAFC70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749" w:type="dxa"/>
            <w:vAlign w:val="center"/>
          </w:tcPr>
          <w:p w14:paraId="0BCBE9A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749" w:type="dxa"/>
            <w:vAlign w:val="center"/>
          </w:tcPr>
          <w:p w14:paraId="29A17FC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749" w:type="dxa"/>
            <w:vAlign w:val="center"/>
          </w:tcPr>
          <w:p w14:paraId="7C76658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49" w:type="dxa"/>
            <w:vAlign w:val="center"/>
          </w:tcPr>
          <w:p w14:paraId="0B33CA1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</w:tbl>
    <w:p w14:paraId="0D35B16C">
      <w:pPr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说明：1.行政处罚实施数量的统计范围为统计年度1月1日至12月31日期间作出行政处罚决定的数量。</w:t>
      </w:r>
    </w:p>
    <w:p w14:paraId="4E805E57">
      <w:pPr>
        <w:ind w:left="954" w:leftChars="340" w:hanging="240" w:hangingChars="100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 w14:paraId="25F899DE">
      <w:pPr>
        <w:ind w:firstLine="720" w:firstLineChars="300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3.“没收违法所得、没收非法财物”能确定金额的，计入“罚没金额”；不能确定金额的，不计入“罚没金额”。</w:t>
      </w:r>
    </w:p>
    <w:p w14:paraId="60C34D64">
      <w:pPr>
        <w:ind w:firstLine="720" w:firstLineChars="300"/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4.“罚没金额”以处罚决定书确定的金额为准。</w:t>
      </w:r>
    </w:p>
    <w:p w14:paraId="723419DB">
      <w:pPr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sectPr>
          <w:footerReference r:id="rId5" w:type="default"/>
          <w:pgSz w:w="16838" w:h="11906" w:orient="landscape"/>
          <w:pgMar w:top="2098" w:right="1474" w:bottom="1418" w:left="1588" w:header="851" w:footer="833" w:gutter="0"/>
          <w:pgNumType w:fmt="numberInDash"/>
          <w:cols w:space="425" w:num="1"/>
          <w:docGrid w:type="linesAndChars" w:linePitch="435" w:charSpace="0"/>
        </w:sectPr>
      </w:pPr>
    </w:p>
    <w:p w14:paraId="1C8FA470">
      <w:pPr>
        <w:rPr>
          <w:rFonts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表三</w:t>
      </w:r>
    </w:p>
    <w:p w14:paraId="469207EF">
      <w:pPr>
        <w:jc w:val="center"/>
        <w:rPr>
          <w:rFonts w:ascii="Times New Roman" w:hAnsi="Times New Roman" w:eastAsia="方正小标宋简体" w:cs="Times New Roman"/>
          <w:b/>
          <w:kern w:val="2"/>
          <w:sz w:val="44"/>
          <w:szCs w:val="21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kern w:val="2"/>
          <w:sz w:val="44"/>
          <w:szCs w:val="36"/>
          <w:lang w:val="en-US" w:eastAsia="zh-CN" w:bidi="ar-SA"/>
        </w:rPr>
        <w:t>行政强制实施情况统计表</w:t>
      </w:r>
    </w:p>
    <w:tbl>
      <w:tblPr>
        <w:tblStyle w:val="7"/>
        <w:tblW w:w="14163" w:type="dxa"/>
        <w:tblInd w:w="-2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91"/>
        <w:gridCol w:w="993"/>
        <w:gridCol w:w="992"/>
        <w:gridCol w:w="992"/>
        <w:gridCol w:w="1134"/>
        <w:gridCol w:w="1276"/>
        <w:gridCol w:w="2410"/>
        <w:gridCol w:w="1173"/>
        <w:gridCol w:w="669"/>
        <w:gridCol w:w="935"/>
        <w:gridCol w:w="1112"/>
        <w:gridCol w:w="492"/>
      </w:tblGrid>
      <w:tr w14:paraId="49313E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9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DF5820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 w:cs="Calibri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4"/>
                <w:lang w:val="en-US" w:eastAsia="zh-CN" w:bidi="ar-SA"/>
              </w:rPr>
              <w:t>行政强制措施实施数量（宗）</w:t>
            </w:r>
          </w:p>
        </w:tc>
        <w:tc>
          <w:tcPr>
            <w:tcW w:w="87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47EF">
            <w:pPr>
              <w:widowControl/>
              <w:spacing w:line="400" w:lineRule="exact"/>
              <w:jc w:val="center"/>
              <w:rPr>
                <w:rFonts w:ascii="Times New Roman" w:hAnsi="Times New Roman" w:eastAsia="方正黑体简体" w:cs="Calibri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4"/>
                <w:lang w:val="en-US" w:eastAsia="zh-CN" w:bidi="ar-SA"/>
              </w:rPr>
              <w:t>行政强制执行实施数量（宗）</w:t>
            </w:r>
          </w:p>
        </w:tc>
        <w:tc>
          <w:tcPr>
            <w:tcW w:w="4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C85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8"/>
                <w:lang w:val="en-US" w:eastAsia="zh-CN" w:bidi="ar-SA"/>
              </w:rPr>
              <w:t>合</w:t>
            </w:r>
          </w:p>
          <w:p w14:paraId="6583CF7E">
            <w:pPr>
              <w:widowControl/>
              <w:spacing w:line="400" w:lineRule="exact"/>
              <w:jc w:val="center"/>
              <w:rPr>
                <w:rFonts w:ascii="Times New Roman" w:hAnsi="Times New Roman" w:eastAsia="方正楷体简体" w:cs="Calibri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8"/>
                <w:lang w:val="en-US" w:eastAsia="zh-CN" w:bidi="ar-SA"/>
              </w:rPr>
              <w:t>并</w:t>
            </w:r>
          </w:p>
        </w:tc>
      </w:tr>
      <w:tr w14:paraId="2FD263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96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6A914A32">
            <w:pPr>
              <w:widowControl/>
              <w:spacing w:line="400" w:lineRule="exact"/>
              <w:jc w:val="left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75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D5D9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行政机关强制执行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93AE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申请法院强制执行</w:t>
            </w:r>
          </w:p>
        </w:tc>
        <w:tc>
          <w:tcPr>
            <w:tcW w:w="4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E3B73E">
            <w:pPr>
              <w:widowControl/>
              <w:spacing w:line="400" w:lineRule="exact"/>
              <w:jc w:val="left"/>
              <w:rPr>
                <w:rFonts w:ascii="Times New Roman" w:hAnsi="Times New Roman" w:eastAsia="方正楷体简体" w:cs="Calibri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</w:p>
        </w:tc>
      </w:tr>
      <w:tr w14:paraId="7AD054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F0067C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限制公民人身自由</w:t>
            </w:r>
          </w:p>
        </w:tc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CAE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查封场所、设施或者财物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BC4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扣押财物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D3C9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冻结存款、汇款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FC3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其他行政强制措施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723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加处罚款或者滞纳金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9970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划拨存款、汇款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BA5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拍卖或者依法处理查封、扣押的场所、设施或者财物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7C1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排除妨碍、恢复原状</w:t>
            </w: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596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代履行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4AA64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其他强制执行</w:t>
            </w:r>
          </w:p>
          <w:p w14:paraId="7D169F0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  <w:t> </w:t>
            </w:r>
          </w:p>
        </w:tc>
        <w:tc>
          <w:tcPr>
            <w:tcW w:w="11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3BC05D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C09C66">
            <w:pPr>
              <w:widowControl/>
              <w:spacing w:line="400" w:lineRule="exact"/>
              <w:jc w:val="left"/>
              <w:rPr>
                <w:rFonts w:ascii="Times New Roman" w:hAnsi="Times New Roman" w:eastAsia="方正楷体简体" w:cs="Calibri"/>
                <w:color w:val="333333"/>
                <w:kern w:val="0"/>
                <w:sz w:val="28"/>
                <w:szCs w:val="20"/>
                <w:lang w:val="en-US" w:eastAsia="zh-CN" w:bidi="ar-SA"/>
              </w:rPr>
            </w:pPr>
          </w:p>
        </w:tc>
      </w:tr>
      <w:tr w14:paraId="742EAF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FA6936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8D6F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B08C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EBE1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1A3C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484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A7C0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1B46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870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54F7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EBDE9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33DA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2472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  <w:t>0</w:t>
            </w:r>
          </w:p>
        </w:tc>
      </w:tr>
    </w:tbl>
    <w:p w14:paraId="28F11F6E">
      <w:pPr>
        <w:ind w:left="960" w:hanging="960" w:hangingChars="400"/>
        <w:rPr>
          <w:rFonts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说明：1.“行政强制措施实施数量”“行政强制执行实施数量”的统计范围为统计年度1月1日至12月31日期间作出决定的数量和执行完毕或者终结执行的数量。</w:t>
      </w:r>
    </w:p>
    <w:p w14:paraId="4762DCD3">
      <w:pPr>
        <w:ind w:left="954" w:leftChars="340" w:hanging="240" w:hangingChars="100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2.“申请法院强制执行”数量的统计范围为统计年度1月1日至12月31日期间向法院申请强制执行的数量，时间以申请日期为准。</w:t>
      </w:r>
    </w:p>
    <w:p w14:paraId="00F8F08F">
      <w:pPr>
        <w:rPr>
          <w:rFonts w:hint="eastAsia" w:ascii="Times New Roman" w:hAnsi="Times New Roman" w:eastAsia="方正黑体简体" w:cs="方正黑体简体"/>
          <w:kern w:val="2"/>
          <w:sz w:val="32"/>
          <w:szCs w:val="32"/>
          <w:lang w:val="en-US" w:eastAsia="zh-CN" w:bidi="ar-SA"/>
        </w:rPr>
        <w:sectPr>
          <w:footerReference r:id="rId6" w:type="default"/>
          <w:pgSz w:w="16838" w:h="11906" w:orient="landscape"/>
          <w:pgMar w:top="2098" w:right="1474" w:bottom="1418" w:left="1588" w:header="851" w:footer="833" w:gutter="0"/>
          <w:pgNumType w:fmt="numberInDash"/>
          <w:cols w:space="425" w:num="1"/>
          <w:docGrid w:type="linesAndChars" w:linePitch="435" w:charSpace="0"/>
        </w:sectPr>
      </w:pPr>
    </w:p>
    <w:p w14:paraId="5A64EC63">
      <w:pPr>
        <w:rPr>
          <w:rFonts w:hint="eastAsia" w:ascii="Times New Roman" w:hAnsi="Times New Roman" w:eastAsia="方正黑体简体" w:cs="方正黑体简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简体" w:cs="方正黑体简体"/>
          <w:kern w:val="2"/>
          <w:sz w:val="32"/>
          <w:szCs w:val="32"/>
          <w:lang w:val="en-US" w:eastAsia="zh-CN" w:bidi="ar-SA"/>
        </w:rPr>
        <w:t>表四</w:t>
      </w:r>
    </w:p>
    <w:p w14:paraId="6ED9A5F7">
      <w:pPr>
        <w:jc w:val="center"/>
        <w:rPr>
          <w:rFonts w:ascii="Times New Roman" w:hAnsi="Times New Roman" w:eastAsia="方正小标宋简体" w:cs="Times New Roman"/>
          <w:b/>
          <w:kern w:val="2"/>
          <w:sz w:val="44"/>
          <w:szCs w:val="21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/>
          <w:kern w:val="2"/>
          <w:sz w:val="44"/>
          <w:szCs w:val="36"/>
          <w:lang w:val="en-US" w:eastAsia="zh-CN" w:bidi="ar-SA"/>
        </w:rPr>
        <w:t>其他行政执法行为实施情况统计表</w:t>
      </w:r>
    </w:p>
    <w:tbl>
      <w:tblPr>
        <w:tblStyle w:val="7"/>
        <w:tblW w:w="13497" w:type="dxa"/>
        <w:tblInd w:w="4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375"/>
        <w:gridCol w:w="953"/>
        <w:gridCol w:w="748"/>
        <w:gridCol w:w="1559"/>
        <w:gridCol w:w="834"/>
        <w:gridCol w:w="1762"/>
        <w:gridCol w:w="1242"/>
        <w:gridCol w:w="840"/>
        <w:gridCol w:w="1567"/>
        <w:gridCol w:w="1768"/>
      </w:tblGrid>
      <w:tr w14:paraId="0E52F0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DCA9">
            <w:pPr>
              <w:widowControl/>
              <w:spacing w:line="500" w:lineRule="exact"/>
              <w:jc w:val="center"/>
              <w:rPr>
                <w:rFonts w:ascii="Times New Roman" w:hAnsi="Times New Roman" w:eastAsia="方正黑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行政征收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12CB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行政</w:t>
            </w:r>
          </w:p>
          <w:p w14:paraId="4AD2173B">
            <w:pPr>
              <w:widowControl/>
              <w:spacing w:line="500" w:lineRule="exact"/>
              <w:jc w:val="center"/>
              <w:rPr>
                <w:rFonts w:ascii="Times New Roman" w:hAnsi="Times New Roman" w:eastAsia="方正黑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检查</w:t>
            </w:r>
          </w:p>
        </w:tc>
        <w:tc>
          <w:tcPr>
            <w:tcW w:w="23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E04F">
            <w:pPr>
              <w:widowControl/>
              <w:spacing w:line="500" w:lineRule="exact"/>
              <w:jc w:val="center"/>
              <w:rPr>
                <w:rFonts w:ascii="Times New Roman" w:hAnsi="Times New Roman" w:eastAsia="方正黑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行政裁决</w:t>
            </w:r>
          </w:p>
        </w:tc>
        <w:tc>
          <w:tcPr>
            <w:tcW w:w="25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C72F">
            <w:pPr>
              <w:widowControl/>
              <w:spacing w:line="500" w:lineRule="exact"/>
              <w:jc w:val="center"/>
              <w:rPr>
                <w:rFonts w:ascii="Times New Roman" w:hAnsi="Times New Roman" w:eastAsia="方正黑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行政给付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F4AD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行政</w:t>
            </w:r>
          </w:p>
          <w:p w14:paraId="3A26009B">
            <w:pPr>
              <w:widowControl/>
              <w:spacing w:line="500" w:lineRule="exact"/>
              <w:jc w:val="center"/>
              <w:rPr>
                <w:rFonts w:ascii="Times New Roman" w:hAnsi="Times New Roman" w:eastAsia="方正黑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确认</w:t>
            </w:r>
          </w:p>
        </w:tc>
        <w:tc>
          <w:tcPr>
            <w:tcW w:w="24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8D40">
            <w:pPr>
              <w:widowControl/>
              <w:spacing w:line="500" w:lineRule="exact"/>
              <w:jc w:val="center"/>
              <w:rPr>
                <w:rFonts w:ascii="Times New Roman" w:hAnsi="Times New Roman" w:eastAsia="方正黑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行政奖励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0CFE">
            <w:pPr>
              <w:widowControl/>
              <w:spacing w:line="500" w:lineRule="exact"/>
              <w:jc w:val="center"/>
              <w:rPr>
                <w:rFonts w:ascii="Times New Roman" w:hAnsi="Times New Roman" w:eastAsia="方正黑体简体" w:cs="Calibri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其他行政执法行为</w:t>
            </w:r>
          </w:p>
        </w:tc>
      </w:tr>
      <w:tr w14:paraId="298F6D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CCCF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次数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D685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总金额（万元）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517B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次数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BECF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次数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33B9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涉及金额（万元）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6DCB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次数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B24B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给付总金额（万元）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62D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次数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9BE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次数</w:t>
            </w:r>
          </w:p>
        </w:tc>
        <w:tc>
          <w:tcPr>
            <w:tcW w:w="1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660D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奖励总金额（万元）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8A60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24"/>
                <w:lang w:val="en-US" w:eastAsia="zh-CN" w:bidi="ar-SA"/>
              </w:rPr>
              <w:t>宗数</w:t>
            </w:r>
          </w:p>
        </w:tc>
      </w:tr>
      <w:tr w14:paraId="2601D6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9F5E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207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4DCB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4354.38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037DF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254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7AD0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F93B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CDCB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7487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5817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137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5E2B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DDE6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196C">
            <w:pPr>
              <w:widowControl/>
              <w:spacing w:line="450" w:lineRule="atLeast"/>
              <w:jc w:val="center"/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333333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 w14:paraId="482C239F">
      <w:pPr>
        <w:ind w:firstLine="236" w:firstLineChars="100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说明：1.统计时间范围为每年1月1日至12月31日实际发生数。</w:t>
      </w:r>
    </w:p>
    <w:p w14:paraId="66C6E967">
      <w:pPr>
        <w:ind w:left="1200" w:hanging="1180" w:hangingChars="500"/>
        <w:rPr>
          <w:rFonts w:ascii="Times New Roman" w:hAnsi="Times New Roman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 xml:space="preserve">                 2.检查1个检查对象，有完整、详细的检查记录，统计为检查1次</w:t>
      </w:r>
    </w:p>
    <w:sectPr>
      <w:footerReference r:id="rId7" w:type="default"/>
      <w:pgSz w:w="16838" w:h="11906" w:orient="landscape"/>
      <w:pgMar w:top="1588" w:right="2098" w:bottom="1474" w:left="1418" w:header="851" w:footer="833" w:gutter="0"/>
      <w:pgNumType w:fmt="numberInDash"/>
      <w:cols w:space="425" w:num="1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AB663"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283FB60">
                <w:pPr>
                  <w:pStyle w:val="4"/>
                  <w:rPr>
                    <w:sz w:val="28"/>
                    <w:szCs w:val="40"/>
                  </w:rPr>
                </w:pPr>
                <w:r>
                  <w:rPr>
                    <w:sz w:val="28"/>
                    <w:szCs w:val="40"/>
                  </w:rPr>
                  <w:fldChar w:fldCharType="begin"/>
                </w:r>
                <w:r>
                  <w:rPr>
                    <w:sz w:val="28"/>
                    <w:szCs w:val="40"/>
                  </w:rPr>
                  <w:instrText xml:space="preserve"> PAGE  \* MERGEFORMAT </w:instrText>
                </w:r>
                <w:r>
                  <w:rPr>
                    <w:sz w:val="28"/>
                    <w:szCs w:val="40"/>
                  </w:rPr>
                  <w:fldChar w:fldCharType="separate"/>
                </w:r>
                <w:r>
                  <w:rPr>
                    <w:sz w:val="28"/>
                    <w:szCs w:val="40"/>
                  </w:rPr>
                  <w:t>2</w:t>
                </w:r>
                <w:r>
                  <w:rPr>
                    <w:sz w:val="28"/>
                    <w:szCs w:val="40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C80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2114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8E3A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0D446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0DC7C1D"/>
    <w:rsid w:val="01845984"/>
    <w:rsid w:val="02AE3C35"/>
    <w:rsid w:val="058621F2"/>
    <w:rsid w:val="06356E17"/>
    <w:rsid w:val="075D1B72"/>
    <w:rsid w:val="07CF564F"/>
    <w:rsid w:val="07F35200"/>
    <w:rsid w:val="09C23160"/>
    <w:rsid w:val="0A917EA7"/>
    <w:rsid w:val="0D814D99"/>
    <w:rsid w:val="0E87741A"/>
    <w:rsid w:val="0F2E4174"/>
    <w:rsid w:val="10E548CC"/>
    <w:rsid w:val="12105979"/>
    <w:rsid w:val="134D0E76"/>
    <w:rsid w:val="16A86180"/>
    <w:rsid w:val="190C73E9"/>
    <w:rsid w:val="19876C46"/>
    <w:rsid w:val="19A81450"/>
    <w:rsid w:val="19D20E23"/>
    <w:rsid w:val="1B5F527B"/>
    <w:rsid w:val="1F7A63CB"/>
    <w:rsid w:val="207E6CC6"/>
    <w:rsid w:val="265E2776"/>
    <w:rsid w:val="282C4473"/>
    <w:rsid w:val="2A720B27"/>
    <w:rsid w:val="2ADB6885"/>
    <w:rsid w:val="2BEC6D1F"/>
    <w:rsid w:val="2E6B18B8"/>
    <w:rsid w:val="2E8C5F2F"/>
    <w:rsid w:val="312A26F6"/>
    <w:rsid w:val="321E3342"/>
    <w:rsid w:val="33EE7925"/>
    <w:rsid w:val="370736B4"/>
    <w:rsid w:val="392F4087"/>
    <w:rsid w:val="3A086DB2"/>
    <w:rsid w:val="3B841272"/>
    <w:rsid w:val="3C9E23F9"/>
    <w:rsid w:val="3E3418EB"/>
    <w:rsid w:val="401A783F"/>
    <w:rsid w:val="44024872"/>
    <w:rsid w:val="442A7E48"/>
    <w:rsid w:val="443A225E"/>
    <w:rsid w:val="4928012F"/>
    <w:rsid w:val="495733F2"/>
    <w:rsid w:val="49E82FB5"/>
    <w:rsid w:val="4B2652EA"/>
    <w:rsid w:val="4D767F72"/>
    <w:rsid w:val="4EEA4880"/>
    <w:rsid w:val="4F850D4D"/>
    <w:rsid w:val="51A053AF"/>
    <w:rsid w:val="51E952C3"/>
    <w:rsid w:val="52C33D66"/>
    <w:rsid w:val="53951123"/>
    <w:rsid w:val="5522164B"/>
    <w:rsid w:val="563665FD"/>
    <w:rsid w:val="59287D7D"/>
    <w:rsid w:val="59C363FA"/>
    <w:rsid w:val="5A7E1B39"/>
    <w:rsid w:val="5B4F50BB"/>
    <w:rsid w:val="5B995664"/>
    <w:rsid w:val="5BCF1065"/>
    <w:rsid w:val="5CA43EC2"/>
    <w:rsid w:val="632839D4"/>
    <w:rsid w:val="63B12921"/>
    <w:rsid w:val="65274D28"/>
    <w:rsid w:val="65BE3210"/>
    <w:rsid w:val="6624705C"/>
    <w:rsid w:val="668001E4"/>
    <w:rsid w:val="683C0A3F"/>
    <w:rsid w:val="68D777CC"/>
    <w:rsid w:val="6AA858C3"/>
    <w:rsid w:val="6AD143F6"/>
    <w:rsid w:val="6B851761"/>
    <w:rsid w:val="6FAC605B"/>
    <w:rsid w:val="6FD44DA0"/>
    <w:rsid w:val="6FE949B4"/>
    <w:rsid w:val="7044014D"/>
    <w:rsid w:val="70512559"/>
    <w:rsid w:val="72755047"/>
    <w:rsid w:val="74583EB6"/>
    <w:rsid w:val="75C71727"/>
    <w:rsid w:val="7A870061"/>
    <w:rsid w:val="7B06519C"/>
    <w:rsid w:val="7B176702"/>
    <w:rsid w:val="7C4C72F4"/>
    <w:rsid w:val="7C890B5D"/>
    <w:rsid w:val="7F6E4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/>
      <w:szCs w:val="2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2"/>
    <w:semiHidden/>
    <w:unhideWhenUsed/>
    <w:qFormat/>
    <w:uiPriority w:val="99"/>
    <w:pPr>
      <w:ind w:firstLine="420" w:firstLineChars="200"/>
    </w:p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4123</Words>
  <Characters>4312</Characters>
  <TotalTime>23</TotalTime>
  <ScaleCrop>false</ScaleCrop>
  <LinksUpToDate>false</LinksUpToDate>
  <CharactersWithSpaces>4327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2026-01-16T02:28:00Z</dcterms:created>
  <dc:creator>Apache POI</dc:creator>
  <cp:lastModifiedBy>拉磨的野马</cp:lastModifiedBy>
  <cp:lastPrinted>2026-01-20T09:01:35Z</cp:lastPrinted>
  <dcterms:modified xsi:type="dcterms:W3CDTF">2026-01-20T09:13:20Z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eyJoZGlkIjoiNWI0MDZjOTU5MDYxMTljNjRmOTgxYThmODI1NjcwMzAiLCJ1c2VySWQiOiIyNjQ2MDI1NjkifQ==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88F2D4320CDC44CBA20EA9F903B4AFA6_12</vt:lpwstr>
  </property>
</Properties>
</file>