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4D1273">
      <w:pPr>
        <w:wordWrap w:val="0"/>
        <w:spacing w:line="540" w:lineRule="exact"/>
        <w:rPr>
          <w:rFonts w:cs="方正仿宋简体"/>
          <w:sz w:val="44"/>
          <w:szCs w:val="44"/>
        </w:rPr>
      </w:pPr>
    </w:p>
    <w:p w14:paraId="0A4E79AC">
      <w:pPr>
        <w:wordWrap w:val="0"/>
        <w:spacing w:line="540" w:lineRule="exact"/>
        <w:rPr>
          <w:rFonts w:cs="方正仿宋简体"/>
          <w:sz w:val="44"/>
          <w:szCs w:val="44"/>
        </w:rPr>
      </w:pPr>
    </w:p>
    <w:p w14:paraId="4C4839E7">
      <w:pPr>
        <w:wordWrap w:val="0"/>
        <w:spacing w:line="540" w:lineRule="exact"/>
        <w:rPr>
          <w:rFonts w:cs="方正仿宋简体"/>
          <w:sz w:val="44"/>
          <w:szCs w:val="44"/>
        </w:rPr>
      </w:pPr>
    </w:p>
    <w:p w14:paraId="03DB2D21">
      <w:pPr>
        <w:wordWrap w:val="0"/>
        <w:spacing w:line="540" w:lineRule="exact"/>
        <w:rPr>
          <w:rFonts w:cs="方正仿宋简体"/>
          <w:sz w:val="44"/>
          <w:szCs w:val="44"/>
        </w:rPr>
      </w:pPr>
    </w:p>
    <w:p w14:paraId="0E2997AA">
      <w:pPr>
        <w:wordWrap w:val="0"/>
        <w:spacing w:line="540" w:lineRule="exact"/>
        <w:rPr>
          <w:rFonts w:cs="方正仿宋简体"/>
          <w:sz w:val="72"/>
          <w:szCs w:val="72"/>
        </w:rPr>
      </w:pPr>
    </w:p>
    <w:p w14:paraId="7594E1FB">
      <w:pPr>
        <w:wordWrap w:val="0"/>
        <w:spacing w:line="540" w:lineRule="exact"/>
        <w:rPr>
          <w:rFonts w:cs="方正仿宋简体"/>
          <w:sz w:val="32"/>
          <w:szCs w:val="32"/>
        </w:rPr>
      </w:pPr>
    </w:p>
    <w:p w14:paraId="4651BB59">
      <w:pPr>
        <w:wordWrap w:val="0"/>
        <w:spacing w:line="540" w:lineRule="exact"/>
        <w:rPr>
          <w:rFonts w:cs="方正仿宋简体"/>
          <w:sz w:val="32"/>
          <w:szCs w:val="32"/>
        </w:rPr>
      </w:pPr>
    </w:p>
    <w:p w14:paraId="04448263">
      <w:pPr>
        <w:wordWrap w:val="0"/>
        <w:spacing w:line="540" w:lineRule="exact"/>
        <w:jc w:val="center"/>
        <w:rPr>
          <w:rFonts w:eastAsia="方正仿宋简体" w:cs="方正仿宋简体"/>
          <w:sz w:val="32"/>
          <w:szCs w:val="32"/>
        </w:rPr>
      </w:pPr>
    </w:p>
    <w:p w14:paraId="55A6F249">
      <w:pPr>
        <w:wordWrap w:val="0"/>
        <w:spacing w:line="540" w:lineRule="exact"/>
        <w:jc w:val="center"/>
        <w:rPr>
          <w:rFonts w:cs="方正仿宋简体"/>
          <w:sz w:val="32"/>
          <w:szCs w:val="32"/>
        </w:rPr>
      </w:pPr>
      <w:r>
        <w:rPr>
          <w:rFonts w:hint="eastAsia" w:eastAsia="方正仿宋简体" w:cs="方正仿宋简体"/>
          <w:sz w:val="32"/>
          <w:szCs w:val="32"/>
        </w:rPr>
        <w:t>师市环审〔2025〕</w:t>
      </w:r>
      <w:r>
        <w:rPr>
          <w:rFonts w:hint="eastAsia" w:eastAsia="方正仿宋简体" w:cs="方正仿宋简体"/>
          <w:sz w:val="32"/>
          <w:szCs w:val="32"/>
          <w:lang w:val="en-US" w:eastAsia="zh-CN"/>
        </w:rPr>
        <w:t>108</w:t>
      </w:r>
      <w:r>
        <w:rPr>
          <w:rFonts w:hint="eastAsia" w:eastAsia="方正仿宋简体" w:cs="方正仿宋简体"/>
          <w:sz w:val="32"/>
          <w:szCs w:val="32"/>
        </w:rPr>
        <w:t>号</w:t>
      </w:r>
    </w:p>
    <w:p w14:paraId="00232256">
      <w:pPr>
        <w:wordWrap w:val="0"/>
        <w:spacing w:line="540" w:lineRule="exact"/>
        <w:rPr>
          <w:rFonts w:cs="方正仿宋简体"/>
          <w:szCs w:val="21"/>
        </w:rPr>
      </w:pPr>
    </w:p>
    <w:p w14:paraId="739384D0">
      <w:pPr>
        <w:widowControl/>
        <w:spacing w:line="560" w:lineRule="exact"/>
        <w:jc w:val="center"/>
        <w:rPr>
          <w:rFonts w:hint="eastAsia" w:eastAsia="方正小标宋简体"/>
          <w:bCs/>
          <w:spacing w:val="-20"/>
          <w:sz w:val="44"/>
          <w:szCs w:val="44"/>
        </w:rPr>
      </w:pPr>
      <w:r>
        <w:rPr>
          <w:rFonts w:hint="eastAsia" w:eastAsia="方正小标宋简体" w:cs="方正小标宋简体"/>
          <w:bCs/>
          <w:color w:val="000000"/>
          <w:spacing w:val="-20"/>
          <w:sz w:val="44"/>
          <w:szCs w:val="44"/>
          <w:lang w:val="zh-CN"/>
        </w:rPr>
        <w:t>关于</w:t>
      </w:r>
      <w:r>
        <w:rPr>
          <w:rFonts w:hint="eastAsia" w:eastAsia="方正小标宋简体"/>
          <w:bCs/>
          <w:spacing w:val="-20"/>
          <w:sz w:val="44"/>
          <w:szCs w:val="44"/>
        </w:rPr>
        <w:t>第一师阿拉尔市十一团城镇供热设施锅炉房</w:t>
      </w:r>
    </w:p>
    <w:p w14:paraId="0CABE03D">
      <w:pPr>
        <w:widowControl/>
        <w:spacing w:line="560" w:lineRule="exact"/>
        <w:jc w:val="center"/>
        <w:rPr>
          <w:rFonts w:eastAsia="方正小标宋简体" w:cs="方正小标宋简体"/>
          <w:bCs/>
          <w:color w:val="000000"/>
          <w:spacing w:val="-20"/>
          <w:sz w:val="44"/>
          <w:szCs w:val="44"/>
        </w:rPr>
      </w:pPr>
      <w:r>
        <w:rPr>
          <w:rFonts w:hint="eastAsia" w:eastAsia="方正小标宋简体"/>
          <w:bCs/>
          <w:sz w:val="44"/>
          <w:szCs w:val="44"/>
        </w:rPr>
        <w:t>建设项目</w:t>
      </w:r>
      <w:r>
        <w:rPr>
          <w:rFonts w:eastAsia="方正小标宋简体"/>
          <w:bCs/>
          <w:sz w:val="44"/>
          <w:szCs w:val="44"/>
        </w:rPr>
        <w:t>环境影响报告表的批复</w:t>
      </w:r>
    </w:p>
    <w:p w14:paraId="7205EC39">
      <w:pPr>
        <w:widowControl/>
        <w:wordWrap w:val="0"/>
        <w:spacing w:line="540" w:lineRule="exact"/>
        <w:rPr>
          <w:rFonts w:eastAsia="方正小标宋简体" w:cs="方正小标宋简体"/>
          <w:bCs/>
          <w:sz w:val="44"/>
          <w:szCs w:val="44"/>
        </w:rPr>
      </w:pPr>
    </w:p>
    <w:p w14:paraId="67AC8456">
      <w:pPr>
        <w:widowControl/>
        <w:spacing w:line="560" w:lineRule="exact"/>
        <w:ind w:left="640" w:hanging="640" w:hangingChars="200"/>
        <w:rPr>
          <w:rFonts w:eastAsia="方正仿宋简体"/>
          <w:kern w:val="0"/>
          <w:sz w:val="32"/>
          <w:szCs w:val="32"/>
        </w:rPr>
      </w:pPr>
      <w:r>
        <w:rPr>
          <w:rFonts w:hint="eastAsia" w:eastAsia="方正仿宋简体"/>
          <w:kern w:val="0"/>
          <w:sz w:val="32"/>
          <w:szCs w:val="32"/>
        </w:rPr>
        <w:t>十一团城镇和生态保护中心</w:t>
      </w:r>
      <w:r>
        <w:rPr>
          <w:rFonts w:eastAsia="方正仿宋简体"/>
          <w:kern w:val="0"/>
          <w:sz w:val="32"/>
          <w:szCs w:val="32"/>
        </w:rPr>
        <w:t>：</w:t>
      </w:r>
    </w:p>
    <w:p w14:paraId="17FFB3F6">
      <w:pPr>
        <w:widowControl/>
        <w:spacing w:line="560" w:lineRule="exact"/>
        <w:ind w:firstLine="660"/>
        <w:rPr>
          <w:rFonts w:eastAsia="方正仿宋简体"/>
          <w:kern w:val="0"/>
          <w:sz w:val="32"/>
          <w:szCs w:val="32"/>
        </w:rPr>
      </w:pPr>
      <w:r>
        <w:rPr>
          <w:rFonts w:eastAsia="方正仿宋简体"/>
          <w:sz w:val="32"/>
          <w:szCs w:val="32"/>
        </w:rPr>
        <w:t>你单位报送的《关于送审</w:t>
      </w:r>
      <w:r>
        <w:rPr>
          <w:rFonts w:hint="eastAsia" w:eastAsia="方正仿宋简体"/>
          <w:sz w:val="32"/>
          <w:szCs w:val="32"/>
        </w:rPr>
        <w:t>第一师阿拉尔市十一团城镇供热设施锅炉房建设项目</w:t>
      </w:r>
      <w:r>
        <w:rPr>
          <w:rFonts w:eastAsia="方正仿宋简体"/>
          <w:sz w:val="32"/>
          <w:szCs w:val="32"/>
        </w:rPr>
        <w:t>环境影响报告表</w:t>
      </w:r>
      <w:r>
        <w:rPr>
          <w:rFonts w:eastAsia="方正仿宋简体"/>
          <w:kern w:val="0"/>
          <w:sz w:val="32"/>
          <w:szCs w:val="32"/>
        </w:rPr>
        <w:t>的请示</w:t>
      </w:r>
      <w:r>
        <w:rPr>
          <w:rFonts w:eastAsia="方正仿宋简体"/>
          <w:sz w:val="32"/>
          <w:szCs w:val="32"/>
        </w:rPr>
        <w:t>》及《</w:t>
      </w:r>
      <w:r>
        <w:rPr>
          <w:rFonts w:hint="eastAsia" w:eastAsia="方正仿宋简体"/>
          <w:sz w:val="32"/>
          <w:szCs w:val="32"/>
        </w:rPr>
        <w:t>第一师阿拉尔市十一团城镇供热设施锅炉房建设项目</w:t>
      </w:r>
      <w:r>
        <w:rPr>
          <w:rFonts w:eastAsia="方正仿宋简体"/>
          <w:sz w:val="32"/>
          <w:szCs w:val="32"/>
        </w:rPr>
        <w:t>环境影响报告表》（以下简称《报告表》）收悉。经研究，现批复如下：</w:t>
      </w:r>
    </w:p>
    <w:p w14:paraId="3FF1809A">
      <w:pPr>
        <w:spacing w:line="560" w:lineRule="exact"/>
        <w:ind w:firstLine="640" w:firstLineChars="200"/>
        <w:rPr>
          <w:rFonts w:eastAsia="方正仿宋简体"/>
          <w:kern w:val="0"/>
          <w:sz w:val="32"/>
          <w:szCs w:val="32"/>
          <w:lang w:val="zh-CN"/>
        </w:rPr>
      </w:pPr>
      <w:r>
        <w:rPr>
          <w:rFonts w:hint="eastAsia" w:ascii="方正黑体简体" w:hAnsi="方正黑体简体" w:eastAsia="方正黑体简体" w:cs="方正黑体简体"/>
          <w:kern w:val="0"/>
          <w:sz w:val="32"/>
          <w:szCs w:val="32"/>
        </w:rPr>
        <w:t>一、</w:t>
      </w:r>
      <w:r>
        <w:rPr>
          <w:rFonts w:eastAsia="方正仿宋简体"/>
          <w:kern w:val="0"/>
          <w:sz w:val="32"/>
          <w:szCs w:val="32"/>
        </w:rPr>
        <w:t>该项目</w:t>
      </w:r>
      <w:r>
        <w:rPr>
          <w:rFonts w:hint="eastAsia" w:eastAsia="方正仿宋简体"/>
          <w:kern w:val="0"/>
          <w:sz w:val="32"/>
          <w:szCs w:val="32"/>
        </w:rPr>
        <w:t>位于十一团团部西北端，幸福路以北，总占地面积为6322平方米</w:t>
      </w:r>
      <w:r>
        <w:rPr>
          <w:rFonts w:eastAsia="方正仿宋简体"/>
          <w:kern w:val="0"/>
          <w:sz w:val="32"/>
          <w:szCs w:val="32"/>
          <w:lang w:val="zh-CN"/>
        </w:rPr>
        <w:t>。</w:t>
      </w:r>
      <w:r>
        <w:rPr>
          <w:rFonts w:eastAsia="方正仿宋简体"/>
          <w:kern w:val="0"/>
          <w:sz w:val="32"/>
          <w:szCs w:val="32"/>
        </w:rPr>
        <w:t>项目东侧为</w:t>
      </w:r>
      <w:r>
        <w:rPr>
          <w:rFonts w:hint="eastAsia" w:eastAsia="方正仿宋简体"/>
          <w:kern w:val="0"/>
          <w:sz w:val="32"/>
          <w:szCs w:val="32"/>
        </w:rPr>
        <w:t>桃李园小区，西侧、</w:t>
      </w:r>
      <w:r>
        <w:rPr>
          <w:rFonts w:eastAsia="方正仿宋简体"/>
          <w:kern w:val="0"/>
          <w:sz w:val="32"/>
          <w:szCs w:val="32"/>
        </w:rPr>
        <w:t>南侧</w:t>
      </w:r>
      <w:r>
        <w:rPr>
          <w:rFonts w:hint="eastAsia" w:eastAsia="方正仿宋简体"/>
          <w:kern w:val="0"/>
          <w:sz w:val="32"/>
          <w:szCs w:val="32"/>
        </w:rPr>
        <w:t>均</w:t>
      </w:r>
      <w:r>
        <w:rPr>
          <w:rFonts w:eastAsia="方正仿宋简体"/>
          <w:kern w:val="0"/>
          <w:sz w:val="32"/>
          <w:szCs w:val="32"/>
        </w:rPr>
        <w:t>为</w:t>
      </w:r>
      <w:r>
        <w:rPr>
          <w:rFonts w:hint="eastAsia" w:eastAsia="方正仿宋简体"/>
          <w:kern w:val="0"/>
          <w:sz w:val="32"/>
          <w:szCs w:val="32"/>
        </w:rPr>
        <w:t>农</w:t>
      </w:r>
      <w:r>
        <w:rPr>
          <w:rFonts w:hint="eastAsia" w:eastAsia="方正仿宋简体"/>
          <w:spacing w:val="-20"/>
          <w:kern w:val="0"/>
          <w:sz w:val="32"/>
          <w:szCs w:val="32"/>
        </w:rPr>
        <w:t>田，</w:t>
      </w:r>
      <w:r>
        <w:rPr>
          <w:rFonts w:eastAsia="方正仿宋简体"/>
          <w:spacing w:val="-20"/>
          <w:kern w:val="0"/>
          <w:sz w:val="32"/>
          <w:szCs w:val="32"/>
        </w:rPr>
        <w:t>北侧</w:t>
      </w:r>
      <w:r>
        <w:rPr>
          <w:rFonts w:hint="eastAsia" w:eastAsia="方正仿宋简体"/>
          <w:spacing w:val="-20"/>
          <w:kern w:val="0"/>
          <w:sz w:val="32"/>
          <w:szCs w:val="32"/>
        </w:rPr>
        <w:t>为11团养老院</w:t>
      </w:r>
      <w:r>
        <w:rPr>
          <w:rFonts w:eastAsia="方正仿宋简体"/>
          <w:spacing w:val="-20"/>
          <w:kern w:val="0"/>
          <w:sz w:val="32"/>
          <w:szCs w:val="32"/>
          <w:lang w:val="zh-CN"/>
        </w:rPr>
        <w:t>。中心地理</w:t>
      </w:r>
      <w:r>
        <w:rPr>
          <w:rFonts w:hint="eastAsia" w:eastAsia="方正仿宋简体"/>
          <w:spacing w:val="-20"/>
          <w:kern w:val="0"/>
          <w:sz w:val="32"/>
          <w:szCs w:val="32"/>
          <w:lang w:val="zh-CN"/>
        </w:rPr>
        <w:t>位置</w:t>
      </w:r>
      <w:r>
        <w:rPr>
          <w:rFonts w:eastAsia="方正仿宋简体"/>
          <w:spacing w:val="-20"/>
          <w:kern w:val="0"/>
          <w:sz w:val="32"/>
          <w:szCs w:val="32"/>
          <w:lang w:val="zh-CN"/>
        </w:rPr>
        <w:t>坐标</w:t>
      </w:r>
      <w:r>
        <w:rPr>
          <w:rFonts w:hint="eastAsia" w:eastAsia="方正仿宋简体"/>
          <w:spacing w:val="-20"/>
          <w:kern w:val="0"/>
          <w:sz w:val="32"/>
          <w:szCs w:val="32"/>
        </w:rPr>
        <w:t>为</w:t>
      </w:r>
      <w:r>
        <w:rPr>
          <w:rFonts w:eastAsia="方正仿宋简体"/>
          <w:spacing w:val="-20"/>
          <w:kern w:val="0"/>
          <w:sz w:val="32"/>
          <w:szCs w:val="32"/>
          <w:lang w:val="zh-CN"/>
        </w:rPr>
        <w:t>东经</w:t>
      </w:r>
      <w:r>
        <w:rPr>
          <w:rFonts w:eastAsia="方正仿宋简体"/>
          <w:spacing w:val="-20"/>
          <w:kern w:val="0"/>
          <w:sz w:val="32"/>
          <w:szCs w:val="32"/>
        </w:rPr>
        <w:t>8</w:t>
      </w:r>
      <w:r>
        <w:rPr>
          <w:rFonts w:hint="eastAsia" w:eastAsia="方正仿宋简体"/>
          <w:spacing w:val="-20"/>
          <w:kern w:val="0"/>
          <w:sz w:val="32"/>
          <w:szCs w:val="32"/>
        </w:rPr>
        <w:t>1°33′15.520″</w:t>
      </w:r>
      <w:r>
        <w:rPr>
          <w:rFonts w:eastAsia="方正仿宋简体"/>
          <w:spacing w:val="-20"/>
          <w:kern w:val="0"/>
          <w:sz w:val="32"/>
          <w:szCs w:val="32"/>
          <w:lang w:val="zh-CN"/>
        </w:rPr>
        <w:t>，</w:t>
      </w:r>
      <w:r>
        <w:rPr>
          <w:rFonts w:eastAsia="方正仿宋简体"/>
          <w:kern w:val="0"/>
          <w:sz w:val="32"/>
          <w:szCs w:val="32"/>
          <w:lang w:val="zh-CN"/>
        </w:rPr>
        <w:t>北纬</w:t>
      </w:r>
      <w:r>
        <w:rPr>
          <w:rFonts w:eastAsia="方正仿宋简体"/>
          <w:kern w:val="0"/>
          <w:sz w:val="32"/>
          <w:szCs w:val="32"/>
        </w:rPr>
        <w:t>40</w:t>
      </w:r>
      <w:r>
        <w:rPr>
          <w:rFonts w:hint="eastAsia" w:eastAsia="方正仿宋简体"/>
          <w:kern w:val="0"/>
          <w:sz w:val="32"/>
          <w:szCs w:val="32"/>
        </w:rPr>
        <w:t>°37′11.629″</w:t>
      </w:r>
      <w:r>
        <w:rPr>
          <w:rFonts w:eastAsia="方正仿宋简体"/>
          <w:kern w:val="0"/>
          <w:sz w:val="32"/>
          <w:szCs w:val="32"/>
          <w:lang w:val="zh-CN"/>
        </w:rPr>
        <w:t>。</w:t>
      </w:r>
      <w:r>
        <w:rPr>
          <w:rFonts w:hint="eastAsia" w:eastAsia="方正仿宋简体"/>
          <w:kern w:val="0"/>
          <w:sz w:val="32"/>
          <w:szCs w:val="32"/>
        </w:rPr>
        <w:t>项目建设内容为改造锅炉房1座，安装1台65吨高温热水锅炉及其它配套设施。该项目建成后，原有29兆瓦锅炉作为备用锅炉，两台14兆瓦老锅炉进行淘汰。</w:t>
      </w:r>
      <w:r>
        <w:rPr>
          <w:rFonts w:eastAsia="方正仿宋简体"/>
          <w:kern w:val="0"/>
          <w:sz w:val="32"/>
          <w:szCs w:val="32"/>
          <w:lang w:val="zh-CN"/>
        </w:rPr>
        <w:t>项目</w:t>
      </w:r>
      <w:r>
        <w:rPr>
          <w:rFonts w:hint="eastAsia" w:eastAsia="方正仿宋简体"/>
          <w:kern w:val="0"/>
          <w:sz w:val="32"/>
          <w:szCs w:val="32"/>
          <w:lang w:val="en-US" w:eastAsia="zh-CN"/>
        </w:rPr>
        <w:t>总</w:t>
      </w:r>
      <w:r>
        <w:rPr>
          <w:rFonts w:eastAsia="方正仿宋简体"/>
          <w:kern w:val="0"/>
          <w:sz w:val="32"/>
          <w:szCs w:val="32"/>
          <w:lang w:val="zh-CN"/>
        </w:rPr>
        <w:t>投资</w:t>
      </w:r>
      <w:r>
        <w:rPr>
          <w:rFonts w:hint="eastAsia" w:eastAsia="方正仿宋简体"/>
          <w:kern w:val="0"/>
          <w:sz w:val="32"/>
          <w:szCs w:val="32"/>
        </w:rPr>
        <w:t>2800</w:t>
      </w:r>
      <w:r>
        <w:rPr>
          <w:rFonts w:eastAsia="方正仿宋简体"/>
          <w:kern w:val="0"/>
          <w:sz w:val="32"/>
          <w:szCs w:val="32"/>
          <w:lang w:val="zh-CN"/>
        </w:rPr>
        <w:t>万元，其中环保投资</w:t>
      </w:r>
      <w:r>
        <w:rPr>
          <w:rFonts w:hint="eastAsia" w:eastAsia="方正仿宋简体"/>
          <w:kern w:val="0"/>
          <w:sz w:val="32"/>
          <w:szCs w:val="32"/>
        </w:rPr>
        <w:t>375</w:t>
      </w:r>
      <w:r>
        <w:rPr>
          <w:rFonts w:eastAsia="方正仿宋简体"/>
          <w:kern w:val="0"/>
          <w:sz w:val="32"/>
          <w:szCs w:val="32"/>
          <w:lang w:val="zh-CN"/>
        </w:rPr>
        <w:t>万元，占总投资的</w:t>
      </w:r>
      <w:r>
        <w:rPr>
          <w:rFonts w:hint="eastAsia" w:eastAsia="方正仿宋简体"/>
          <w:kern w:val="0"/>
          <w:sz w:val="32"/>
          <w:szCs w:val="32"/>
        </w:rPr>
        <w:t>13.39%</w:t>
      </w:r>
      <w:r>
        <w:rPr>
          <w:rFonts w:eastAsia="方正仿宋简体"/>
          <w:kern w:val="0"/>
          <w:sz w:val="32"/>
          <w:szCs w:val="32"/>
          <w:lang w:val="zh-CN"/>
        </w:rPr>
        <w:t>。</w:t>
      </w:r>
    </w:p>
    <w:p w14:paraId="38A0C04A">
      <w:pPr>
        <w:spacing w:line="560" w:lineRule="exact"/>
        <w:ind w:firstLine="640" w:firstLineChars="200"/>
        <w:rPr>
          <w:rFonts w:eastAsia="方正仿宋简体"/>
          <w:kern w:val="0"/>
          <w:sz w:val="32"/>
          <w:szCs w:val="32"/>
        </w:rPr>
      </w:pPr>
      <w:r>
        <w:rPr>
          <w:rFonts w:hint="eastAsia" w:ascii="方正黑体简体" w:hAnsi="方正黑体简体" w:eastAsia="方正黑体简体" w:cs="方正黑体简体"/>
          <w:kern w:val="0"/>
          <w:sz w:val="32"/>
          <w:szCs w:val="32"/>
          <w:lang w:val="zh-CN"/>
        </w:rPr>
        <w:t>二、</w:t>
      </w:r>
      <w:r>
        <w:rPr>
          <w:rFonts w:eastAsia="方正仿宋简体"/>
          <w:kern w:val="0"/>
          <w:sz w:val="32"/>
          <w:szCs w:val="32"/>
        </w:rPr>
        <w:t>根据</w:t>
      </w:r>
      <w:r>
        <w:rPr>
          <w:rFonts w:hint="eastAsia" w:eastAsia="方正仿宋简体"/>
          <w:kern w:val="0"/>
          <w:sz w:val="32"/>
          <w:szCs w:val="32"/>
        </w:rPr>
        <w:t>成都新环众科检测技术有限公司</w:t>
      </w:r>
      <w:r>
        <w:rPr>
          <w:rFonts w:eastAsia="方正仿宋简体"/>
          <w:kern w:val="0"/>
          <w:sz w:val="32"/>
          <w:szCs w:val="32"/>
        </w:rPr>
        <w:t>编制的《</w:t>
      </w:r>
      <w:r>
        <w:rPr>
          <w:rFonts w:hint="eastAsia" w:eastAsia="方正仿宋简体"/>
          <w:kern w:val="0"/>
          <w:sz w:val="32"/>
          <w:szCs w:val="32"/>
        </w:rPr>
        <w:t>报告表</w:t>
      </w:r>
      <w:r>
        <w:rPr>
          <w:rFonts w:eastAsia="方正仿宋简体"/>
          <w:kern w:val="0"/>
          <w:sz w:val="32"/>
          <w:szCs w:val="32"/>
        </w:rPr>
        <w:t>》评价结论</w:t>
      </w:r>
      <w:r>
        <w:rPr>
          <w:rFonts w:hint="eastAsia" w:eastAsia="方正仿宋简体"/>
          <w:kern w:val="0"/>
          <w:sz w:val="32"/>
          <w:szCs w:val="32"/>
        </w:rPr>
        <w:t>及专家审核意见。</w:t>
      </w:r>
      <w:r>
        <w:rPr>
          <w:rFonts w:eastAsia="方正仿宋简体"/>
          <w:kern w:val="0"/>
          <w:sz w:val="32"/>
          <w:szCs w:val="32"/>
        </w:rPr>
        <w:t>该项目属于</w:t>
      </w:r>
      <w:r>
        <w:rPr>
          <w:rFonts w:hint="eastAsia" w:eastAsia="方正仿宋简体"/>
          <w:kern w:val="0"/>
          <w:sz w:val="32"/>
          <w:szCs w:val="32"/>
        </w:rPr>
        <w:t>涉及热力生产和供应工程项目，在符合产业政策、选址符合区域国土空间规划等相关规划</w:t>
      </w:r>
      <w:r>
        <w:rPr>
          <w:rFonts w:eastAsia="方正仿宋简体"/>
          <w:kern w:val="0"/>
          <w:sz w:val="32"/>
          <w:szCs w:val="32"/>
        </w:rPr>
        <w:t>的前提下，从环境保护的角度，我局原则同意《</w:t>
      </w:r>
      <w:r>
        <w:rPr>
          <w:rFonts w:hint="eastAsia" w:eastAsia="方正仿宋简体"/>
          <w:kern w:val="0"/>
          <w:sz w:val="32"/>
          <w:szCs w:val="32"/>
        </w:rPr>
        <w:t>报告表</w:t>
      </w:r>
      <w:r>
        <w:rPr>
          <w:rFonts w:eastAsia="方正仿宋简体"/>
          <w:kern w:val="0"/>
          <w:sz w:val="32"/>
          <w:szCs w:val="32"/>
        </w:rPr>
        <w:t>》</w:t>
      </w:r>
      <w:r>
        <w:rPr>
          <w:rFonts w:hint="eastAsia" w:eastAsia="方正仿宋简体"/>
          <w:kern w:val="0"/>
          <w:sz w:val="32"/>
          <w:szCs w:val="32"/>
        </w:rPr>
        <w:t>结论。</w:t>
      </w:r>
    </w:p>
    <w:p w14:paraId="1F755B0B">
      <w:pPr>
        <w:spacing w:line="560" w:lineRule="exact"/>
        <w:ind w:firstLine="640" w:firstLineChars="200"/>
        <w:rPr>
          <w:rFonts w:eastAsia="方正仿宋简体"/>
          <w:kern w:val="0"/>
          <w:sz w:val="32"/>
          <w:szCs w:val="32"/>
        </w:rPr>
      </w:pPr>
      <w:r>
        <w:rPr>
          <w:rFonts w:hint="eastAsia" w:ascii="方正黑体简体" w:hAnsi="方正黑体简体" w:eastAsia="方正黑体简体" w:cs="方正黑体简体"/>
          <w:kern w:val="0"/>
          <w:sz w:val="32"/>
          <w:szCs w:val="32"/>
          <w:lang w:val="zh-CN"/>
        </w:rPr>
        <w:t>三、</w:t>
      </w:r>
      <w:r>
        <w:rPr>
          <w:rFonts w:eastAsia="方正仿宋简体"/>
          <w:kern w:val="0"/>
          <w:sz w:val="32"/>
          <w:szCs w:val="32"/>
        </w:rPr>
        <w:t>你单位在项目建设和运营中，应严格执行有关环境质量标准和污染物排放标准，认真、全面落实报告表提出的各项环保对策措施和要求，确保污染物达标排放和各环境敏感区满足相应功能要求。重点做好以下工作：</w:t>
      </w:r>
    </w:p>
    <w:p w14:paraId="2A277DA1">
      <w:pPr>
        <w:spacing w:line="560" w:lineRule="exact"/>
        <w:ind w:firstLine="640" w:firstLineChars="200"/>
        <w:rPr>
          <w:rFonts w:eastAsia="方正仿宋简体"/>
          <w:kern w:val="0"/>
          <w:sz w:val="32"/>
          <w:szCs w:val="32"/>
        </w:rPr>
      </w:pPr>
      <w:r>
        <w:rPr>
          <w:rFonts w:hint="eastAsia" w:ascii="方正楷体简体" w:hAnsi="方正楷体简体" w:eastAsia="方正楷体简体" w:cs="方正楷体简体"/>
          <w:kern w:val="0"/>
          <w:sz w:val="32"/>
          <w:szCs w:val="32"/>
          <w:lang w:val="zh-CN"/>
        </w:rPr>
        <w:t>（一）</w:t>
      </w:r>
      <w:r>
        <w:rPr>
          <w:rFonts w:hint="eastAsia" w:ascii="方正楷体简体" w:hAnsi="方正楷体简体" w:eastAsia="方正楷体简体" w:cs="方正楷体简体"/>
          <w:kern w:val="0"/>
          <w:sz w:val="32"/>
          <w:szCs w:val="32"/>
        </w:rPr>
        <w:t>认真落实施工期生态环境保护和防沙治沙措施。</w:t>
      </w:r>
      <w:r>
        <w:rPr>
          <w:rFonts w:eastAsia="方正仿宋简体"/>
          <w:kern w:val="0"/>
          <w:sz w:val="32"/>
          <w:szCs w:val="32"/>
        </w:rPr>
        <w:t>做好施工过程中的降噪、防尘措施、施工固废清理和水土保持、防沙治沙等生态保护措施，妥善处置施工废弃物、生活垃圾及生活污水。</w:t>
      </w:r>
    </w:p>
    <w:p w14:paraId="0216D9B0">
      <w:pPr>
        <w:adjustRightIn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eastAsia" w:ascii="方正楷体简体" w:hAnsi="方正楷体简体" w:eastAsia="方正楷体简体" w:cs="方正楷体简体"/>
          <w:color w:val="000000"/>
          <w:kern w:val="0"/>
          <w:sz w:val="32"/>
          <w:szCs w:val="32"/>
        </w:rPr>
        <w:t>（二）严格落实大气污染防治措施。</w:t>
      </w:r>
      <w:r>
        <w:rPr>
          <w:rFonts w:hint="eastAsia" w:eastAsia="方正仿宋简体"/>
          <w:color w:val="000000"/>
          <w:kern w:val="0"/>
          <w:sz w:val="32"/>
          <w:szCs w:val="32"/>
        </w:rPr>
        <w:t>该项目运营期产生的有组织废气主要为</w:t>
      </w:r>
      <w:r>
        <w:rPr>
          <w:rFonts w:ascii="宋体" w:hAnsi="宋体" w:eastAsia="方正仿宋简体" w:cs="方正仿宋简体"/>
          <w:kern w:val="0"/>
          <w:sz w:val="32"/>
          <w:szCs w:val="32"/>
        </w:rPr>
        <w:t>锅炉烟气</w:t>
      </w:r>
      <w:r>
        <w:rPr>
          <w:rFonts w:hint="eastAsia" w:ascii="宋体" w:hAnsi="宋体" w:eastAsia="方正仿宋简体" w:cs="方正仿宋简体"/>
          <w:kern w:val="0"/>
          <w:sz w:val="32"/>
          <w:szCs w:val="32"/>
        </w:rPr>
        <w:t>、尿素配置输送过程产生的少量逃逸氨、石灰粉仓罐呼吸扬尘</w:t>
      </w:r>
      <w:r>
        <w:rPr>
          <w:rFonts w:hint="default" w:ascii="Times New Roman" w:hAnsi="Times New Roman" w:eastAsia="方正仿宋简体" w:cs="Times New Roman"/>
          <w:kern w:val="0"/>
          <w:sz w:val="32"/>
          <w:szCs w:val="32"/>
        </w:rPr>
        <w:t>、储煤库、输煤系统未被收集的粉尘及运输扬尘。燃煤锅炉烟气</w:t>
      </w:r>
      <w:r>
        <w:rPr>
          <w:rFonts w:hint="default" w:ascii="Times New Roman" w:hAnsi="Times New Roman" w:eastAsia="方正仿宋简体" w:cs="Times New Roman"/>
          <w:color w:val="000000"/>
          <w:kern w:val="0"/>
          <w:sz w:val="32"/>
          <w:szCs w:val="32"/>
        </w:rPr>
        <w:t>经“布袋除尘器+SCR+SNCR”联合“脱硝系统+石灰石/石灰-石膏法脱硫”处理后，</w:t>
      </w:r>
      <w:r>
        <w:rPr>
          <w:rFonts w:hint="default" w:ascii="Times New Roman" w:hAnsi="Times New Roman" w:eastAsia="方正仿宋简体" w:cs="Times New Roman"/>
          <w:color w:val="000000"/>
          <w:kern w:val="0"/>
          <w:sz w:val="32"/>
          <w:szCs w:val="32"/>
          <w:lang w:val="en-US" w:eastAsia="zh-CN"/>
        </w:rPr>
        <w:t>通过</w:t>
      </w:r>
      <w:r>
        <w:rPr>
          <w:rFonts w:hint="default" w:ascii="Times New Roman" w:hAnsi="Times New Roman" w:eastAsia="方正仿宋简体" w:cs="Times New Roman"/>
          <w:color w:val="000000"/>
          <w:kern w:val="0"/>
          <w:sz w:val="32"/>
          <w:szCs w:val="32"/>
        </w:rPr>
        <w:t>1根50米高烟囱（DA002）排放，</w:t>
      </w:r>
      <w:r>
        <w:rPr>
          <w:rFonts w:hint="default" w:ascii="Times New Roman" w:hAnsi="Times New Roman" w:eastAsia="方正仿宋简体" w:cs="Times New Roman"/>
          <w:kern w:val="0"/>
          <w:sz w:val="32"/>
          <w:szCs w:val="32"/>
        </w:rPr>
        <w:t>烟气中颗粒物、二氧化硫、氮氧化物排放执行《关于印发&lt;全面实施燃煤电厂超低排放和节能改造工作方案&gt;的通知》（环发〔2015〕164号）中燃煤电厂大气污染物超低排放控制要求（颗粒物、二氧化硫、氮氧化物排放浓度分别不高于10mg/m</w:t>
      </w:r>
      <w:r>
        <w:rPr>
          <w:rFonts w:hint="default" w:ascii="Times New Roman" w:hAnsi="Times New Roman" w:eastAsia="方正仿宋简体" w:cs="Times New Roman"/>
          <w:kern w:val="0"/>
          <w:sz w:val="32"/>
          <w:szCs w:val="32"/>
          <w:vertAlign w:val="superscript"/>
        </w:rPr>
        <w:t>3</w:t>
      </w:r>
      <w:r>
        <w:rPr>
          <w:rFonts w:hint="default" w:ascii="Times New Roman" w:hAnsi="Times New Roman" w:eastAsia="方正仿宋简体" w:cs="Times New Roman"/>
          <w:kern w:val="0"/>
          <w:sz w:val="32"/>
          <w:szCs w:val="32"/>
        </w:rPr>
        <w:t>、35mg/m</w:t>
      </w:r>
      <w:r>
        <w:rPr>
          <w:rFonts w:hint="default" w:ascii="Times New Roman" w:hAnsi="Times New Roman" w:eastAsia="方正仿宋简体" w:cs="Times New Roman"/>
          <w:kern w:val="0"/>
          <w:sz w:val="32"/>
          <w:szCs w:val="32"/>
          <w:vertAlign w:val="superscript"/>
        </w:rPr>
        <w:t>3</w:t>
      </w:r>
      <w:r>
        <w:rPr>
          <w:rFonts w:hint="default" w:ascii="Times New Roman" w:hAnsi="Times New Roman" w:eastAsia="方正仿宋简体" w:cs="Times New Roman"/>
          <w:kern w:val="0"/>
          <w:sz w:val="32"/>
          <w:szCs w:val="32"/>
        </w:rPr>
        <w:t>、50mg/m</w:t>
      </w:r>
      <w:r>
        <w:rPr>
          <w:rFonts w:hint="default" w:ascii="Times New Roman" w:hAnsi="Times New Roman" w:eastAsia="方正仿宋简体" w:cs="Times New Roman"/>
          <w:kern w:val="0"/>
          <w:sz w:val="32"/>
          <w:szCs w:val="32"/>
          <w:vertAlign w:val="superscript"/>
        </w:rPr>
        <w:t>3</w:t>
      </w:r>
      <w:r>
        <w:rPr>
          <w:rFonts w:hint="default" w:ascii="Times New Roman" w:hAnsi="Times New Roman" w:eastAsia="方正仿宋简体" w:cs="Times New Roman"/>
          <w:kern w:val="0"/>
          <w:sz w:val="32"/>
          <w:szCs w:val="32"/>
        </w:rPr>
        <w:t>)</w:t>
      </w:r>
      <w:r>
        <w:rPr>
          <w:rFonts w:hint="default" w:ascii="Times New Roman" w:hAnsi="Times New Roman" w:eastAsia="方正仿宋简体" w:cs="Times New Roman"/>
          <w:color w:val="000000"/>
          <w:kern w:val="0"/>
          <w:sz w:val="32"/>
          <w:szCs w:val="32"/>
        </w:rPr>
        <w:t>；汞及其化合物、林格曼黑度排放浓度</w:t>
      </w:r>
      <w:r>
        <w:rPr>
          <w:rFonts w:hint="default" w:ascii="Times New Roman" w:hAnsi="Times New Roman" w:eastAsia="方正仿宋简体" w:cs="Times New Roman"/>
          <w:color w:val="000000"/>
          <w:kern w:val="0"/>
          <w:sz w:val="32"/>
          <w:szCs w:val="32"/>
          <w:lang w:val="en-US" w:eastAsia="zh-CN"/>
        </w:rPr>
        <w:t>须</w:t>
      </w:r>
      <w:r>
        <w:rPr>
          <w:rFonts w:hint="default" w:ascii="Times New Roman" w:hAnsi="Times New Roman" w:eastAsia="方正仿宋简体" w:cs="Times New Roman"/>
          <w:color w:val="000000"/>
          <w:kern w:val="0"/>
          <w:sz w:val="32"/>
          <w:szCs w:val="32"/>
        </w:rPr>
        <w:t>满足《锅炉大气污染物排放标准》（GB 13271-2014）表2新建燃煤锅炉大气污染物排放限值要求；逃逸氨排放</w:t>
      </w:r>
      <w:r>
        <w:rPr>
          <w:rFonts w:hint="default" w:ascii="Times New Roman" w:hAnsi="Times New Roman" w:eastAsia="方正仿宋简体" w:cs="Times New Roman"/>
          <w:color w:val="000000"/>
          <w:kern w:val="0"/>
          <w:sz w:val="32"/>
          <w:szCs w:val="32"/>
          <w:lang w:val="en-US" w:eastAsia="zh-CN"/>
        </w:rPr>
        <w:t>须</w:t>
      </w:r>
      <w:r>
        <w:rPr>
          <w:rFonts w:hint="default" w:ascii="Times New Roman" w:hAnsi="Times New Roman" w:eastAsia="方正仿宋简体" w:cs="Times New Roman"/>
          <w:color w:val="000000"/>
          <w:kern w:val="0"/>
          <w:sz w:val="32"/>
          <w:szCs w:val="32"/>
        </w:rPr>
        <w:t>满足《工业锅炉污染防治可行技术指南》（HJ1178-2021）中相关要求。</w:t>
      </w:r>
      <w:r>
        <w:rPr>
          <w:rFonts w:hint="default" w:ascii="Times New Roman" w:hAnsi="Times New Roman" w:eastAsia="方正仿宋简体" w:cs="Times New Roman"/>
          <w:kern w:val="0"/>
          <w:sz w:val="32"/>
          <w:szCs w:val="32"/>
        </w:rPr>
        <w:t>石灰粉仓罐</w:t>
      </w:r>
      <w:r>
        <w:rPr>
          <w:rFonts w:hint="default" w:ascii="Times New Roman" w:hAnsi="Times New Roman" w:eastAsia="方正仿宋简体" w:cs="Times New Roman"/>
          <w:color w:val="000000"/>
          <w:kern w:val="0"/>
          <w:sz w:val="32"/>
          <w:szCs w:val="32"/>
        </w:rPr>
        <w:t>呼吸粉尘经自带脉冲布袋除尘器处理，储煤场采用全封闭并设置水雾喷淋装置，卸煤过程采取喷淋等抑尘措施，煤炭输运过程中使用皮带机，在输煤栈桥等封闭环境中进行，对落煤点采用喷淋等防尘措施；灰渣场采用全封闭并设置水雾喷淋装置；厂区裸露地面采用绿化等抑尘措施，道路应进行硬化并定期清扫、洒水，物料进出口设置车辆冲洗设施。采取以上措施后，厂界粉尘无组织排放须满足《大气污染物综合排放标准》（GB16297-1996）表2中无组织排放浓度限值要求。</w:t>
      </w:r>
    </w:p>
    <w:p w14:paraId="14EBFF7B">
      <w:pPr>
        <w:adjustRightInd w:val="0"/>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仿宋简体" w:cs="Times New Roman"/>
          <w:color w:val="000000"/>
          <w:kern w:val="0"/>
          <w:sz w:val="32"/>
          <w:szCs w:val="32"/>
        </w:rPr>
        <w:t>建设单位须根据《排污单位自行监测技术指南 火力发电及锅炉》（HJ820-2017）、《排污单位自行监测技术指南 总则》（HJ819-2017），在烟道上设置规范的烟气测孔，安装在线监测</w:t>
      </w:r>
      <w:r>
        <w:rPr>
          <w:rFonts w:hint="default" w:ascii="Times New Roman" w:hAnsi="Times New Roman" w:eastAsia="方正仿宋简体" w:cs="Times New Roman"/>
          <w:color w:val="auto"/>
          <w:kern w:val="0"/>
          <w:sz w:val="32"/>
          <w:szCs w:val="32"/>
        </w:rPr>
        <w:t>及视频监控</w:t>
      </w:r>
      <w:r>
        <w:rPr>
          <w:rFonts w:hint="default" w:ascii="Times New Roman" w:hAnsi="Times New Roman" w:eastAsia="方正仿宋简体" w:cs="Times New Roman"/>
          <w:color w:val="000000"/>
          <w:kern w:val="0"/>
          <w:sz w:val="32"/>
          <w:szCs w:val="32"/>
        </w:rPr>
        <w:t>系统，与生态环境部门在线监测平台联网，确保对颗粒物、二氧化硫、氮氧化物浓度实施自动监测，对林格曼黑度、汞及其化合物、氨实施每季度监测。</w:t>
      </w:r>
    </w:p>
    <w:p w14:paraId="311F8E67">
      <w:pPr>
        <w:adjustRightInd w:val="0"/>
        <w:spacing w:line="560" w:lineRule="exact"/>
        <w:ind w:firstLine="640" w:firstLineChars="200"/>
        <w:rPr>
          <w:rFonts w:eastAsia="方正仿宋简体"/>
          <w:color w:val="FF0000"/>
          <w:kern w:val="0"/>
          <w:sz w:val="32"/>
          <w:szCs w:val="32"/>
        </w:rPr>
      </w:pPr>
      <w:r>
        <w:rPr>
          <w:rFonts w:hint="eastAsia" w:ascii="方正楷体简体" w:hAnsi="方正楷体简体" w:eastAsia="方正楷体简体" w:cs="方正楷体简体"/>
          <w:kern w:val="0"/>
          <w:sz w:val="32"/>
          <w:szCs w:val="32"/>
        </w:rPr>
        <w:t>（三）严格落实水污染防治措施。</w:t>
      </w:r>
      <w:r>
        <w:rPr>
          <w:rFonts w:hint="eastAsia" w:eastAsia="方正仿宋简体"/>
          <w:kern w:val="0"/>
          <w:sz w:val="32"/>
          <w:szCs w:val="32"/>
        </w:rPr>
        <w:t>该项目运营期产生的废水主要是脱硫废水、锅炉排污水、锅炉房软水制备废水和生活污水。生产废水中脱硫废水循环利用，定期补充新鲜水；锅炉排污水和锅炉房软水制备废水排入沉淀池，回用于除渣系统和煤场、渣场喷洒降尘。生活污水经团镇污水管网进入十一团污水处理厂处理。</w:t>
      </w:r>
    </w:p>
    <w:p w14:paraId="2E663848">
      <w:pPr>
        <w:spacing w:line="560" w:lineRule="exact"/>
        <w:ind w:firstLine="640" w:firstLineChars="200"/>
        <w:rPr>
          <w:rFonts w:hint="default" w:ascii="Times New Roman" w:hAnsi="Times New Roman" w:eastAsia="仿宋_GB2312" w:cs="Times New Roman"/>
        </w:rPr>
      </w:pPr>
      <w:r>
        <w:rPr>
          <w:rFonts w:hint="eastAsia" w:ascii="方正楷体简体" w:hAnsi="方正楷体简体" w:eastAsia="方正楷体简体" w:cs="方正楷体简体"/>
          <w:kern w:val="0"/>
          <w:sz w:val="32"/>
          <w:szCs w:val="32"/>
        </w:rPr>
        <w:t>（四）严格落实噪声污染防治措施。</w:t>
      </w:r>
      <w:r>
        <w:rPr>
          <w:rFonts w:ascii="宋体" w:hAnsi="宋体" w:eastAsia="方正仿宋简体"/>
          <w:kern w:val="0"/>
          <w:sz w:val="32"/>
          <w:szCs w:val="32"/>
        </w:rPr>
        <w:t>项目运营期的噪声源主要为锅炉排气、皮带输送机、风机、水泵</w:t>
      </w:r>
      <w:r>
        <w:rPr>
          <w:rFonts w:hint="eastAsia" w:ascii="宋体" w:hAnsi="宋体" w:eastAsia="方正仿宋简体"/>
          <w:kern w:val="0"/>
          <w:sz w:val="32"/>
          <w:szCs w:val="32"/>
        </w:rPr>
        <w:t>等设备运行产生的噪声</w:t>
      </w:r>
      <w:r>
        <w:rPr>
          <w:rFonts w:ascii="宋体" w:hAnsi="宋体" w:eastAsia="方正仿宋简体"/>
          <w:kern w:val="0"/>
          <w:sz w:val="32"/>
          <w:szCs w:val="32"/>
        </w:rPr>
        <w:t>。</w:t>
      </w:r>
      <w:r>
        <w:rPr>
          <w:rFonts w:hint="eastAsia" w:ascii="宋体" w:hAnsi="宋体" w:eastAsia="方正仿宋简体"/>
          <w:kern w:val="0"/>
          <w:sz w:val="32"/>
          <w:szCs w:val="32"/>
        </w:rPr>
        <w:t>通过选择先进可靠的低噪声设备，采取厂房隔音，设备加装减振垫、消声器；定</w:t>
      </w:r>
      <w:r>
        <w:rPr>
          <w:rFonts w:hint="default" w:ascii="Times New Roman" w:hAnsi="Times New Roman" w:eastAsia="方正仿宋简体" w:cs="Times New Roman"/>
          <w:kern w:val="0"/>
          <w:sz w:val="32"/>
          <w:szCs w:val="32"/>
        </w:rPr>
        <w:t>期维护设备，确保设备运行状态良好；厂区种植绿化隔离带等措施后，厂界噪声排放须满足《工业企业厂界环境噪声排放标准》（GB12348-2008）中2类标准要求。</w:t>
      </w:r>
    </w:p>
    <w:p w14:paraId="67233749">
      <w:pPr>
        <w:adjustRightInd w:val="0"/>
        <w:spacing w:line="560" w:lineRule="exact"/>
        <w:ind w:firstLine="640" w:firstLineChars="200"/>
        <w:rPr>
          <w:rFonts w:eastAsia="方正仿宋简体"/>
          <w:kern w:val="0"/>
          <w:sz w:val="32"/>
          <w:szCs w:val="32"/>
        </w:rPr>
      </w:pPr>
      <w:r>
        <w:rPr>
          <w:rFonts w:hint="eastAsia" w:ascii="方正楷体简体" w:hAnsi="方正楷体简体" w:eastAsia="方正楷体简体" w:cs="方正楷体简体"/>
          <w:kern w:val="0"/>
          <w:sz w:val="32"/>
          <w:szCs w:val="32"/>
        </w:rPr>
        <w:t>（五）严格落实固体废物分类处置措施。</w:t>
      </w:r>
      <w:r>
        <w:rPr>
          <w:rFonts w:hint="eastAsia" w:eastAsia="方正仿宋简体"/>
          <w:kern w:val="0"/>
          <w:sz w:val="32"/>
          <w:szCs w:val="32"/>
        </w:rPr>
        <w:t>该项目运营期产生的固体废物主要为废催化剂、废机油和废矿物油等危险废物以及锅炉炉渣、脱硫石膏、除尘灰、废滤袋、废离子交换树脂、沉淀池沉渣等一般固</w:t>
      </w:r>
      <w:r>
        <w:rPr>
          <w:rFonts w:hint="default" w:ascii="Times New Roman" w:hAnsi="Times New Roman" w:eastAsia="方正仿宋简体" w:cs="Times New Roman"/>
          <w:kern w:val="0"/>
          <w:sz w:val="32"/>
          <w:szCs w:val="32"/>
        </w:rPr>
        <w:t>体废物。废催化剂、废机油和废矿物油暂存于厂区危废贮存点内，定期委托有资质的单位处置，严格执行危险废物转移联单制度，按照《危险废物贮存污染控制标准》（GB18597-2023）的相关要求建设和管理危废贮存点。锅炉炉渣、脱硫石膏暂存于厂区灰渣场内，定期外售综合利用；除尘灰、沉淀池沉渣收集暂存后外售综合利用；废滤袋、废离子交换树脂由厂家定期更换并回收处理。</w:t>
      </w:r>
    </w:p>
    <w:p w14:paraId="66FEF307">
      <w:pPr>
        <w:pStyle w:val="4"/>
        <w:adjustRightInd w:val="0"/>
        <w:snapToGrid w:val="0"/>
        <w:spacing w:line="560" w:lineRule="exact"/>
        <w:ind w:firstLine="640" w:firstLineChars="200"/>
        <w:rPr>
          <w:rFonts w:hint="default" w:ascii="Times New Roman" w:hAnsi="Times New Roman" w:eastAsia="方正仿宋_GB2312" w:cs="Times New Roman"/>
          <w:kern w:val="0"/>
          <w:sz w:val="32"/>
          <w:szCs w:val="32"/>
        </w:rPr>
      </w:pPr>
      <w:r>
        <w:rPr>
          <w:rFonts w:hint="eastAsia" w:ascii="方正楷体简体" w:hAnsi="方正楷体简体" w:eastAsia="方正楷体简体" w:cs="方正楷体简体"/>
          <w:sz w:val="32"/>
          <w:szCs w:val="32"/>
        </w:rPr>
        <w:t>（六）</w:t>
      </w:r>
      <w:r>
        <w:rPr>
          <w:rFonts w:eastAsia="方正楷体简体" w:cs="方正楷体简体"/>
          <w:kern w:val="0"/>
          <w:sz w:val="32"/>
          <w:szCs w:val="32"/>
          <w:lang w:val="zh-CN"/>
        </w:rPr>
        <w:t>严格落实地下水和土壤污染防治措施。</w:t>
      </w:r>
      <w:r>
        <w:rPr>
          <w:rFonts w:hint="eastAsia" w:eastAsia="方正仿宋简体" w:cs="方正仿宋简体"/>
          <w:sz w:val="32"/>
          <w:szCs w:val="32"/>
        </w:rPr>
        <w:t>根据《环境影响评价技术导则 地下水环境》（HJ610-2016）的要求，将厂区划分为重点防渗区、一般防渗区。重点防渗区为危废贮存点，防渗要求为等效粘土</w:t>
      </w:r>
      <w:r>
        <w:rPr>
          <w:rFonts w:hint="default" w:ascii="Times New Roman" w:hAnsi="Times New Roman" w:eastAsia="方正仿宋简体" w:cs="Times New Roman"/>
          <w:sz w:val="32"/>
          <w:szCs w:val="32"/>
        </w:rPr>
        <w:t>防渗层Mb≥6米，K≤1×10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厘米/秒，危险废物暂存间参照《危险废物贮存污染控制标准》（GB18597-2023）的相关要求；一般防渗区为锅炉房、除尘设施区、沉淀池等区域，防渗等级为等效粘土防渗层Mb≥1.5米，K≤1×10</w:t>
      </w:r>
      <w:r>
        <w:rPr>
          <w:rFonts w:hint="default" w:ascii="Times New Roman" w:hAnsi="Times New Roman" w:eastAsia="方正仿宋简体" w:cs="Times New Roman"/>
          <w:sz w:val="32"/>
          <w:szCs w:val="32"/>
          <w:vertAlign w:val="superscript"/>
        </w:rPr>
        <w:t>-7</w:t>
      </w:r>
      <w:r>
        <w:rPr>
          <w:rFonts w:hint="default" w:ascii="Times New Roman" w:hAnsi="Times New Roman" w:eastAsia="方正仿宋简体" w:cs="Times New Roman"/>
          <w:sz w:val="32"/>
          <w:szCs w:val="32"/>
        </w:rPr>
        <w:t>厘米/秒。</w:t>
      </w:r>
    </w:p>
    <w:p w14:paraId="16A36943">
      <w:pPr>
        <w:pStyle w:val="4"/>
        <w:adjustRightInd w:val="0"/>
        <w:snapToGrid w:val="0"/>
        <w:spacing w:line="560" w:lineRule="exact"/>
        <w:ind w:firstLine="640" w:firstLineChars="200"/>
        <w:rPr>
          <w:rFonts w:eastAsia="方正仿宋简体"/>
          <w:sz w:val="32"/>
          <w:szCs w:val="32"/>
        </w:rPr>
      </w:pPr>
      <w:r>
        <w:rPr>
          <w:rFonts w:hint="eastAsia" w:ascii="方正楷体简体" w:hAnsi="方正楷体简体" w:eastAsia="方正楷体简体" w:cs="方正楷体简体"/>
          <w:sz w:val="32"/>
          <w:szCs w:val="32"/>
        </w:rPr>
        <w:t>（七）加强项目环境风险防范。</w:t>
      </w:r>
      <w:r>
        <w:rPr>
          <w:rFonts w:hint="eastAsia" w:eastAsia="方正仿宋简体" w:cs="方正仿宋简体"/>
          <w:sz w:val="32"/>
          <w:szCs w:val="32"/>
        </w:rPr>
        <w:t>建立严格的环境风险管理制度，认真落实报告表提出的各项风险防范措施；制定相关应急预案，编制《突发环境事件应急预案》报生态环境主管部门备案，确保不发生环境污染事故；做好和地方环境应急预案的衔接，定期开展突发环境事件应急演练，及时对环境应急预案进行完善。</w:t>
      </w:r>
    </w:p>
    <w:p w14:paraId="2A157B58">
      <w:pPr>
        <w:spacing w:line="560" w:lineRule="exact"/>
        <w:ind w:firstLine="640" w:firstLineChars="200"/>
        <w:rPr>
          <w:rFonts w:eastAsia="方正仿宋简体"/>
          <w:kern w:val="0"/>
          <w:sz w:val="32"/>
          <w:szCs w:val="32"/>
        </w:rPr>
      </w:pPr>
      <w:r>
        <w:rPr>
          <w:rFonts w:hint="eastAsia" w:ascii="方正黑体简体" w:hAnsi="方正黑体简体" w:eastAsia="方正黑体简体" w:cs="方正黑体简体"/>
          <w:kern w:val="0"/>
          <w:sz w:val="32"/>
          <w:szCs w:val="32"/>
        </w:rPr>
        <w:t>四、</w:t>
      </w:r>
      <w:r>
        <w:rPr>
          <w:rFonts w:hint="eastAsia" w:eastAsia="方正仿宋简体" w:cs="方正仿宋简体"/>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680F8737">
      <w:pPr>
        <w:pStyle w:val="19"/>
        <w:spacing w:after="0" w:line="560" w:lineRule="exact"/>
        <w:ind w:left="0" w:leftChars="0" w:firstLine="640"/>
        <w:rPr>
          <w:rFonts w:eastAsia="方正仿宋简体" w:cs="方正仿宋简体"/>
          <w:kern w:val="0"/>
          <w:sz w:val="32"/>
          <w:szCs w:val="32"/>
        </w:rPr>
      </w:pPr>
      <w:r>
        <w:rPr>
          <w:rFonts w:hint="eastAsia" w:ascii="方正黑体简体" w:hAnsi="方正黑体简体" w:eastAsia="方正黑体简体" w:cs="方正黑体简体"/>
          <w:kern w:val="0"/>
          <w:sz w:val="32"/>
          <w:szCs w:val="32"/>
        </w:rPr>
        <w:t>五、</w:t>
      </w:r>
      <w:r>
        <w:rPr>
          <w:rFonts w:hint="eastAsia" w:eastAsia="方正仿宋简体" w:cs="方正仿宋简体"/>
          <w:kern w:val="0"/>
          <w:sz w:val="32"/>
          <w:szCs w:val="32"/>
        </w:rPr>
        <w:t>根据《中华人民共和国环境影响评价法》等相关环保法律法规的规定，若项目性质、规模、地点、采用的防治污染、防止生态破坏的措施等发生重大变化的，应依法重新报批环评文件。自批准之日起超过5</w:t>
      </w:r>
      <w:bookmarkStart w:id="0" w:name="_GoBack"/>
      <w:bookmarkEnd w:id="0"/>
      <w:r>
        <w:rPr>
          <w:rFonts w:hint="eastAsia" w:eastAsia="方正仿宋简体" w:cs="方正仿宋简体"/>
          <w:kern w:val="0"/>
          <w:sz w:val="32"/>
          <w:szCs w:val="32"/>
        </w:rPr>
        <w:t>年方决定该项目开工建设的，其环评文件应当报我局重新审核。</w:t>
      </w:r>
    </w:p>
    <w:p w14:paraId="477AA9DA">
      <w:pPr>
        <w:pStyle w:val="19"/>
        <w:spacing w:after="0" w:line="560" w:lineRule="exact"/>
        <w:ind w:left="0" w:leftChars="0" w:firstLine="640"/>
        <w:rPr>
          <w:rFonts w:eastAsia="方正仿宋简体"/>
          <w:kern w:val="0"/>
          <w:sz w:val="32"/>
          <w:szCs w:val="32"/>
        </w:rPr>
      </w:pPr>
      <w:r>
        <w:rPr>
          <w:rFonts w:hint="eastAsia" w:ascii="方正黑体简体" w:hAnsi="方正黑体简体" w:eastAsia="方正黑体简体" w:cs="方正黑体简体"/>
          <w:kern w:val="0"/>
          <w:sz w:val="32"/>
          <w:szCs w:val="32"/>
        </w:rPr>
        <w:t>六、</w:t>
      </w:r>
      <w:r>
        <w:rPr>
          <w:rFonts w:hint="eastAsia" w:eastAsia="方正仿宋简体" w:cs="方正仿宋简体"/>
          <w:kern w:val="0"/>
          <w:sz w:val="32"/>
          <w:szCs w:val="32"/>
        </w:rPr>
        <w:t>在启动生产设施或者在实际排污之前，按照经批准的环境影响评价文件认真梳理并确认各项环境保护措施落实后，依法申领或变更排污许可，按照排污许可要求制定自行监测制度。</w:t>
      </w:r>
    </w:p>
    <w:p w14:paraId="1430B025">
      <w:pPr>
        <w:pStyle w:val="19"/>
        <w:spacing w:after="0" w:line="560" w:lineRule="exact"/>
        <w:ind w:left="0" w:leftChars="0" w:firstLine="640"/>
        <w:rPr>
          <w:rFonts w:eastAsia="方正仿宋简体" w:cs="方正仿宋简体"/>
          <w:kern w:val="0"/>
          <w:sz w:val="32"/>
          <w:szCs w:val="32"/>
        </w:rPr>
      </w:pPr>
      <w:r>
        <w:rPr>
          <w:rFonts w:hint="eastAsia" w:ascii="方正黑体简体" w:hAnsi="方正黑体简体" w:eastAsia="方正黑体简体" w:cs="方正黑体简体"/>
          <w:kern w:val="0"/>
          <w:sz w:val="32"/>
          <w:szCs w:val="32"/>
        </w:rPr>
        <w:t>七、</w:t>
      </w:r>
      <w:r>
        <w:rPr>
          <w:rFonts w:hint="eastAsia" w:eastAsia="方正仿宋简体"/>
          <w:kern w:val="0"/>
          <w:sz w:val="32"/>
          <w:szCs w:val="32"/>
        </w:rPr>
        <w:t>十一</w:t>
      </w:r>
      <w:r>
        <w:rPr>
          <w:rFonts w:eastAsia="方正仿宋简体"/>
          <w:kern w:val="0"/>
          <w:sz w:val="32"/>
          <w:szCs w:val="32"/>
        </w:rPr>
        <w:t>团</w:t>
      </w:r>
      <w:r>
        <w:rPr>
          <w:rFonts w:hint="eastAsia" w:eastAsia="方正仿宋简体"/>
          <w:kern w:val="0"/>
          <w:sz w:val="32"/>
          <w:szCs w:val="32"/>
        </w:rPr>
        <w:t>花桥镇</w:t>
      </w:r>
      <w:r>
        <w:rPr>
          <w:rFonts w:hint="eastAsia" w:eastAsia="方正仿宋简体" w:cs="方正仿宋简体"/>
          <w:kern w:val="0"/>
          <w:sz w:val="32"/>
          <w:szCs w:val="32"/>
          <w:lang w:val="zh-CN"/>
        </w:rPr>
        <w:t>积极发挥政府职能，做好该项目环境保护管理工作，师市生态环境保护综合行政执法支队做好该项目的抽查日常监督管理工作</w:t>
      </w:r>
      <w:r>
        <w:rPr>
          <w:rFonts w:hint="eastAsia" w:eastAsia="方正仿宋简体" w:cs="方正仿宋简体"/>
          <w:kern w:val="0"/>
          <w:sz w:val="32"/>
          <w:szCs w:val="32"/>
        </w:rPr>
        <w:t>。</w:t>
      </w:r>
    </w:p>
    <w:p w14:paraId="0BFC2AE8">
      <w:pPr>
        <w:pStyle w:val="19"/>
        <w:spacing w:after="0" w:line="560" w:lineRule="exact"/>
        <w:ind w:left="0" w:leftChars="0" w:firstLine="640"/>
        <w:rPr>
          <w:rFonts w:eastAsia="方正仿宋简体" w:cs="方正仿宋简体"/>
          <w:kern w:val="0"/>
          <w:sz w:val="30"/>
          <w:szCs w:val="30"/>
        </w:rPr>
      </w:pPr>
      <w:r>
        <w:rPr>
          <w:rFonts w:hint="eastAsia" w:eastAsia="方正仿宋简体" w:cs="方正仿宋简体"/>
          <w:kern w:val="0"/>
          <w:sz w:val="32"/>
          <w:szCs w:val="32"/>
        </w:rPr>
        <w:t>如你单位对本审批决定有不同意见，可在接到本决定书之日起六十日内向</w:t>
      </w:r>
      <w:r>
        <w:rPr>
          <w:rFonts w:hint="eastAsia" w:eastAsia="方正仿宋简体" w:cs="方正仿宋简体"/>
          <w:kern w:val="0"/>
          <w:sz w:val="30"/>
          <w:szCs w:val="30"/>
        </w:rPr>
        <w:t>阿拉尔市人民政府申请行政复议，也可在六个月内依法向阿拉尔垦区人民法院起诉。</w:t>
      </w:r>
    </w:p>
    <w:p w14:paraId="30EE17F6">
      <w:pPr>
        <w:widowControl/>
        <w:spacing w:line="560" w:lineRule="exact"/>
        <w:ind w:firstLine="4800" w:firstLineChars="1500"/>
        <w:rPr>
          <w:rFonts w:eastAsia="方正仿宋简体"/>
          <w:kern w:val="0"/>
          <w:sz w:val="32"/>
          <w:szCs w:val="32"/>
        </w:rPr>
      </w:pPr>
    </w:p>
    <w:p w14:paraId="745A81B3">
      <w:pPr>
        <w:widowControl/>
        <w:spacing w:line="560" w:lineRule="exact"/>
        <w:ind w:firstLine="4800" w:firstLineChars="1500"/>
        <w:rPr>
          <w:rFonts w:eastAsia="方正仿宋简体"/>
          <w:kern w:val="0"/>
          <w:sz w:val="32"/>
          <w:szCs w:val="32"/>
        </w:rPr>
      </w:pPr>
    </w:p>
    <w:p w14:paraId="6C8854D8">
      <w:pPr>
        <w:widowControl/>
        <w:spacing w:line="560" w:lineRule="exact"/>
        <w:ind w:firstLine="4800" w:firstLineChars="1500"/>
        <w:rPr>
          <w:rFonts w:eastAsia="方正仿宋简体"/>
          <w:kern w:val="0"/>
          <w:sz w:val="32"/>
          <w:szCs w:val="32"/>
        </w:rPr>
      </w:pPr>
      <w:r>
        <w:rPr>
          <w:rFonts w:eastAsia="方正仿宋简体"/>
          <w:kern w:val="0"/>
          <w:sz w:val="32"/>
          <w:szCs w:val="32"/>
        </w:rPr>
        <w:t>第一师</w:t>
      </w:r>
      <w:r>
        <w:rPr>
          <w:rFonts w:hint="eastAsia" w:eastAsia="方正仿宋简体"/>
          <w:kern w:val="0"/>
          <w:sz w:val="32"/>
          <w:szCs w:val="32"/>
        </w:rPr>
        <w:t>阿拉尔市</w:t>
      </w:r>
      <w:r>
        <w:rPr>
          <w:rFonts w:eastAsia="方正仿宋简体"/>
          <w:kern w:val="0"/>
          <w:sz w:val="32"/>
          <w:szCs w:val="32"/>
        </w:rPr>
        <w:t>生态环境局</w:t>
      </w:r>
    </w:p>
    <w:p w14:paraId="5596332B">
      <w:pPr>
        <w:widowControl/>
        <w:wordWrap w:val="0"/>
        <w:spacing w:line="540" w:lineRule="exact"/>
        <w:ind w:firstLine="5440" w:firstLineChars="1700"/>
        <w:rPr>
          <w:rFonts w:eastAsia="方正仿宋简体" w:cs="方正仿宋简体"/>
          <w:kern w:val="0"/>
          <w:sz w:val="32"/>
          <w:szCs w:val="32"/>
        </w:rPr>
      </w:pPr>
      <w:r>
        <w:rPr>
          <w:rFonts w:eastAsia="方正仿宋简体"/>
          <w:kern w:val="0"/>
          <w:sz w:val="32"/>
          <w:szCs w:val="32"/>
        </w:rPr>
        <w:t>202</w:t>
      </w:r>
      <w:r>
        <w:rPr>
          <w:rFonts w:hint="eastAsia" w:eastAsia="方正仿宋简体"/>
          <w:kern w:val="0"/>
          <w:sz w:val="32"/>
          <w:szCs w:val="32"/>
        </w:rPr>
        <w:t>5</w:t>
      </w:r>
      <w:r>
        <w:rPr>
          <w:rFonts w:eastAsia="方正仿宋简体"/>
          <w:kern w:val="0"/>
          <w:sz w:val="32"/>
          <w:szCs w:val="32"/>
        </w:rPr>
        <w:t>年</w:t>
      </w:r>
      <w:r>
        <w:rPr>
          <w:rFonts w:hint="eastAsia" w:eastAsia="方正仿宋简体"/>
          <w:kern w:val="0"/>
          <w:sz w:val="32"/>
          <w:szCs w:val="32"/>
        </w:rPr>
        <w:t>11</w:t>
      </w:r>
      <w:r>
        <w:rPr>
          <w:rFonts w:eastAsia="方正仿宋简体"/>
          <w:kern w:val="0"/>
          <w:sz w:val="32"/>
          <w:szCs w:val="32"/>
        </w:rPr>
        <w:t>月</w:t>
      </w:r>
      <w:r>
        <w:rPr>
          <w:rFonts w:hint="eastAsia" w:eastAsia="方正仿宋简体"/>
          <w:kern w:val="0"/>
          <w:sz w:val="32"/>
          <w:szCs w:val="32"/>
          <w:lang w:val="en-US" w:eastAsia="zh-CN"/>
        </w:rPr>
        <w:t>28</w:t>
      </w:r>
      <w:r>
        <w:rPr>
          <w:rFonts w:eastAsia="方正仿宋简体"/>
          <w:kern w:val="0"/>
          <w:sz w:val="32"/>
          <w:szCs w:val="32"/>
        </w:rPr>
        <w:t>日</w:t>
      </w:r>
    </w:p>
    <w:p w14:paraId="43F8FCBB">
      <w:pPr>
        <w:widowControl/>
        <w:wordWrap w:val="0"/>
        <w:spacing w:line="540" w:lineRule="exact"/>
        <w:ind w:firstLine="5440" w:firstLineChars="1700"/>
        <w:rPr>
          <w:rFonts w:eastAsia="方正仿宋简体" w:cs="方正仿宋简体"/>
          <w:kern w:val="0"/>
          <w:sz w:val="32"/>
          <w:szCs w:val="32"/>
        </w:rPr>
      </w:pPr>
    </w:p>
    <w:p w14:paraId="4F2D01A4">
      <w:pPr>
        <w:widowControl/>
        <w:wordWrap w:val="0"/>
        <w:spacing w:line="540" w:lineRule="exact"/>
        <w:ind w:firstLine="5440" w:firstLineChars="1700"/>
        <w:rPr>
          <w:rFonts w:eastAsia="方正仿宋简体" w:cs="方正仿宋简体"/>
          <w:kern w:val="0"/>
          <w:sz w:val="32"/>
          <w:szCs w:val="32"/>
        </w:rPr>
      </w:pPr>
    </w:p>
    <w:p w14:paraId="6C275C18">
      <w:pPr>
        <w:widowControl/>
        <w:wordWrap w:val="0"/>
        <w:spacing w:line="540" w:lineRule="exact"/>
        <w:rPr>
          <w:rFonts w:eastAsia="方正仿宋简体" w:cs="方正仿宋简体"/>
          <w:kern w:val="0"/>
          <w:sz w:val="32"/>
          <w:szCs w:val="32"/>
        </w:rPr>
      </w:pPr>
    </w:p>
    <w:p w14:paraId="413E68FD">
      <w:pPr>
        <w:widowControl/>
        <w:wordWrap w:val="0"/>
        <w:spacing w:line="540" w:lineRule="exact"/>
        <w:rPr>
          <w:rFonts w:eastAsia="方正仿宋简体" w:cs="方正仿宋简体"/>
          <w:kern w:val="0"/>
          <w:sz w:val="32"/>
          <w:szCs w:val="32"/>
        </w:rPr>
      </w:pPr>
    </w:p>
    <w:p w14:paraId="300248F3">
      <w:pPr>
        <w:widowControl/>
        <w:wordWrap w:val="0"/>
        <w:spacing w:line="540" w:lineRule="exact"/>
        <w:rPr>
          <w:rFonts w:eastAsia="方正仿宋简体" w:cs="方正仿宋简体"/>
          <w:kern w:val="0"/>
          <w:sz w:val="32"/>
          <w:szCs w:val="32"/>
        </w:rPr>
      </w:pPr>
    </w:p>
    <w:p w14:paraId="59A98852">
      <w:pPr>
        <w:widowControl/>
        <w:wordWrap w:val="0"/>
        <w:spacing w:line="540" w:lineRule="exact"/>
        <w:rPr>
          <w:rFonts w:eastAsia="方正仿宋简体" w:cs="方正仿宋简体"/>
          <w:kern w:val="0"/>
          <w:sz w:val="32"/>
          <w:szCs w:val="32"/>
        </w:rPr>
      </w:pPr>
    </w:p>
    <w:p w14:paraId="4015C184">
      <w:pPr>
        <w:widowControl/>
        <w:wordWrap w:val="0"/>
        <w:spacing w:line="540" w:lineRule="exact"/>
        <w:rPr>
          <w:rFonts w:eastAsia="方正仿宋简体" w:cs="方正仿宋简体"/>
          <w:kern w:val="0"/>
          <w:sz w:val="32"/>
          <w:szCs w:val="32"/>
        </w:rPr>
      </w:pPr>
    </w:p>
    <w:p w14:paraId="3C2F56EF">
      <w:pPr>
        <w:widowControl/>
        <w:wordWrap w:val="0"/>
        <w:spacing w:line="540" w:lineRule="exact"/>
        <w:rPr>
          <w:rFonts w:eastAsia="方正仿宋简体" w:cs="方正仿宋简体"/>
          <w:kern w:val="0"/>
          <w:sz w:val="32"/>
          <w:szCs w:val="32"/>
        </w:rPr>
      </w:pPr>
    </w:p>
    <w:p w14:paraId="675B030D">
      <w:pPr>
        <w:widowControl/>
        <w:wordWrap w:val="0"/>
        <w:spacing w:line="540" w:lineRule="exact"/>
        <w:rPr>
          <w:rFonts w:eastAsia="方正仿宋简体" w:cs="方正仿宋简体"/>
          <w:kern w:val="0"/>
          <w:sz w:val="32"/>
          <w:szCs w:val="32"/>
        </w:rPr>
      </w:pPr>
    </w:p>
    <w:p w14:paraId="4E60A9E0">
      <w:pPr>
        <w:widowControl/>
        <w:wordWrap w:val="0"/>
        <w:spacing w:line="540" w:lineRule="exact"/>
        <w:rPr>
          <w:rFonts w:eastAsia="方正仿宋简体" w:cs="方正仿宋简体"/>
          <w:kern w:val="0"/>
          <w:sz w:val="32"/>
          <w:szCs w:val="32"/>
        </w:rPr>
      </w:pPr>
    </w:p>
    <w:p w14:paraId="43B505DB">
      <w:pPr>
        <w:widowControl/>
        <w:wordWrap w:val="0"/>
        <w:spacing w:line="540" w:lineRule="exact"/>
        <w:rPr>
          <w:rFonts w:eastAsia="方正仿宋简体" w:cs="方正仿宋简体"/>
          <w:kern w:val="0"/>
          <w:sz w:val="32"/>
          <w:szCs w:val="32"/>
        </w:rPr>
      </w:pPr>
    </w:p>
    <w:p w14:paraId="3B2E4401">
      <w:pPr>
        <w:wordWrap w:val="0"/>
        <w:topLinePunct/>
        <w:adjustRightInd w:val="0"/>
        <w:snapToGrid w:val="0"/>
        <w:spacing w:line="540" w:lineRule="exact"/>
        <w:ind w:left="840" w:hanging="840" w:hangingChars="300"/>
        <w:rPr>
          <w:rFonts w:eastAsia="方正仿宋简体" w:cs="方正仿宋简体"/>
          <w:sz w:val="28"/>
          <w:szCs w:val="28"/>
        </w:rPr>
      </w:pPr>
      <w:r>
        <w:rPr>
          <w:rFonts w:eastAsia="方正仿宋简体" w:cs="方正仿宋简体"/>
          <w:sz w:val="28"/>
          <w:szCs w:val="28"/>
        </w:rPr>
        <w:pict>
          <v:line id="_x0000_s1033" o:spid="_x0000_s1033" o:spt="20" style="position:absolute;left:0pt;margin-left:-8.3pt;margin-top:5.3pt;height:0pt;width:456.9pt;z-index:251659264;mso-width-relative:page;mso-height-relative:page;"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path arrowok="t"/>
            <v:fill focussize="0,0"/>
            <v:stroke weight="1.5pt"/>
            <v:imagedata o:title=""/>
            <o:lock v:ext="edit"/>
          </v:line>
        </w:pict>
      </w:r>
      <w:r>
        <w:rPr>
          <w:rFonts w:hint="eastAsia" w:eastAsia="方正仿宋简体" w:cs="方正仿宋简体"/>
          <w:sz w:val="28"/>
          <w:szCs w:val="28"/>
        </w:rPr>
        <w:t>抄送：</w:t>
      </w:r>
      <w:r>
        <w:rPr>
          <w:rFonts w:hint="eastAsia" w:eastAsia="方正仿宋简体"/>
          <w:spacing w:val="-3"/>
          <w:sz w:val="28"/>
          <w:szCs w:val="28"/>
        </w:rPr>
        <w:t>十一团花桥镇，</w:t>
      </w:r>
      <w:r>
        <w:rPr>
          <w:rFonts w:eastAsia="方正仿宋简体"/>
          <w:spacing w:val="-3"/>
          <w:sz w:val="28"/>
          <w:szCs w:val="28"/>
        </w:rPr>
        <w:t>生态环境保护综合行政执法支队</w:t>
      </w:r>
      <w:r>
        <w:rPr>
          <w:rFonts w:hint="eastAsia" w:eastAsia="方正仿宋简体"/>
          <w:spacing w:val="-3"/>
          <w:sz w:val="28"/>
          <w:szCs w:val="28"/>
        </w:rPr>
        <w:t>，</w:t>
      </w:r>
      <w:r>
        <w:rPr>
          <w:rFonts w:hint="eastAsia" w:eastAsia="方正仿宋简体"/>
          <w:sz w:val="28"/>
          <w:szCs w:val="28"/>
        </w:rPr>
        <w:t>成都新环众科检测技术有限公司</w:t>
      </w:r>
    </w:p>
    <w:p w14:paraId="7DDF59CE">
      <w:pPr>
        <w:wordWrap w:val="0"/>
        <w:spacing w:line="540" w:lineRule="exact"/>
        <w:rPr>
          <w:rFonts w:cs="方正仿宋简体"/>
          <w:sz w:val="28"/>
          <w:szCs w:val="28"/>
        </w:rPr>
      </w:pPr>
      <w:r>
        <w:rPr>
          <w:rFonts w:eastAsia="方正仿宋简体" w:cs="方正仿宋简体"/>
          <w:sz w:val="28"/>
          <w:szCs w:val="28"/>
        </w:rPr>
        <w:pict>
          <v:line id="_x0000_s1034" o:spid="_x0000_s1034" o:spt="20" style="position:absolute;left:0pt;margin-left:-3.75pt;margin-top:29.55pt;height:0pt;width:456.9pt;z-index:251660288;mso-width-relative:page;mso-height-relative:page;"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path arrowok="t"/>
            <v:fill focussize="0,0"/>
            <v:stroke weight="1.5pt"/>
            <v:imagedata o:title=""/>
            <o:lock v:ext="edit"/>
          </v:line>
        </w:pict>
      </w:r>
      <w:r>
        <w:rPr>
          <w:rFonts w:eastAsia="方正仿宋简体" w:cs="方正仿宋简体"/>
          <w:sz w:val="28"/>
          <w:szCs w:val="28"/>
        </w:rPr>
        <w:pict>
          <v:line id="_x0000_s1035" o:spid="_x0000_s1035" o:spt="20" style="position:absolute;left:0pt;margin-left:-3.55pt;margin-top:2.05pt;height:0pt;width:456.9pt;z-index:251661312;mso-width-relative:page;mso-height-relative:page;"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path arrowok="t"/>
            <v:fill focussize="0,0"/>
            <v:stroke/>
            <v:imagedata o:title=""/>
            <o:lock v:ext="edit"/>
          </v:line>
        </w:pict>
      </w:r>
      <w:r>
        <w:rPr>
          <w:rFonts w:hint="eastAsia" w:eastAsia="方正仿宋简体" w:cs="方正仿宋简体"/>
          <w:sz w:val="28"/>
          <w:szCs w:val="28"/>
        </w:rPr>
        <w:t>第一师阿拉尔市生态环境局                   2025年1</w:t>
      </w:r>
      <w:r>
        <w:rPr>
          <w:rFonts w:hint="eastAsia" w:eastAsia="方正仿宋简体" w:cs="方正仿宋简体"/>
          <w:sz w:val="28"/>
          <w:szCs w:val="28"/>
          <w:lang w:val="en-US" w:eastAsia="zh-CN"/>
        </w:rPr>
        <w:t>2</w:t>
      </w:r>
      <w:r>
        <w:rPr>
          <w:rFonts w:hint="eastAsia" w:eastAsia="方正仿宋简体" w:cs="方正仿宋简体"/>
          <w:sz w:val="28"/>
          <w:szCs w:val="28"/>
        </w:rPr>
        <w:t>月</w:t>
      </w:r>
      <w:r>
        <w:rPr>
          <w:rFonts w:hint="eastAsia" w:eastAsia="方正仿宋简体" w:cs="方正仿宋简体"/>
          <w:sz w:val="28"/>
          <w:szCs w:val="28"/>
          <w:lang w:val="en-US" w:eastAsia="zh-CN"/>
        </w:rPr>
        <w:t>11</w:t>
      </w:r>
      <w:r>
        <w:rPr>
          <w:rFonts w:hint="eastAsia" w:eastAsia="方正仿宋简体" w:cs="方正仿宋简体"/>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38328B80-435B-4819-A97B-3DCD833ED738}"/>
  </w:font>
  <w:font w:name="Cambria">
    <w:panose1 w:val="02040503050406030204"/>
    <w:charset w:val="00"/>
    <w:family w:val="roman"/>
    <w:pitch w:val="default"/>
    <w:sig w:usb0="E00002FF" w:usb1="400004FF" w:usb2="00000000" w:usb3="00000000" w:csb0="2000019F"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00000001" w:usb1="080E0000" w:usb2="00000000" w:usb3="00000000" w:csb0="00040000" w:csb1="00000000"/>
    <w:embedRegular r:id="rId2" w:fontKey="{511EB1B8-2C19-4F82-A3CD-9AFD0111AAB7}"/>
  </w:font>
  <w:font w:name="方正小标宋简体">
    <w:panose1 w:val="03000509000000000000"/>
    <w:charset w:val="86"/>
    <w:family w:val="auto"/>
    <w:pitch w:val="default"/>
    <w:sig w:usb0="00000001" w:usb1="080E0000" w:usb2="00000000" w:usb3="00000000" w:csb0="00040000" w:csb1="00000000"/>
    <w:embedRegular r:id="rId3" w:fontKey="{B1E5E356-9300-437C-8D82-87E34EA73907}"/>
  </w:font>
  <w:font w:name="方正黑体简体">
    <w:panose1 w:val="03000509000000000000"/>
    <w:charset w:val="86"/>
    <w:family w:val="auto"/>
    <w:pitch w:val="default"/>
    <w:sig w:usb0="00000001" w:usb1="080E0000" w:usb2="00000000" w:usb3="00000000" w:csb0="00040000" w:csb1="00000000"/>
    <w:embedRegular r:id="rId4" w:fontKey="{852EEBE0-82B8-47AA-9D84-E6DD4BA1EBFE}"/>
  </w:font>
  <w:font w:name="方正楷体简体">
    <w:panose1 w:val="02000000000000000000"/>
    <w:charset w:val="86"/>
    <w:family w:val="auto"/>
    <w:pitch w:val="default"/>
    <w:sig w:usb0="00000001" w:usb1="080E0000" w:usb2="00000000" w:usb3="00000000" w:csb0="00040000" w:csb1="00000000"/>
    <w:embedRegular r:id="rId5" w:fontKey="{C3A28DED-AECF-4D35-847F-B5BC2EB34894}"/>
  </w:font>
  <w:font w:name="PMingLiU">
    <w:panose1 w:val="02020500000000000000"/>
    <w:charset w:val="88"/>
    <w:family w:val="roman"/>
    <w:pitch w:val="default"/>
    <w:sig w:usb0="A00002FF" w:usb1="28CFFCFA" w:usb2="00000016" w:usb3="00000000" w:csb0="00100001" w:csb1="00000000"/>
  </w:font>
  <w:font w:name="方正仿宋_GB2312">
    <w:panose1 w:val="02000000000000000000"/>
    <w:charset w:val="86"/>
    <w:family w:val="auto"/>
    <w:pitch w:val="default"/>
    <w:sig w:usb0="A00002BF" w:usb1="184F6CFA" w:usb2="00000012" w:usb3="00000000" w:csb0="00040001" w:csb1="00000000"/>
    <w:embedRegular r:id="rId6" w:fontKey="{8557FE88-4E77-47E0-A497-B5DB59356D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5D5F">
    <w:pPr>
      <w:pStyle w:val="12"/>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5EF750D">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r>
                  <w:rPr>
                    <w:rFonts w:hint="eastAsia" w:ascii="宋体" w:hAnsi="宋体" w:cs="宋体"/>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B4C5">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69CEB"/>
    <w:multiLevelType w:val="singleLevel"/>
    <w:tmpl w:val="8B069CEB"/>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EzODdhZDFmYzk5ODE2MmE3OTk4OTBkMjc2NjcxZTIifQ=="/>
  </w:docVars>
  <w:rsids>
    <w:rsidRoot w:val="00172A27"/>
    <w:rsid w:val="00000210"/>
    <w:rsid w:val="00001E5B"/>
    <w:rsid w:val="000023D4"/>
    <w:rsid w:val="0001374A"/>
    <w:rsid w:val="00020158"/>
    <w:rsid w:val="0002483D"/>
    <w:rsid w:val="00045107"/>
    <w:rsid w:val="0004560D"/>
    <w:rsid w:val="00046C02"/>
    <w:rsid w:val="00047BC1"/>
    <w:rsid w:val="000537F9"/>
    <w:rsid w:val="00061E7D"/>
    <w:rsid w:val="0007209F"/>
    <w:rsid w:val="000764A6"/>
    <w:rsid w:val="0008054E"/>
    <w:rsid w:val="000815AE"/>
    <w:rsid w:val="00084F32"/>
    <w:rsid w:val="000855BE"/>
    <w:rsid w:val="0009417F"/>
    <w:rsid w:val="000A044D"/>
    <w:rsid w:val="000A06B4"/>
    <w:rsid w:val="000B3230"/>
    <w:rsid w:val="000B6B9C"/>
    <w:rsid w:val="000D2165"/>
    <w:rsid w:val="000E0191"/>
    <w:rsid w:val="000E3830"/>
    <w:rsid w:val="000E4C0A"/>
    <w:rsid w:val="000F2751"/>
    <w:rsid w:val="000F2D18"/>
    <w:rsid w:val="000F310B"/>
    <w:rsid w:val="0012086C"/>
    <w:rsid w:val="00136687"/>
    <w:rsid w:val="00140563"/>
    <w:rsid w:val="001414EC"/>
    <w:rsid w:val="00142E68"/>
    <w:rsid w:val="00144CBD"/>
    <w:rsid w:val="00147041"/>
    <w:rsid w:val="0016415A"/>
    <w:rsid w:val="001673E1"/>
    <w:rsid w:val="001718F9"/>
    <w:rsid w:val="00172A27"/>
    <w:rsid w:val="00185CDC"/>
    <w:rsid w:val="00187892"/>
    <w:rsid w:val="00192F80"/>
    <w:rsid w:val="001952F7"/>
    <w:rsid w:val="00196D65"/>
    <w:rsid w:val="001A10F1"/>
    <w:rsid w:val="001A4C00"/>
    <w:rsid w:val="001A7AB7"/>
    <w:rsid w:val="001B15F9"/>
    <w:rsid w:val="001B3971"/>
    <w:rsid w:val="001B3B1C"/>
    <w:rsid w:val="001B6159"/>
    <w:rsid w:val="001C0D22"/>
    <w:rsid w:val="001C61B1"/>
    <w:rsid w:val="001D7453"/>
    <w:rsid w:val="001D7D42"/>
    <w:rsid w:val="001E2FF4"/>
    <w:rsid w:val="001E6D05"/>
    <w:rsid w:val="001F700B"/>
    <w:rsid w:val="00202A42"/>
    <w:rsid w:val="00202F88"/>
    <w:rsid w:val="00205B58"/>
    <w:rsid w:val="00223D67"/>
    <w:rsid w:val="00225D20"/>
    <w:rsid w:val="0023166D"/>
    <w:rsid w:val="002337E4"/>
    <w:rsid w:val="0023463B"/>
    <w:rsid w:val="00245504"/>
    <w:rsid w:val="00247FBF"/>
    <w:rsid w:val="002523BF"/>
    <w:rsid w:val="00265741"/>
    <w:rsid w:val="002673A5"/>
    <w:rsid w:val="0027233D"/>
    <w:rsid w:val="00282496"/>
    <w:rsid w:val="00285AA7"/>
    <w:rsid w:val="00292AED"/>
    <w:rsid w:val="002B6925"/>
    <w:rsid w:val="002C0D77"/>
    <w:rsid w:val="002C33BB"/>
    <w:rsid w:val="002C5AB3"/>
    <w:rsid w:val="002C6D57"/>
    <w:rsid w:val="002C7BAB"/>
    <w:rsid w:val="002C7D8A"/>
    <w:rsid w:val="002E67ED"/>
    <w:rsid w:val="002F0CDE"/>
    <w:rsid w:val="002F10E2"/>
    <w:rsid w:val="002F1DBA"/>
    <w:rsid w:val="002F1F2E"/>
    <w:rsid w:val="002F2098"/>
    <w:rsid w:val="00320058"/>
    <w:rsid w:val="00323C32"/>
    <w:rsid w:val="003264C7"/>
    <w:rsid w:val="00334C53"/>
    <w:rsid w:val="00335CEF"/>
    <w:rsid w:val="0034133B"/>
    <w:rsid w:val="00342F82"/>
    <w:rsid w:val="00346609"/>
    <w:rsid w:val="0034671B"/>
    <w:rsid w:val="00347564"/>
    <w:rsid w:val="0035034E"/>
    <w:rsid w:val="00356AEE"/>
    <w:rsid w:val="00356EFA"/>
    <w:rsid w:val="00362091"/>
    <w:rsid w:val="003625C1"/>
    <w:rsid w:val="003650F3"/>
    <w:rsid w:val="00382F66"/>
    <w:rsid w:val="00395EEE"/>
    <w:rsid w:val="003A1AD4"/>
    <w:rsid w:val="003A4508"/>
    <w:rsid w:val="003A51B4"/>
    <w:rsid w:val="003A7A7C"/>
    <w:rsid w:val="003C64CB"/>
    <w:rsid w:val="003D05E6"/>
    <w:rsid w:val="003E212B"/>
    <w:rsid w:val="003E2198"/>
    <w:rsid w:val="003E7CB4"/>
    <w:rsid w:val="003F0A2B"/>
    <w:rsid w:val="003F5CD0"/>
    <w:rsid w:val="00410CDE"/>
    <w:rsid w:val="00411628"/>
    <w:rsid w:val="00412140"/>
    <w:rsid w:val="0041460A"/>
    <w:rsid w:val="004230DB"/>
    <w:rsid w:val="004238C4"/>
    <w:rsid w:val="00424E78"/>
    <w:rsid w:val="00426526"/>
    <w:rsid w:val="004268CF"/>
    <w:rsid w:val="00426CD4"/>
    <w:rsid w:val="004420CC"/>
    <w:rsid w:val="00451989"/>
    <w:rsid w:val="00455C3B"/>
    <w:rsid w:val="00456E8F"/>
    <w:rsid w:val="00473BCD"/>
    <w:rsid w:val="00473EFF"/>
    <w:rsid w:val="004804F0"/>
    <w:rsid w:val="0049166B"/>
    <w:rsid w:val="00496EA8"/>
    <w:rsid w:val="004A3549"/>
    <w:rsid w:val="004A513D"/>
    <w:rsid w:val="004A6AFF"/>
    <w:rsid w:val="004C2204"/>
    <w:rsid w:val="004C4C4C"/>
    <w:rsid w:val="004C7EA0"/>
    <w:rsid w:val="004D0C62"/>
    <w:rsid w:val="004D684C"/>
    <w:rsid w:val="004E03EB"/>
    <w:rsid w:val="004E451C"/>
    <w:rsid w:val="004E69D3"/>
    <w:rsid w:val="004F45EC"/>
    <w:rsid w:val="00520E42"/>
    <w:rsid w:val="00523220"/>
    <w:rsid w:val="00524155"/>
    <w:rsid w:val="0053787F"/>
    <w:rsid w:val="0054594A"/>
    <w:rsid w:val="0054720A"/>
    <w:rsid w:val="00553D81"/>
    <w:rsid w:val="00554893"/>
    <w:rsid w:val="005736F3"/>
    <w:rsid w:val="00582997"/>
    <w:rsid w:val="00587007"/>
    <w:rsid w:val="00591D6A"/>
    <w:rsid w:val="00593A3F"/>
    <w:rsid w:val="00594533"/>
    <w:rsid w:val="005963B5"/>
    <w:rsid w:val="005A1BF4"/>
    <w:rsid w:val="005B1D61"/>
    <w:rsid w:val="005B4CDC"/>
    <w:rsid w:val="005D2070"/>
    <w:rsid w:val="005D276F"/>
    <w:rsid w:val="005D40D9"/>
    <w:rsid w:val="005F12E9"/>
    <w:rsid w:val="005F31B3"/>
    <w:rsid w:val="005F51BE"/>
    <w:rsid w:val="005F5F56"/>
    <w:rsid w:val="005F6B0E"/>
    <w:rsid w:val="00612B3B"/>
    <w:rsid w:val="0062091F"/>
    <w:rsid w:val="00624E24"/>
    <w:rsid w:val="00627024"/>
    <w:rsid w:val="00640ECC"/>
    <w:rsid w:val="00642C7A"/>
    <w:rsid w:val="00643B29"/>
    <w:rsid w:val="00652DCB"/>
    <w:rsid w:val="00655A07"/>
    <w:rsid w:val="00662950"/>
    <w:rsid w:val="00662F6D"/>
    <w:rsid w:val="00664464"/>
    <w:rsid w:val="00666DA7"/>
    <w:rsid w:val="00670DF6"/>
    <w:rsid w:val="00675545"/>
    <w:rsid w:val="00675C52"/>
    <w:rsid w:val="00676C5B"/>
    <w:rsid w:val="00681CCF"/>
    <w:rsid w:val="00683F22"/>
    <w:rsid w:val="006851F9"/>
    <w:rsid w:val="006874FE"/>
    <w:rsid w:val="006914F8"/>
    <w:rsid w:val="00693392"/>
    <w:rsid w:val="00696984"/>
    <w:rsid w:val="006A3452"/>
    <w:rsid w:val="006A4F0F"/>
    <w:rsid w:val="006B1323"/>
    <w:rsid w:val="006B13AE"/>
    <w:rsid w:val="006C001A"/>
    <w:rsid w:val="006C0B12"/>
    <w:rsid w:val="006C67BD"/>
    <w:rsid w:val="006C6816"/>
    <w:rsid w:val="006D0A88"/>
    <w:rsid w:val="006D6345"/>
    <w:rsid w:val="006E0C7E"/>
    <w:rsid w:val="006E60E8"/>
    <w:rsid w:val="006F5EE2"/>
    <w:rsid w:val="0070232C"/>
    <w:rsid w:val="00702620"/>
    <w:rsid w:val="007047EC"/>
    <w:rsid w:val="00705FD7"/>
    <w:rsid w:val="00713FDC"/>
    <w:rsid w:val="0071440E"/>
    <w:rsid w:val="007265CC"/>
    <w:rsid w:val="007369A8"/>
    <w:rsid w:val="0073730A"/>
    <w:rsid w:val="0073771E"/>
    <w:rsid w:val="007410E0"/>
    <w:rsid w:val="00741433"/>
    <w:rsid w:val="007417A8"/>
    <w:rsid w:val="0074473C"/>
    <w:rsid w:val="007477BE"/>
    <w:rsid w:val="00751FBA"/>
    <w:rsid w:val="00753DC3"/>
    <w:rsid w:val="007578D4"/>
    <w:rsid w:val="0076425C"/>
    <w:rsid w:val="00764464"/>
    <w:rsid w:val="00775157"/>
    <w:rsid w:val="00775EE9"/>
    <w:rsid w:val="007856D8"/>
    <w:rsid w:val="007A28BA"/>
    <w:rsid w:val="007A30EA"/>
    <w:rsid w:val="007A51C2"/>
    <w:rsid w:val="007B2976"/>
    <w:rsid w:val="007B4D8C"/>
    <w:rsid w:val="007B5011"/>
    <w:rsid w:val="007C606F"/>
    <w:rsid w:val="007D6B22"/>
    <w:rsid w:val="007E2927"/>
    <w:rsid w:val="007E3307"/>
    <w:rsid w:val="007F41F2"/>
    <w:rsid w:val="007F66D1"/>
    <w:rsid w:val="0080360D"/>
    <w:rsid w:val="00822799"/>
    <w:rsid w:val="0082462D"/>
    <w:rsid w:val="00824F5C"/>
    <w:rsid w:val="008273C8"/>
    <w:rsid w:val="0082784C"/>
    <w:rsid w:val="00830EB6"/>
    <w:rsid w:val="00832574"/>
    <w:rsid w:val="00842CF3"/>
    <w:rsid w:val="0085256C"/>
    <w:rsid w:val="008619B0"/>
    <w:rsid w:val="008708C3"/>
    <w:rsid w:val="008742C0"/>
    <w:rsid w:val="0088214E"/>
    <w:rsid w:val="008832BF"/>
    <w:rsid w:val="008A4515"/>
    <w:rsid w:val="008A4688"/>
    <w:rsid w:val="008A5039"/>
    <w:rsid w:val="008B0CA6"/>
    <w:rsid w:val="008B35B5"/>
    <w:rsid w:val="008B4E1D"/>
    <w:rsid w:val="008C364C"/>
    <w:rsid w:val="008C6837"/>
    <w:rsid w:val="008C72D2"/>
    <w:rsid w:val="008D2E78"/>
    <w:rsid w:val="008D3AD3"/>
    <w:rsid w:val="008D3E50"/>
    <w:rsid w:val="008D4429"/>
    <w:rsid w:val="008D442D"/>
    <w:rsid w:val="008F2FC3"/>
    <w:rsid w:val="008F76E6"/>
    <w:rsid w:val="0090303A"/>
    <w:rsid w:val="00920C5C"/>
    <w:rsid w:val="0093226E"/>
    <w:rsid w:val="00937E89"/>
    <w:rsid w:val="0094073A"/>
    <w:rsid w:val="009414E6"/>
    <w:rsid w:val="00947E16"/>
    <w:rsid w:val="00954B1B"/>
    <w:rsid w:val="00955737"/>
    <w:rsid w:val="00957F7A"/>
    <w:rsid w:val="0096469F"/>
    <w:rsid w:val="009714FE"/>
    <w:rsid w:val="009747A1"/>
    <w:rsid w:val="00977BAA"/>
    <w:rsid w:val="0098487B"/>
    <w:rsid w:val="009A2A6B"/>
    <w:rsid w:val="009A5BE3"/>
    <w:rsid w:val="009B6E23"/>
    <w:rsid w:val="009C0540"/>
    <w:rsid w:val="009C186E"/>
    <w:rsid w:val="009C22BD"/>
    <w:rsid w:val="009C323C"/>
    <w:rsid w:val="009F01ED"/>
    <w:rsid w:val="009F241C"/>
    <w:rsid w:val="00A06F43"/>
    <w:rsid w:val="00A078A5"/>
    <w:rsid w:val="00A10EAA"/>
    <w:rsid w:val="00A13830"/>
    <w:rsid w:val="00A1436E"/>
    <w:rsid w:val="00A23BFE"/>
    <w:rsid w:val="00A33BE8"/>
    <w:rsid w:val="00A34892"/>
    <w:rsid w:val="00A35224"/>
    <w:rsid w:val="00A468B2"/>
    <w:rsid w:val="00A472FB"/>
    <w:rsid w:val="00A51F52"/>
    <w:rsid w:val="00A61566"/>
    <w:rsid w:val="00A62207"/>
    <w:rsid w:val="00A627B8"/>
    <w:rsid w:val="00A6407D"/>
    <w:rsid w:val="00A647E3"/>
    <w:rsid w:val="00A647E5"/>
    <w:rsid w:val="00A6592C"/>
    <w:rsid w:val="00A674E5"/>
    <w:rsid w:val="00A723B3"/>
    <w:rsid w:val="00A733CE"/>
    <w:rsid w:val="00A96051"/>
    <w:rsid w:val="00AA1550"/>
    <w:rsid w:val="00AA23E7"/>
    <w:rsid w:val="00AA3608"/>
    <w:rsid w:val="00AA6AE8"/>
    <w:rsid w:val="00AA79F4"/>
    <w:rsid w:val="00AB36C1"/>
    <w:rsid w:val="00AB5349"/>
    <w:rsid w:val="00AB5780"/>
    <w:rsid w:val="00AB63C0"/>
    <w:rsid w:val="00AB7681"/>
    <w:rsid w:val="00AD0FBE"/>
    <w:rsid w:val="00AD3986"/>
    <w:rsid w:val="00AE55AD"/>
    <w:rsid w:val="00AE5725"/>
    <w:rsid w:val="00AF0337"/>
    <w:rsid w:val="00AF6420"/>
    <w:rsid w:val="00AF71FF"/>
    <w:rsid w:val="00B04F6A"/>
    <w:rsid w:val="00B05C81"/>
    <w:rsid w:val="00B108F2"/>
    <w:rsid w:val="00B124FB"/>
    <w:rsid w:val="00B15116"/>
    <w:rsid w:val="00B15F9D"/>
    <w:rsid w:val="00B2086A"/>
    <w:rsid w:val="00B22470"/>
    <w:rsid w:val="00B25DC3"/>
    <w:rsid w:val="00B354AB"/>
    <w:rsid w:val="00B356BE"/>
    <w:rsid w:val="00B4440D"/>
    <w:rsid w:val="00B45AC6"/>
    <w:rsid w:val="00B52D71"/>
    <w:rsid w:val="00B56D13"/>
    <w:rsid w:val="00B61550"/>
    <w:rsid w:val="00B6281E"/>
    <w:rsid w:val="00B71263"/>
    <w:rsid w:val="00B773F9"/>
    <w:rsid w:val="00B77B43"/>
    <w:rsid w:val="00B77E78"/>
    <w:rsid w:val="00B843AC"/>
    <w:rsid w:val="00B85E1F"/>
    <w:rsid w:val="00B87338"/>
    <w:rsid w:val="00B93D20"/>
    <w:rsid w:val="00B945C3"/>
    <w:rsid w:val="00B97C46"/>
    <w:rsid w:val="00BA7959"/>
    <w:rsid w:val="00BB0568"/>
    <w:rsid w:val="00BB5349"/>
    <w:rsid w:val="00BB7055"/>
    <w:rsid w:val="00BC0506"/>
    <w:rsid w:val="00BC6FE8"/>
    <w:rsid w:val="00BD5E24"/>
    <w:rsid w:val="00BE4BB5"/>
    <w:rsid w:val="00BE697D"/>
    <w:rsid w:val="00BF1D09"/>
    <w:rsid w:val="00BF3BC0"/>
    <w:rsid w:val="00C02C01"/>
    <w:rsid w:val="00C1057E"/>
    <w:rsid w:val="00C1236B"/>
    <w:rsid w:val="00C204A1"/>
    <w:rsid w:val="00C25354"/>
    <w:rsid w:val="00C2782D"/>
    <w:rsid w:val="00C530A3"/>
    <w:rsid w:val="00C564CE"/>
    <w:rsid w:val="00C628D6"/>
    <w:rsid w:val="00C65F0C"/>
    <w:rsid w:val="00C7017B"/>
    <w:rsid w:val="00C76B33"/>
    <w:rsid w:val="00C84567"/>
    <w:rsid w:val="00C85B59"/>
    <w:rsid w:val="00C90415"/>
    <w:rsid w:val="00C90C42"/>
    <w:rsid w:val="00C935F8"/>
    <w:rsid w:val="00C95C48"/>
    <w:rsid w:val="00C96519"/>
    <w:rsid w:val="00CA7126"/>
    <w:rsid w:val="00CB4640"/>
    <w:rsid w:val="00CB7489"/>
    <w:rsid w:val="00CC0D86"/>
    <w:rsid w:val="00CC1ACD"/>
    <w:rsid w:val="00CD204E"/>
    <w:rsid w:val="00CD3021"/>
    <w:rsid w:val="00CD6E31"/>
    <w:rsid w:val="00CE1ED1"/>
    <w:rsid w:val="00CE74AE"/>
    <w:rsid w:val="00CF1C91"/>
    <w:rsid w:val="00CF727B"/>
    <w:rsid w:val="00D030B6"/>
    <w:rsid w:val="00D030BF"/>
    <w:rsid w:val="00D042B7"/>
    <w:rsid w:val="00D05C24"/>
    <w:rsid w:val="00D06CA2"/>
    <w:rsid w:val="00D10889"/>
    <w:rsid w:val="00D11239"/>
    <w:rsid w:val="00D15056"/>
    <w:rsid w:val="00D16F25"/>
    <w:rsid w:val="00D256A9"/>
    <w:rsid w:val="00D31248"/>
    <w:rsid w:val="00D31B11"/>
    <w:rsid w:val="00D32B45"/>
    <w:rsid w:val="00D32BB6"/>
    <w:rsid w:val="00D37C3E"/>
    <w:rsid w:val="00D424A0"/>
    <w:rsid w:val="00D4632B"/>
    <w:rsid w:val="00D50C5B"/>
    <w:rsid w:val="00D537C6"/>
    <w:rsid w:val="00D53E33"/>
    <w:rsid w:val="00D548DC"/>
    <w:rsid w:val="00D613E6"/>
    <w:rsid w:val="00D655E6"/>
    <w:rsid w:val="00D762A6"/>
    <w:rsid w:val="00D8451B"/>
    <w:rsid w:val="00D95593"/>
    <w:rsid w:val="00DA0DBF"/>
    <w:rsid w:val="00DB08B2"/>
    <w:rsid w:val="00DB6C51"/>
    <w:rsid w:val="00DC70CF"/>
    <w:rsid w:val="00DE0051"/>
    <w:rsid w:val="00DE2457"/>
    <w:rsid w:val="00DE5F7E"/>
    <w:rsid w:val="00DE62C1"/>
    <w:rsid w:val="00DF0F7B"/>
    <w:rsid w:val="00E01389"/>
    <w:rsid w:val="00E02E11"/>
    <w:rsid w:val="00E05149"/>
    <w:rsid w:val="00E0672A"/>
    <w:rsid w:val="00E2101D"/>
    <w:rsid w:val="00E213CD"/>
    <w:rsid w:val="00E22536"/>
    <w:rsid w:val="00E30855"/>
    <w:rsid w:val="00E36113"/>
    <w:rsid w:val="00E37807"/>
    <w:rsid w:val="00E37CD3"/>
    <w:rsid w:val="00E4693C"/>
    <w:rsid w:val="00E47EB3"/>
    <w:rsid w:val="00E52019"/>
    <w:rsid w:val="00E62448"/>
    <w:rsid w:val="00E704C1"/>
    <w:rsid w:val="00E81575"/>
    <w:rsid w:val="00E856A7"/>
    <w:rsid w:val="00E85F1E"/>
    <w:rsid w:val="00E910AF"/>
    <w:rsid w:val="00E95226"/>
    <w:rsid w:val="00EA0F5F"/>
    <w:rsid w:val="00EB4AE0"/>
    <w:rsid w:val="00EB62EA"/>
    <w:rsid w:val="00EB7AD5"/>
    <w:rsid w:val="00EC0938"/>
    <w:rsid w:val="00EC0BB1"/>
    <w:rsid w:val="00EC2CF6"/>
    <w:rsid w:val="00EC5A49"/>
    <w:rsid w:val="00EC746F"/>
    <w:rsid w:val="00ED1156"/>
    <w:rsid w:val="00ED13FD"/>
    <w:rsid w:val="00EE25F5"/>
    <w:rsid w:val="00EE26BF"/>
    <w:rsid w:val="00EE44EB"/>
    <w:rsid w:val="00EE49C2"/>
    <w:rsid w:val="00EE50CF"/>
    <w:rsid w:val="00EF372B"/>
    <w:rsid w:val="00EF3C47"/>
    <w:rsid w:val="00EF4C4A"/>
    <w:rsid w:val="00F00B3F"/>
    <w:rsid w:val="00F03268"/>
    <w:rsid w:val="00F06833"/>
    <w:rsid w:val="00F116B3"/>
    <w:rsid w:val="00F1337B"/>
    <w:rsid w:val="00F21040"/>
    <w:rsid w:val="00F23442"/>
    <w:rsid w:val="00F26DF1"/>
    <w:rsid w:val="00F46190"/>
    <w:rsid w:val="00F50A41"/>
    <w:rsid w:val="00F524AC"/>
    <w:rsid w:val="00F60CA6"/>
    <w:rsid w:val="00F651A1"/>
    <w:rsid w:val="00F76837"/>
    <w:rsid w:val="00F86F4B"/>
    <w:rsid w:val="00F914C1"/>
    <w:rsid w:val="00F97989"/>
    <w:rsid w:val="00FA1A92"/>
    <w:rsid w:val="00FA7219"/>
    <w:rsid w:val="00FB76F7"/>
    <w:rsid w:val="00FF0334"/>
    <w:rsid w:val="00FF282C"/>
    <w:rsid w:val="00FF5C96"/>
    <w:rsid w:val="013C3CC4"/>
    <w:rsid w:val="01747E56"/>
    <w:rsid w:val="018F287C"/>
    <w:rsid w:val="01C20BC1"/>
    <w:rsid w:val="01C30FD8"/>
    <w:rsid w:val="01CF32DE"/>
    <w:rsid w:val="0200793B"/>
    <w:rsid w:val="021F4265"/>
    <w:rsid w:val="024C0C9D"/>
    <w:rsid w:val="024C0DD3"/>
    <w:rsid w:val="02FA7283"/>
    <w:rsid w:val="033F34F9"/>
    <w:rsid w:val="03C230FA"/>
    <w:rsid w:val="03C7535D"/>
    <w:rsid w:val="04043AA5"/>
    <w:rsid w:val="0410030A"/>
    <w:rsid w:val="041476CE"/>
    <w:rsid w:val="041E60EF"/>
    <w:rsid w:val="041E6AFB"/>
    <w:rsid w:val="042711AF"/>
    <w:rsid w:val="042C4F6C"/>
    <w:rsid w:val="045B5F57"/>
    <w:rsid w:val="04842AA6"/>
    <w:rsid w:val="04B06929"/>
    <w:rsid w:val="051A6F66"/>
    <w:rsid w:val="053E7324"/>
    <w:rsid w:val="05AE749A"/>
    <w:rsid w:val="05BE2437"/>
    <w:rsid w:val="05CD5D86"/>
    <w:rsid w:val="06C278B5"/>
    <w:rsid w:val="06D57EEF"/>
    <w:rsid w:val="07046ADB"/>
    <w:rsid w:val="07084D05"/>
    <w:rsid w:val="076F3599"/>
    <w:rsid w:val="07911761"/>
    <w:rsid w:val="07962E89"/>
    <w:rsid w:val="08095A64"/>
    <w:rsid w:val="08217FA4"/>
    <w:rsid w:val="08303A92"/>
    <w:rsid w:val="09487F52"/>
    <w:rsid w:val="09F248DC"/>
    <w:rsid w:val="0A0A58DA"/>
    <w:rsid w:val="0A433449"/>
    <w:rsid w:val="0A4800D1"/>
    <w:rsid w:val="0A5E4148"/>
    <w:rsid w:val="0B02198E"/>
    <w:rsid w:val="0B2B17BD"/>
    <w:rsid w:val="0BD4759C"/>
    <w:rsid w:val="0BF21354"/>
    <w:rsid w:val="0C014064"/>
    <w:rsid w:val="0C5137C3"/>
    <w:rsid w:val="0CB00DEB"/>
    <w:rsid w:val="0CB35CD6"/>
    <w:rsid w:val="0CDE6AE9"/>
    <w:rsid w:val="0CF127D7"/>
    <w:rsid w:val="0D1B387B"/>
    <w:rsid w:val="0D474670"/>
    <w:rsid w:val="0E3D5925"/>
    <w:rsid w:val="0E5F3475"/>
    <w:rsid w:val="0E5F3926"/>
    <w:rsid w:val="0F242EBB"/>
    <w:rsid w:val="0F7F6343"/>
    <w:rsid w:val="10793535"/>
    <w:rsid w:val="11B12A00"/>
    <w:rsid w:val="11CB2733"/>
    <w:rsid w:val="12035A07"/>
    <w:rsid w:val="120B195B"/>
    <w:rsid w:val="12805118"/>
    <w:rsid w:val="12A22407"/>
    <w:rsid w:val="12A3761A"/>
    <w:rsid w:val="12B66520"/>
    <w:rsid w:val="13436B02"/>
    <w:rsid w:val="136C4E31"/>
    <w:rsid w:val="13962F9A"/>
    <w:rsid w:val="14DD5DD3"/>
    <w:rsid w:val="15897F1C"/>
    <w:rsid w:val="162D3FB2"/>
    <w:rsid w:val="16302145"/>
    <w:rsid w:val="172D2B29"/>
    <w:rsid w:val="17353DB0"/>
    <w:rsid w:val="17454D35"/>
    <w:rsid w:val="175956CC"/>
    <w:rsid w:val="17CE1006"/>
    <w:rsid w:val="17EA60B1"/>
    <w:rsid w:val="18B87A2C"/>
    <w:rsid w:val="18C66B14"/>
    <w:rsid w:val="1912647A"/>
    <w:rsid w:val="19141C34"/>
    <w:rsid w:val="191974BC"/>
    <w:rsid w:val="19287A4C"/>
    <w:rsid w:val="19311B56"/>
    <w:rsid w:val="195D3414"/>
    <w:rsid w:val="195F5DAE"/>
    <w:rsid w:val="199A643B"/>
    <w:rsid w:val="19E74BB9"/>
    <w:rsid w:val="1A3A62A9"/>
    <w:rsid w:val="1AC60382"/>
    <w:rsid w:val="1B122762"/>
    <w:rsid w:val="1C1C43F6"/>
    <w:rsid w:val="1C8E1E2A"/>
    <w:rsid w:val="1CB709BA"/>
    <w:rsid w:val="1D104A7F"/>
    <w:rsid w:val="1DF50EBD"/>
    <w:rsid w:val="1E2C7696"/>
    <w:rsid w:val="1EF459B7"/>
    <w:rsid w:val="1F204D21"/>
    <w:rsid w:val="1F7042E2"/>
    <w:rsid w:val="1F8A5BBB"/>
    <w:rsid w:val="1FD16CDA"/>
    <w:rsid w:val="1FE40979"/>
    <w:rsid w:val="203F72E7"/>
    <w:rsid w:val="20542ED4"/>
    <w:rsid w:val="20A83220"/>
    <w:rsid w:val="20B32AE2"/>
    <w:rsid w:val="20FC3C98"/>
    <w:rsid w:val="21676C37"/>
    <w:rsid w:val="217F21D3"/>
    <w:rsid w:val="21846654"/>
    <w:rsid w:val="21E022E1"/>
    <w:rsid w:val="22022959"/>
    <w:rsid w:val="22121299"/>
    <w:rsid w:val="222C235B"/>
    <w:rsid w:val="223E1285"/>
    <w:rsid w:val="22BE5BE7"/>
    <w:rsid w:val="22CF140F"/>
    <w:rsid w:val="231E122B"/>
    <w:rsid w:val="232925DE"/>
    <w:rsid w:val="23FA061B"/>
    <w:rsid w:val="244362A8"/>
    <w:rsid w:val="24894505"/>
    <w:rsid w:val="25007ACF"/>
    <w:rsid w:val="251A56D4"/>
    <w:rsid w:val="25822292"/>
    <w:rsid w:val="25DD571A"/>
    <w:rsid w:val="262E7F78"/>
    <w:rsid w:val="263C0E91"/>
    <w:rsid w:val="264F702B"/>
    <w:rsid w:val="26551294"/>
    <w:rsid w:val="266100F9"/>
    <w:rsid w:val="26AA5F44"/>
    <w:rsid w:val="27291863"/>
    <w:rsid w:val="27374C7D"/>
    <w:rsid w:val="276E2ACE"/>
    <w:rsid w:val="28095B9B"/>
    <w:rsid w:val="28185254"/>
    <w:rsid w:val="281C3A61"/>
    <w:rsid w:val="28546734"/>
    <w:rsid w:val="28EE109B"/>
    <w:rsid w:val="291E6775"/>
    <w:rsid w:val="29BC129B"/>
    <w:rsid w:val="29C247BB"/>
    <w:rsid w:val="2A28140F"/>
    <w:rsid w:val="2A5C779E"/>
    <w:rsid w:val="2A7C21F3"/>
    <w:rsid w:val="2B291D28"/>
    <w:rsid w:val="2BDB5177"/>
    <w:rsid w:val="2C0B2FE1"/>
    <w:rsid w:val="2C2F10D4"/>
    <w:rsid w:val="2C4B4C1E"/>
    <w:rsid w:val="2C4D4AA8"/>
    <w:rsid w:val="2C700266"/>
    <w:rsid w:val="2D2A3D25"/>
    <w:rsid w:val="2D96066A"/>
    <w:rsid w:val="2D9822FB"/>
    <w:rsid w:val="2D9D78FE"/>
    <w:rsid w:val="2DCC2C44"/>
    <w:rsid w:val="2E0C36FE"/>
    <w:rsid w:val="2E782762"/>
    <w:rsid w:val="2EDB4C2C"/>
    <w:rsid w:val="2FA774C5"/>
    <w:rsid w:val="304271ED"/>
    <w:rsid w:val="30550EB4"/>
    <w:rsid w:val="308C682B"/>
    <w:rsid w:val="30A82846"/>
    <w:rsid w:val="30D60AEE"/>
    <w:rsid w:val="30DC4F4C"/>
    <w:rsid w:val="30EF2BE1"/>
    <w:rsid w:val="312608BD"/>
    <w:rsid w:val="3227669B"/>
    <w:rsid w:val="322D17D7"/>
    <w:rsid w:val="322E1C21"/>
    <w:rsid w:val="323E39E4"/>
    <w:rsid w:val="32786F8A"/>
    <w:rsid w:val="32C4034C"/>
    <w:rsid w:val="32D94676"/>
    <w:rsid w:val="33221A6B"/>
    <w:rsid w:val="33A6640B"/>
    <w:rsid w:val="33D53ED4"/>
    <w:rsid w:val="33D779AE"/>
    <w:rsid w:val="34035AB3"/>
    <w:rsid w:val="34657618"/>
    <w:rsid w:val="34C43D29"/>
    <w:rsid w:val="350978E5"/>
    <w:rsid w:val="355552CD"/>
    <w:rsid w:val="357E1B5E"/>
    <w:rsid w:val="35942299"/>
    <w:rsid w:val="35C12962"/>
    <w:rsid w:val="360B6F07"/>
    <w:rsid w:val="36374427"/>
    <w:rsid w:val="365B7904"/>
    <w:rsid w:val="365F111C"/>
    <w:rsid w:val="36C71B83"/>
    <w:rsid w:val="36D37347"/>
    <w:rsid w:val="38107BD1"/>
    <w:rsid w:val="38600E74"/>
    <w:rsid w:val="390A39E8"/>
    <w:rsid w:val="398B750F"/>
    <w:rsid w:val="39B67035"/>
    <w:rsid w:val="3A013920"/>
    <w:rsid w:val="3A4F5E72"/>
    <w:rsid w:val="3B3F16C0"/>
    <w:rsid w:val="3B862D77"/>
    <w:rsid w:val="3C5D10CC"/>
    <w:rsid w:val="3C6978B0"/>
    <w:rsid w:val="3CB535AB"/>
    <w:rsid w:val="3CC3313E"/>
    <w:rsid w:val="3D896F6B"/>
    <w:rsid w:val="3DD00971"/>
    <w:rsid w:val="3E445E5B"/>
    <w:rsid w:val="3E6F5651"/>
    <w:rsid w:val="3EC91206"/>
    <w:rsid w:val="3F4563B2"/>
    <w:rsid w:val="3FE1257F"/>
    <w:rsid w:val="3FE21E53"/>
    <w:rsid w:val="400D5763"/>
    <w:rsid w:val="40786313"/>
    <w:rsid w:val="41D56EB1"/>
    <w:rsid w:val="4208548C"/>
    <w:rsid w:val="42097F4F"/>
    <w:rsid w:val="420F0BA6"/>
    <w:rsid w:val="422F6EA6"/>
    <w:rsid w:val="427047F0"/>
    <w:rsid w:val="42732AEB"/>
    <w:rsid w:val="42764AD5"/>
    <w:rsid w:val="42BF549A"/>
    <w:rsid w:val="42E975DC"/>
    <w:rsid w:val="42F8373B"/>
    <w:rsid w:val="43103773"/>
    <w:rsid w:val="43487623"/>
    <w:rsid w:val="434D3A87"/>
    <w:rsid w:val="43D5519A"/>
    <w:rsid w:val="4429745B"/>
    <w:rsid w:val="4436276D"/>
    <w:rsid w:val="447B737A"/>
    <w:rsid w:val="44BF1A14"/>
    <w:rsid w:val="45231808"/>
    <w:rsid w:val="454443C8"/>
    <w:rsid w:val="457A48DC"/>
    <w:rsid w:val="45997458"/>
    <w:rsid w:val="45B9164A"/>
    <w:rsid w:val="46212E7F"/>
    <w:rsid w:val="46A55352"/>
    <w:rsid w:val="471F398D"/>
    <w:rsid w:val="47CA0069"/>
    <w:rsid w:val="480346E0"/>
    <w:rsid w:val="48370EC8"/>
    <w:rsid w:val="48595B9F"/>
    <w:rsid w:val="48AD5394"/>
    <w:rsid w:val="48B96D0E"/>
    <w:rsid w:val="48EC562A"/>
    <w:rsid w:val="49101C0C"/>
    <w:rsid w:val="49284D7B"/>
    <w:rsid w:val="49691876"/>
    <w:rsid w:val="49713526"/>
    <w:rsid w:val="49C60BB1"/>
    <w:rsid w:val="49D85CDE"/>
    <w:rsid w:val="49F646DC"/>
    <w:rsid w:val="4A345F75"/>
    <w:rsid w:val="4A365275"/>
    <w:rsid w:val="4A4A3DB4"/>
    <w:rsid w:val="4A7F5BD5"/>
    <w:rsid w:val="4B1650A7"/>
    <w:rsid w:val="4B3B6097"/>
    <w:rsid w:val="4B5F6110"/>
    <w:rsid w:val="4BAC1DE4"/>
    <w:rsid w:val="4BC026E2"/>
    <w:rsid w:val="4BC32B39"/>
    <w:rsid w:val="4C0363AF"/>
    <w:rsid w:val="4CBD3A2C"/>
    <w:rsid w:val="4CC629D5"/>
    <w:rsid w:val="4CE74F4D"/>
    <w:rsid w:val="4D783DF7"/>
    <w:rsid w:val="4DC55AD7"/>
    <w:rsid w:val="4DD85AC7"/>
    <w:rsid w:val="4DDA6459"/>
    <w:rsid w:val="4E0538DC"/>
    <w:rsid w:val="4E233D62"/>
    <w:rsid w:val="4EB62657"/>
    <w:rsid w:val="4F0970AD"/>
    <w:rsid w:val="4F55790E"/>
    <w:rsid w:val="4FD16ACE"/>
    <w:rsid w:val="50014374"/>
    <w:rsid w:val="50D91E09"/>
    <w:rsid w:val="51021A1A"/>
    <w:rsid w:val="514F4E6E"/>
    <w:rsid w:val="51B05DB2"/>
    <w:rsid w:val="51B223DE"/>
    <w:rsid w:val="51C90993"/>
    <w:rsid w:val="51D94DA2"/>
    <w:rsid w:val="51E8779D"/>
    <w:rsid w:val="51F07213"/>
    <w:rsid w:val="52042664"/>
    <w:rsid w:val="52243102"/>
    <w:rsid w:val="523D7599"/>
    <w:rsid w:val="528E1A5B"/>
    <w:rsid w:val="52D23FA9"/>
    <w:rsid w:val="53052442"/>
    <w:rsid w:val="53BE484E"/>
    <w:rsid w:val="53FF55D0"/>
    <w:rsid w:val="543B64D3"/>
    <w:rsid w:val="5440387A"/>
    <w:rsid w:val="5446532E"/>
    <w:rsid w:val="547B0D29"/>
    <w:rsid w:val="54CB652A"/>
    <w:rsid w:val="54DB1D24"/>
    <w:rsid w:val="54EA343B"/>
    <w:rsid w:val="55210EC6"/>
    <w:rsid w:val="5535058B"/>
    <w:rsid w:val="556164D7"/>
    <w:rsid w:val="559E421B"/>
    <w:rsid w:val="55AC288F"/>
    <w:rsid w:val="561E66A9"/>
    <w:rsid w:val="566E5889"/>
    <w:rsid w:val="567A473C"/>
    <w:rsid w:val="56B91708"/>
    <w:rsid w:val="56C3225A"/>
    <w:rsid w:val="56DB78D0"/>
    <w:rsid w:val="57020509"/>
    <w:rsid w:val="570C4149"/>
    <w:rsid w:val="579D0F08"/>
    <w:rsid w:val="57DB5AEC"/>
    <w:rsid w:val="57DE28CC"/>
    <w:rsid w:val="58023790"/>
    <w:rsid w:val="581319EA"/>
    <w:rsid w:val="588502C1"/>
    <w:rsid w:val="588875E4"/>
    <w:rsid w:val="58CD7A87"/>
    <w:rsid w:val="58EB7B73"/>
    <w:rsid w:val="590C1F22"/>
    <w:rsid w:val="59A6026B"/>
    <w:rsid w:val="5A02006D"/>
    <w:rsid w:val="5A934AE8"/>
    <w:rsid w:val="5AB1392F"/>
    <w:rsid w:val="5AC308B9"/>
    <w:rsid w:val="5AFC7E15"/>
    <w:rsid w:val="5B305D11"/>
    <w:rsid w:val="5B8255D2"/>
    <w:rsid w:val="5C8A0C58"/>
    <w:rsid w:val="5C9B5616"/>
    <w:rsid w:val="5D0C29A4"/>
    <w:rsid w:val="5D3F1E22"/>
    <w:rsid w:val="5EDA66BF"/>
    <w:rsid w:val="5F3D27AA"/>
    <w:rsid w:val="5F3E6C4E"/>
    <w:rsid w:val="5F454666"/>
    <w:rsid w:val="5F4752D6"/>
    <w:rsid w:val="5FA56B94"/>
    <w:rsid w:val="5FCB6008"/>
    <w:rsid w:val="5FEA0B84"/>
    <w:rsid w:val="5FEC48FC"/>
    <w:rsid w:val="601A0C66"/>
    <w:rsid w:val="608E59B3"/>
    <w:rsid w:val="60A01243"/>
    <w:rsid w:val="60D07D7A"/>
    <w:rsid w:val="60FB3D8E"/>
    <w:rsid w:val="60FE6D20"/>
    <w:rsid w:val="61241E74"/>
    <w:rsid w:val="616404C2"/>
    <w:rsid w:val="618A073E"/>
    <w:rsid w:val="628F32BF"/>
    <w:rsid w:val="62B02217"/>
    <w:rsid w:val="62C15E45"/>
    <w:rsid w:val="62D675E2"/>
    <w:rsid w:val="638B215F"/>
    <w:rsid w:val="63DB0382"/>
    <w:rsid w:val="64761478"/>
    <w:rsid w:val="648869AC"/>
    <w:rsid w:val="64B87D57"/>
    <w:rsid w:val="6502496E"/>
    <w:rsid w:val="653C0D08"/>
    <w:rsid w:val="657874A5"/>
    <w:rsid w:val="65B66B76"/>
    <w:rsid w:val="65E552B8"/>
    <w:rsid w:val="65E571EE"/>
    <w:rsid w:val="665B134C"/>
    <w:rsid w:val="66DB1A80"/>
    <w:rsid w:val="66DD6395"/>
    <w:rsid w:val="67254250"/>
    <w:rsid w:val="674944A5"/>
    <w:rsid w:val="677C3A0B"/>
    <w:rsid w:val="6833299C"/>
    <w:rsid w:val="683A3D2B"/>
    <w:rsid w:val="69490BE1"/>
    <w:rsid w:val="69AD77A9"/>
    <w:rsid w:val="69EC72A7"/>
    <w:rsid w:val="6A331379"/>
    <w:rsid w:val="6A9242F2"/>
    <w:rsid w:val="6AD13527"/>
    <w:rsid w:val="6AFC79BD"/>
    <w:rsid w:val="6B6A5E07"/>
    <w:rsid w:val="6BBB53B4"/>
    <w:rsid w:val="6BBC4452"/>
    <w:rsid w:val="6BBD714D"/>
    <w:rsid w:val="6BCD111F"/>
    <w:rsid w:val="6D1234C8"/>
    <w:rsid w:val="6D2E042E"/>
    <w:rsid w:val="6D3C22F3"/>
    <w:rsid w:val="6DC20A4A"/>
    <w:rsid w:val="6DD62421"/>
    <w:rsid w:val="6E1D62FA"/>
    <w:rsid w:val="6E5D52D0"/>
    <w:rsid w:val="6EA47288"/>
    <w:rsid w:val="6EDD1BD0"/>
    <w:rsid w:val="6F42195E"/>
    <w:rsid w:val="6F7E6BF3"/>
    <w:rsid w:val="6FD20CED"/>
    <w:rsid w:val="6FFD53BB"/>
    <w:rsid w:val="700C06A3"/>
    <w:rsid w:val="701E3B7D"/>
    <w:rsid w:val="70527FB4"/>
    <w:rsid w:val="70671D7D"/>
    <w:rsid w:val="70D35441"/>
    <w:rsid w:val="70DC62C7"/>
    <w:rsid w:val="71044CE8"/>
    <w:rsid w:val="717402AD"/>
    <w:rsid w:val="721E46BD"/>
    <w:rsid w:val="721F01D7"/>
    <w:rsid w:val="7220186C"/>
    <w:rsid w:val="722637CF"/>
    <w:rsid w:val="729F57FE"/>
    <w:rsid w:val="72C157EE"/>
    <w:rsid w:val="732E6B82"/>
    <w:rsid w:val="738B1D49"/>
    <w:rsid w:val="73AB309B"/>
    <w:rsid w:val="73B115AD"/>
    <w:rsid w:val="74594912"/>
    <w:rsid w:val="74B77420"/>
    <w:rsid w:val="74B93BAB"/>
    <w:rsid w:val="74D01906"/>
    <w:rsid w:val="758A1DE5"/>
    <w:rsid w:val="75AC113E"/>
    <w:rsid w:val="75CC6FF0"/>
    <w:rsid w:val="7640088E"/>
    <w:rsid w:val="769D450C"/>
    <w:rsid w:val="76D473B7"/>
    <w:rsid w:val="76DE4B6E"/>
    <w:rsid w:val="770F35B7"/>
    <w:rsid w:val="77AA697A"/>
    <w:rsid w:val="77B9758E"/>
    <w:rsid w:val="77F60371"/>
    <w:rsid w:val="782C4F53"/>
    <w:rsid w:val="78412EB3"/>
    <w:rsid w:val="78C34708"/>
    <w:rsid w:val="79031D23"/>
    <w:rsid w:val="79090F01"/>
    <w:rsid w:val="791E4627"/>
    <w:rsid w:val="794E645A"/>
    <w:rsid w:val="799D236B"/>
    <w:rsid w:val="79A656C4"/>
    <w:rsid w:val="79D67D45"/>
    <w:rsid w:val="79D833A4"/>
    <w:rsid w:val="7A7D0D19"/>
    <w:rsid w:val="7A9E6E9F"/>
    <w:rsid w:val="7AAE7096"/>
    <w:rsid w:val="7ACC115A"/>
    <w:rsid w:val="7AD61FD9"/>
    <w:rsid w:val="7B9F3648"/>
    <w:rsid w:val="7BFD0CC1"/>
    <w:rsid w:val="7C784F9E"/>
    <w:rsid w:val="7CA119ED"/>
    <w:rsid w:val="7CBE0F77"/>
    <w:rsid w:val="7CCD014C"/>
    <w:rsid w:val="7CDD1252"/>
    <w:rsid w:val="7D2C6836"/>
    <w:rsid w:val="7D9D412D"/>
    <w:rsid w:val="7DDE140B"/>
    <w:rsid w:val="7DEC38C1"/>
    <w:rsid w:val="7DF22498"/>
    <w:rsid w:val="7E1754DD"/>
    <w:rsid w:val="7E655B4E"/>
    <w:rsid w:val="7ED77656"/>
    <w:rsid w:val="7F1C5816"/>
    <w:rsid w:val="7F2C4B33"/>
    <w:rsid w:val="7F7939B1"/>
    <w:rsid w:val="7FD665D7"/>
    <w:rsid w:val="7FE35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libri Light" w:hAnsi="Calibri Light"/>
      <w:b/>
      <w:bCs/>
      <w:color w:val="000000"/>
      <w:kern w:val="0"/>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spacing w:line="520" w:lineRule="exact"/>
      <w:ind w:firstLine="624"/>
    </w:pPr>
    <w:rPr>
      <w:sz w:val="28"/>
      <w:szCs w:val="20"/>
    </w:rPr>
  </w:style>
  <w:style w:type="paragraph" w:styleId="5">
    <w:name w:val="annotation text"/>
    <w:basedOn w:val="1"/>
    <w:qFormat/>
    <w:uiPriority w:val="0"/>
    <w:pPr>
      <w:jc w:val="left"/>
    </w:pPr>
  </w:style>
  <w:style w:type="paragraph" w:styleId="6">
    <w:name w:val="Body Text"/>
    <w:basedOn w:val="1"/>
    <w:unhideWhenUsed/>
    <w:qFormat/>
    <w:uiPriority w:val="99"/>
    <w:pPr>
      <w:ind w:firstLine="1044"/>
    </w:pPr>
    <w:rPr>
      <w:rFonts w:eastAsia="仿宋_GB2312"/>
      <w:kern w:val="0"/>
    </w:rPr>
  </w:style>
  <w:style w:type="paragraph" w:styleId="7">
    <w:name w:val="Body Text Indent"/>
    <w:basedOn w:val="1"/>
    <w:next w:val="6"/>
    <w:qFormat/>
    <w:uiPriority w:val="0"/>
    <w:pPr>
      <w:spacing w:after="120"/>
      <w:ind w:left="420" w:leftChars="200"/>
    </w:pPr>
  </w:style>
  <w:style w:type="paragraph" w:styleId="8">
    <w:name w:val="Plain Text"/>
    <w:basedOn w:val="1"/>
    <w:next w:val="9"/>
    <w:qFormat/>
    <w:uiPriority w:val="0"/>
    <w:pPr>
      <w:spacing w:line="500" w:lineRule="exact"/>
    </w:pPr>
    <w:rPr>
      <w:rFonts w:ascii="宋体" w:hAnsi="Courier New"/>
      <w:sz w:val="28"/>
      <w:szCs w:val="21"/>
    </w:rPr>
  </w:style>
  <w:style w:type="paragraph" w:styleId="9">
    <w:name w:val="List Number 5"/>
    <w:basedOn w:val="1"/>
    <w:qFormat/>
    <w:uiPriority w:val="0"/>
    <w:pPr>
      <w:numPr>
        <w:ilvl w:val="0"/>
        <w:numId w:val="1"/>
      </w:numPr>
    </w:p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3"/>
    <w:qFormat/>
    <w:uiPriority w:val="0"/>
    <w:pPr>
      <w:tabs>
        <w:tab w:val="center" w:pos="4153"/>
        <w:tab w:val="right" w:pos="8306"/>
      </w:tabs>
      <w:snapToGrid w:val="0"/>
      <w:jc w:val="left"/>
    </w:pPr>
    <w:rPr>
      <w:sz w:val="28"/>
      <w:szCs w:val="18"/>
    </w:rPr>
  </w:style>
  <w:style w:type="paragraph" w:styleId="13">
    <w:name w:val="header"/>
    <w:basedOn w:val="1"/>
    <w:next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1"/>
  </w:style>
  <w:style w:type="paragraph" w:styleId="15">
    <w:name w:val="index heading"/>
    <w:basedOn w:val="1"/>
    <w:next w:val="16"/>
    <w:unhideWhenUsed/>
    <w:qFormat/>
    <w:uiPriority w:val="99"/>
    <w:rPr>
      <w:rFonts w:ascii="Cambria" w:hAnsi="Cambria"/>
      <w:b/>
      <w:bCs/>
    </w:rPr>
  </w:style>
  <w:style w:type="paragraph" w:styleId="16">
    <w:name w:val="index 1"/>
    <w:basedOn w:val="1"/>
    <w:next w:val="1"/>
    <w:unhideWhenUsed/>
    <w:qFormat/>
    <w:uiPriority w:val="99"/>
  </w:style>
  <w:style w:type="paragraph" w:styleId="17">
    <w:name w:val="Body Text 2"/>
    <w:basedOn w:val="1"/>
    <w:unhideWhenUsed/>
    <w:qFormat/>
    <w:uiPriority w:val="99"/>
    <w:pPr>
      <w:spacing w:after="120" w:line="480" w:lineRule="auto"/>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7"/>
    <w:next w:val="1"/>
    <w:qFormat/>
    <w:uiPriority w:val="0"/>
    <w:pPr>
      <w:ind w:firstLine="420" w:firstLineChars="200"/>
    </w:pPr>
  </w:style>
  <w:style w:type="character" w:styleId="22">
    <w:name w:val="Strong"/>
    <w:qFormat/>
    <w:uiPriority w:val="0"/>
    <w:rPr>
      <w:b/>
      <w:bCs/>
    </w:rPr>
  </w:style>
  <w:style w:type="character" w:customStyle="1" w:styleId="23">
    <w:name w:val="页脚 Char"/>
    <w:link w:val="12"/>
    <w:qFormat/>
    <w:uiPriority w:val="0"/>
    <w:rPr>
      <w:rFonts w:ascii="Times New Roman" w:hAnsi="Times New Roman" w:eastAsia="宋体"/>
      <w:kern w:val="2"/>
      <w:sz w:val="28"/>
      <w:szCs w:val="18"/>
    </w:rPr>
  </w:style>
  <w:style w:type="character" w:customStyle="1" w:styleId="24">
    <w:name w:val="页眉 Char"/>
    <w:link w:val="13"/>
    <w:qFormat/>
    <w:uiPriority w:val="0"/>
    <w:rPr>
      <w:kern w:val="2"/>
      <w:sz w:val="18"/>
      <w:szCs w:val="18"/>
    </w:rPr>
  </w:style>
  <w:style w:type="paragraph" w:customStyle="1" w:styleId="25">
    <w:name w:val="T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sz w:val="28"/>
      <w:lang w:val="en-US" w:eastAsia="zh-CN" w:bidi="ar-SA"/>
    </w:rPr>
  </w:style>
  <w:style w:type="paragraph" w:customStyle="1" w:styleId="26">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Black"/>
      <w:kern w:val="0"/>
      <w:szCs w:val="21"/>
    </w:rPr>
  </w:style>
  <w:style w:type="paragraph" w:customStyle="1" w:styleId="27">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customStyle="1" w:styleId="28">
    <w:name w:val="表头"/>
    <w:basedOn w:val="29"/>
    <w:next w:val="1"/>
    <w:qFormat/>
    <w:uiPriority w:val="0"/>
    <w:pPr>
      <w:adjustRightInd w:val="0"/>
      <w:snapToGrid w:val="0"/>
      <w:spacing w:before="156" w:beforeLines="50" w:line="360" w:lineRule="auto"/>
    </w:pPr>
    <w:rPr>
      <w:rFonts w:hAnsi="宋体"/>
      <w:b/>
      <w:bCs w:val="0"/>
      <w:sz w:val="24"/>
      <w:szCs w:val="24"/>
    </w:rPr>
  </w:style>
  <w:style w:type="paragraph" w:customStyle="1" w:styleId="29">
    <w:name w:val="表格"/>
    <w:next w:val="1"/>
    <w:qFormat/>
    <w:uiPriority w:val="0"/>
    <w:pPr>
      <w:ind w:left="-50" w:leftChars="-50" w:right="-50" w:rightChars="-50"/>
      <w:jc w:val="center"/>
    </w:pPr>
    <w:rPr>
      <w:rFonts w:ascii="Times New Roman" w:hAnsi="Times New Roman" w:eastAsia="宋体" w:cs="Times New Roman"/>
      <w:bCs/>
      <w:kern w:val="2"/>
      <w:sz w:val="21"/>
      <w:szCs w:val="28"/>
      <w:lang w:val="en-US" w:eastAsia="zh-CN" w:bidi="ar-SA"/>
    </w:rPr>
  </w:style>
  <w:style w:type="paragraph" w:customStyle="1" w:styleId="30">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1">
    <w:name w:val="样式1"/>
    <w:basedOn w:val="15"/>
    <w:next w:val="1"/>
    <w:qFormat/>
    <w:uiPriority w:val="0"/>
    <w:pPr>
      <w:widowControl/>
      <w:spacing w:line="560" w:lineRule="exact"/>
      <w:ind w:firstLine="200" w:firstLineChars="200"/>
      <w:jc w:val="left"/>
    </w:pPr>
    <w:rPr>
      <w:rFonts w:ascii="Times New Roman" w:hAnsi="Times New Roman" w:eastAsia="楷体_GB2312"/>
      <w:bCs w:val="0"/>
    </w:rPr>
  </w:style>
  <w:style w:type="paragraph" w:customStyle="1" w:styleId="32">
    <w:name w:val="Body Text First Indent 21"/>
    <w:basedOn w:val="33"/>
    <w:qFormat/>
    <w:uiPriority w:val="0"/>
    <w:pPr>
      <w:ind w:left="0" w:leftChars="0" w:firstLine="420"/>
    </w:pPr>
    <w:rPr>
      <w:szCs w:val="22"/>
    </w:rPr>
  </w:style>
  <w:style w:type="paragraph" w:customStyle="1" w:styleId="33">
    <w:name w:val="Body Text Indent1"/>
    <w:basedOn w:val="1"/>
    <w:qFormat/>
    <w:uiPriority w:val="0"/>
    <w:pPr>
      <w:ind w:left="420" w:leftChars="200"/>
    </w:pPr>
  </w:style>
  <w:style w:type="paragraph" w:customStyle="1" w:styleId="34">
    <w:name w:val="正文（缩进）"/>
    <w:basedOn w:val="35"/>
    <w:next w:val="1"/>
    <w:unhideWhenUsed/>
    <w:qFormat/>
    <w:uiPriority w:val="99"/>
    <w:pPr>
      <w:ind w:firstLine="480" w:firstLineChars="200"/>
    </w:pPr>
  </w:style>
  <w:style w:type="paragraph" w:customStyle="1" w:styleId="35">
    <w:name w:val="正文(首行缩进)"/>
    <w:basedOn w:val="1"/>
    <w:qFormat/>
    <w:uiPriority w:val="0"/>
    <w:pPr>
      <w:spacing w:line="360" w:lineRule="auto"/>
      <w:ind w:firstLine="540" w:firstLineChars="225"/>
    </w:pPr>
    <w:rPr>
      <w:snapToGrid w:val="0"/>
      <w:color w:val="000000"/>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2715</Words>
  <Characters>2896</Characters>
  <Lines>21</Lines>
  <Paragraphs>5</Paragraphs>
  <TotalTime>8</TotalTime>
  <ScaleCrop>false</ScaleCrop>
  <LinksUpToDate>false</LinksUpToDate>
  <CharactersWithSpaces>2922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2020-11-12T11:55:00Z</dcterms:created>
  <dc:creator>Administrators</dc:creator>
  <cp:lastModifiedBy></cp:lastModifiedBy>
  <cp:lastPrinted>2025-11-25T05:02:00Z</cp:lastPrinted>
  <dcterms:modified xsi:type="dcterms:W3CDTF">2025-12-10T08:50:15Z</dcterms:modified>
  <dc:title>环函〔2005〕199号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A7E3F05A78DD458CA57C04F0ACE73A23_13</vt:lpwstr>
  </property>
  <property fmtid="{D5CDD505-2E9C-101B-9397-08002B2CF9AE}" pid="4" name="KSOTemplateDocerSaveRecord">
    <vt:lpwstr>eyJoZGlkIjoiZjEzODdhZDFmYzk5ODE2MmE3OTk4OTBkMjc2NjcxZTIiLCJ1c2VySWQiOiI2NDkyMTQ2MzcifQ==</vt:lpwstr>
  </property>
</Properties>
</file>