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E4D1273">
      <w:pPr>
        <w:keepNext w:val="0"/>
        <w:keepLines w:val="0"/>
        <w:pageBreakBefore w:val="0"/>
        <w:widowControl w:val="0"/>
        <w:kinsoku/>
        <w:wordWrap w:val="0"/>
        <w:overflowPunct/>
        <w:topLinePunct w:val="0"/>
        <w:autoSpaceDE/>
        <w:autoSpaceDN/>
        <w:bidi w:val="0"/>
        <w:adjustRightInd/>
        <w:snapToGrid/>
        <w:spacing w:line="540" w:lineRule="exact"/>
        <w:textAlignment w:val="auto"/>
        <w:rPr>
          <w:rFonts w:cs="方正仿宋简体"/>
          <w:sz w:val="44"/>
          <w:szCs w:val="44"/>
        </w:rPr>
      </w:pPr>
    </w:p>
    <w:p w14:paraId="0A4E79AC">
      <w:pPr>
        <w:keepNext w:val="0"/>
        <w:keepLines w:val="0"/>
        <w:pageBreakBefore w:val="0"/>
        <w:widowControl w:val="0"/>
        <w:kinsoku/>
        <w:wordWrap w:val="0"/>
        <w:overflowPunct/>
        <w:topLinePunct w:val="0"/>
        <w:autoSpaceDE/>
        <w:autoSpaceDN/>
        <w:bidi w:val="0"/>
        <w:adjustRightInd/>
        <w:snapToGrid/>
        <w:spacing w:line="540" w:lineRule="exact"/>
        <w:textAlignment w:val="auto"/>
        <w:rPr>
          <w:rFonts w:cs="方正仿宋简体"/>
          <w:sz w:val="44"/>
          <w:szCs w:val="44"/>
        </w:rPr>
      </w:pPr>
    </w:p>
    <w:p w14:paraId="4C4839E7">
      <w:pPr>
        <w:keepNext w:val="0"/>
        <w:keepLines w:val="0"/>
        <w:pageBreakBefore w:val="0"/>
        <w:widowControl w:val="0"/>
        <w:kinsoku/>
        <w:wordWrap w:val="0"/>
        <w:overflowPunct/>
        <w:topLinePunct w:val="0"/>
        <w:autoSpaceDE/>
        <w:autoSpaceDN/>
        <w:bidi w:val="0"/>
        <w:adjustRightInd/>
        <w:snapToGrid/>
        <w:spacing w:line="540" w:lineRule="exact"/>
        <w:textAlignment w:val="auto"/>
        <w:rPr>
          <w:rFonts w:cs="方正仿宋简体"/>
          <w:sz w:val="44"/>
          <w:szCs w:val="44"/>
        </w:rPr>
      </w:pPr>
    </w:p>
    <w:p w14:paraId="03DB2D21">
      <w:pPr>
        <w:keepNext w:val="0"/>
        <w:keepLines w:val="0"/>
        <w:pageBreakBefore w:val="0"/>
        <w:widowControl w:val="0"/>
        <w:kinsoku/>
        <w:wordWrap w:val="0"/>
        <w:overflowPunct/>
        <w:topLinePunct w:val="0"/>
        <w:autoSpaceDE/>
        <w:autoSpaceDN/>
        <w:bidi w:val="0"/>
        <w:adjustRightInd/>
        <w:snapToGrid/>
        <w:spacing w:line="540" w:lineRule="exact"/>
        <w:textAlignment w:val="auto"/>
        <w:rPr>
          <w:rFonts w:cs="方正仿宋简体"/>
          <w:sz w:val="44"/>
          <w:szCs w:val="44"/>
        </w:rPr>
      </w:pPr>
    </w:p>
    <w:p w14:paraId="0E2997AA">
      <w:pPr>
        <w:keepNext w:val="0"/>
        <w:keepLines w:val="0"/>
        <w:pageBreakBefore w:val="0"/>
        <w:widowControl w:val="0"/>
        <w:kinsoku/>
        <w:wordWrap w:val="0"/>
        <w:overflowPunct/>
        <w:topLinePunct w:val="0"/>
        <w:autoSpaceDE/>
        <w:autoSpaceDN/>
        <w:bidi w:val="0"/>
        <w:adjustRightInd/>
        <w:snapToGrid/>
        <w:spacing w:line="540" w:lineRule="exact"/>
        <w:textAlignment w:val="auto"/>
        <w:rPr>
          <w:rFonts w:cs="方正仿宋简体"/>
          <w:sz w:val="72"/>
          <w:szCs w:val="72"/>
        </w:rPr>
      </w:pPr>
    </w:p>
    <w:p w14:paraId="7594E1FB">
      <w:pPr>
        <w:keepNext w:val="0"/>
        <w:keepLines w:val="0"/>
        <w:pageBreakBefore w:val="0"/>
        <w:widowControl w:val="0"/>
        <w:kinsoku/>
        <w:wordWrap w:val="0"/>
        <w:overflowPunct/>
        <w:topLinePunct w:val="0"/>
        <w:autoSpaceDE/>
        <w:autoSpaceDN/>
        <w:bidi w:val="0"/>
        <w:adjustRightInd/>
        <w:snapToGrid/>
        <w:spacing w:line="540" w:lineRule="exact"/>
        <w:textAlignment w:val="auto"/>
        <w:rPr>
          <w:rFonts w:cs="方正仿宋简体"/>
          <w:sz w:val="32"/>
          <w:szCs w:val="32"/>
        </w:rPr>
      </w:pPr>
    </w:p>
    <w:p w14:paraId="4651BB59">
      <w:pPr>
        <w:keepNext w:val="0"/>
        <w:keepLines w:val="0"/>
        <w:pageBreakBefore w:val="0"/>
        <w:widowControl w:val="0"/>
        <w:kinsoku/>
        <w:wordWrap w:val="0"/>
        <w:overflowPunct/>
        <w:topLinePunct w:val="0"/>
        <w:autoSpaceDE/>
        <w:autoSpaceDN/>
        <w:bidi w:val="0"/>
        <w:adjustRightInd/>
        <w:snapToGrid/>
        <w:spacing w:line="540" w:lineRule="exact"/>
        <w:textAlignment w:val="auto"/>
        <w:rPr>
          <w:rFonts w:cs="方正仿宋简体"/>
          <w:sz w:val="32"/>
          <w:szCs w:val="32"/>
        </w:rPr>
      </w:pPr>
    </w:p>
    <w:p w14:paraId="04448263">
      <w:pPr>
        <w:keepNext w:val="0"/>
        <w:keepLines w:val="0"/>
        <w:pageBreakBefore w:val="0"/>
        <w:widowControl w:val="0"/>
        <w:kinsoku/>
        <w:wordWrap w:val="0"/>
        <w:overflowPunct/>
        <w:topLinePunct w:val="0"/>
        <w:autoSpaceDE/>
        <w:autoSpaceDN/>
        <w:bidi w:val="0"/>
        <w:adjustRightInd/>
        <w:snapToGrid/>
        <w:spacing w:line="540" w:lineRule="exact"/>
        <w:jc w:val="center"/>
        <w:textAlignment w:val="auto"/>
        <w:rPr>
          <w:rFonts w:eastAsia="方正仿宋简体" w:cs="方正仿宋简体"/>
          <w:sz w:val="32"/>
          <w:szCs w:val="32"/>
        </w:rPr>
      </w:pPr>
    </w:p>
    <w:p w14:paraId="55A6F249">
      <w:pPr>
        <w:wordWrap w:val="0"/>
        <w:spacing w:line="540" w:lineRule="exact"/>
        <w:jc w:val="center"/>
        <w:rPr>
          <w:rFonts w:cs="方正仿宋简体"/>
          <w:sz w:val="32"/>
          <w:szCs w:val="32"/>
        </w:rPr>
      </w:pPr>
      <w:r>
        <w:rPr>
          <w:rFonts w:hint="eastAsia" w:eastAsia="方正仿宋简体" w:cs="方正仿宋简体"/>
          <w:sz w:val="32"/>
          <w:szCs w:val="32"/>
        </w:rPr>
        <w:t>师市环审〔2025〕</w:t>
      </w:r>
      <w:r>
        <w:rPr>
          <w:rFonts w:hint="eastAsia" w:eastAsia="方正仿宋简体" w:cs="方正仿宋简体"/>
          <w:sz w:val="32"/>
          <w:szCs w:val="32"/>
          <w:lang w:val="en-US" w:eastAsia="zh-CN"/>
        </w:rPr>
        <w:t>103</w:t>
      </w:r>
      <w:r>
        <w:rPr>
          <w:rFonts w:hint="eastAsia" w:eastAsia="方正仿宋简体" w:cs="方正仿宋简体"/>
          <w:sz w:val="32"/>
          <w:szCs w:val="32"/>
        </w:rPr>
        <w:t>号</w:t>
      </w:r>
      <w:bookmarkStart w:id="0" w:name="_GoBack"/>
      <w:bookmarkEnd w:id="0"/>
    </w:p>
    <w:p w14:paraId="00232256">
      <w:pPr>
        <w:wordWrap w:val="0"/>
        <w:spacing w:line="540" w:lineRule="exact"/>
        <w:rPr>
          <w:rFonts w:cs="方正仿宋简体"/>
          <w:szCs w:val="21"/>
        </w:rPr>
      </w:pPr>
    </w:p>
    <w:p w14:paraId="1C9DAABF">
      <w:pPr>
        <w:widowControl/>
        <w:spacing w:line="560" w:lineRule="exact"/>
        <w:jc w:val="center"/>
        <w:rPr>
          <w:rFonts w:eastAsia="方正小标宋简体" w:cs="方正小标宋简体"/>
          <w:bCs/>
          <w:color w:val="000000"/>
          <w:sz w:val="44"/>
          <w:szCs w:val="44"/>
          <w:lang w:val="zh-CN"/>
        </w:rPr>
      </w:pPr>
      <w:r>
        <w:rPr>
          <w:rFonts w:hint="eastAsia" w:eastAsia="方正小标宋简体" w:cs="方正小标宋简体"/>
          <w:bCs/>
          <w:color w:val="000000"/>
          <w:sz w:val="44"/>
          <w:szCs w:val="44"/>
          <w:lang w:val="zh-CN"/>
        </w:rPr>
        <w:t>关于第一师阿拉尔市20万吨储煤基地建设</w:t>
      </w:r>
    </w:p>
    <w:p w14:paraId="0CABE03D">
      <w:pPr>
        <w:widowControl/>
        <w:spacing w:line="560" w:lineRule="exact"/>
        <w:jc w:val="center"/>
        <w:rPr>
          <w:rFonts w:eastAsia="方正小标宋简体" w:cs="方正小标宋简体"/>
          <w:bCs/>
          <w:color w:val="000000"/>
          <w:spacing w:val="-20"/>
          <w:sz w:val="44"/>
          <w:szCs w:val="44"/>
        </w:rPr>
      </w:pPr>
      <w:r>
        <w:rPr>
          <w:rFonts w:hint="eastAsia" w:eastAsia="方正小标宋简体" w:cs="方正小标宋简体"/>
          <w:bCs/>
          <w:color w:val="000000"/>
          <w:sz w:val="44"/>
          <w:szCs w:val="44"/>
          <w:lang w:val="zh-CN"/>
        </w:rPr>
        <w:t>项目</w:t>
      </w:r>
      <w:r>
        <w:rPr>
          <w:rFonts w:eastAsia="方正小标宋简体"/>
          <w:bCs/>
          <w:sz w:val="44"/>
          <w:szCs w:val="44"/>
        </w:rPr>
        <w:t>环境影响报告表的批复</w:t>
      </w:r>
    </w:p>
    <w:p w14:paraId="7205EC39">
      <w:pPr>
        <w:widowControl/>
        <w:wordWrap w:val="0"/>
        <w:spacing w:line="540" w:lineRule="exact"/>
        <w:rPr>
          <w:rFonts w:eastAsia="方正小标宋简体" w:cs="方正小标宋简体"/>
          <w:bCs/>
          <w:sz w:val="44"/>
          <w:szCs w:val="44"/>
        </w:rPr>
      </w:pPr>
    </w:p>
    <w:p w14:paraId="67AC8456">
      <w:pPr>
        <w:widowControl/>
        <w:spacing w:line="520" w:lineRule="exact"/>
        <w:ind w:left="640" w:hanging="640" w:hangingChars="200"/>
        <w:rPr>
          <w:rFonts w:eastAsia="方正仿宋简体"/>
          <w:kern w:val="0"/>
          <w:sz w:val="32"/>
          <w:szCs w:val="32"/>
        </w:rPr>
      </w:pPr>
      <w:r>
        <w:rPr>
          <w:rFonts w:hint="eastAsia" w:eastAsia="方正仿宋简体"/>
          <w:kern w:val="0"/>
          <w:sz w:val="32"/>
          <w:szCs w:val="32"/>
        </w:rPr>
        <w:t>南疆能源（集团）有限责任公司</w:t>
      </w:r>
      <w:r>
        <w:rPr>
          <w:rFonts w:eastAsia="方正仿宋简体"/>
          <w:kern w:val="0"/>
          <w:sz w:val="32"/>
          <w:szCs w:val="32"/>
        </w:rPr>
        <w:t>：</w:t>
      </w:r>
    </w:p>
    <w:p w14:paraId="17FFB3F6">
      <w:pPr>
        <w:widowControl/>
        <w:spacing w:line="520" w:lineRule="exact"/>
        <w:ind w:firstLine="660"/>
        <w:rPr>
          <w:rFonts w:eastAsia="方正仿宋简体"/>
          <w:kern w:val="0"/>
          <w:sz w:val="32"/>
          <w:szCs w:val="32"/>
        </w:rPr>
      </w:pPr>
      <w:r>
        <w:rPr>
          <w:rFonts w:eastAsia="方正仿宋简体"/>
          <w:sz w:val="32"/>
          <w:szCs w:val="32"/>
        </w:rPr>
        <w:t>你单位报送的《关于送审</w:t>
      </w:r>
      <w:r>
        <w:rPr>
          <w:rFonts w:hint="eastAsia" w:eastAsia="方正仿宋简体"/>
          <w:sz w:val="32"/>
          <w:szCs w:val="32"/>
          <w:lang w:val="zh-CN"/>
        </w:rPr>
        <w:t>第一师阿拉尔市20万吨储煤基地建设项目</w:t>
      </w:r>
      <w:r>
        <w:rPr>
          <w:rFonts w:eastAsia="方正仿宋简体"/>
          <w:sz w:val="32"/>
          <w:szCs w:val="32"/>
        </w:rPr>
        <w:t>环境影响报告表</w:t>
      </w:r>
      <w:r>
        <w:rPr>
          <w:rFonts w:eastAsia="方正仿宋简体"/>
          <w:kern w:val="0"/>
          <w:sz w:val="32"/>
          <w:szCs w:val="32"/>
        </w:rPr>
        <w:t>的请示</w:t>
      </w:r>
      <w:r>
        <w:rPr>
          <w:rFonts w:eastAsia="方正仿宋简体"/>
          <w:sz w:val="32"/>
          <w:szCs w:val="32"/>
        </w:rPr>
        <w:t>》及《</w:t>
      </w:r>
      <w:r>
        <w:rPr>
          <w:rFonts w:hint="eastAsia" w:eastAsia="方正仿宋简体"/>
          <w:sz w:val="32"/>
          <w:szCs w:val="32"/>
          <w:lang w:val="zh-CN"/>
        </w:rPr>
        <w:t>第一师阿拉尔市20万吨储煤基地建设项目</w:t>
      </w:r>
      <w:r>
        <w:rPr>
          <w:rFonts w:eastAsia="方正仿宋简体"/>
          <w:sz w:val="32"/>
          <w:szCs w:val="32"/>
        </w:rPr>
        <w:t>环境影响报告表》（以下简称《报告表》）收悉。经研究，现批复如下：</w:t>
      </w:r>
    </w:p>
    <w:p w14:paraId="3FF1809A">
      <w:pPr>
        <w:spacing w:line="520" w:lineRule="exact"/>
        <w:ind w:firstLine="640" w:firstLineChars="200"/>
        <w:rPr>
          <w:rFonts w:eastAsia="方正仿宋简体"/>
          <w:kern w:val="0"/>
          <w:sz w:val="32"/>
          <w:szCs w:val="32"/>
          <w:lang w:val="zh-CN"/>
        </w:rPr>
      </w:pPr>
      <w:r>
        <w:rPr>
          <w:rFonts w:hint="eastAsia" w:ascii="方正黑体简体" w:hAnsi="方正黑体简体" w:eastAsia="方正黑体简体" w:cs="方正黑体简体"/>
          <w:kern w:val="0"/>
          <w:sz w:val="32"/>
          <w:szCs w:val="32"/>
        </w:rPr>
        <w:t>一、</w:t>
      </w:r>
      <w:r>
        <w:rPr>
          <w:rFonts w:eastAsia="方正仿宋简体"/>
          <w:kern w:val="0"/>
          <w:sz w:val="32"/>
          <w:szCs w:val="32"/>
        </w:rPr>
        <w:t>该项目</w:t>
      </w:r>
      <w:r>
        <w:rPr>
          <w:rFonts w:hint="eastAsia" w:eastAsia="方正仿宋简体"/>
          <w:kern w:val="0"/>
          <w:sz w:val="32"/>
          <w:szCs w:val="32"/>
        </w:rPr>
        <w:t>位于阿拉尔经济技术开发区，总占地面积为68339平方米</w:t>
      </w:r>
      <w:r>
        <w:rPr>
          <w:rFonts w:eastAsia="方正仿宋简体"/>
          <w:kern w:val="0"/>
          <w:sz w:val="32"/>
          <w:szCs w:val="32"/>
          <w:lang w:val="zh-CN"/>
        </w:rPr>
        <w:t>。</w:t>
      </w:r>
      <w:r>
        <w:rPr>
          <w:rFonts w:eastAsia="方正仿宋简体"/>
          <w:kern w:val="0"/>
          <w:sz w:val="32"/>
          <w:szCs w:val="32"/>
        </w:rPr>
        <w:t>项目东、南、北侧均为农田，西侧为</w:t>
      </w:r>
      <w:r>
        <w:rPr>
          <w:rFonts w:hint="eastAsia" w:eastAsia="方正仿宋简体"/>
          <w:kern w:val="0"/>
          <w:sz w:val="32"/>
          <w:szCs w:val="32"/>
        </w:rPr>
        <w:t>道路</w:t>
      </w:r>
      <w:r>
        <w:rPr>
          <w:rFonts w:eastAsia="方正仿宋简体"/>
          <w:kern w:val="0"/>
          <w:sz w:val="32"/>
          <w:szCs w:val="32"/>
          <w:lang w:val="zh-CN"/>
        </w:rPr>
        <w:t>。中心地理</w:t>
      </w:r>
      <w:r>
        <w:rPr>
          <w:rFonts w:hint="eastAsia" w:eastAsia="方正仿宋简体"/>
          <w:kern w:val="0"/>
          <w:sz w:val="32"/>
          <w:szCs w:val="32"/>
          <w:lang w:val="zh-CN"/>
        </w:rPr>
        <w:t>位置</w:t>
      </w:r>
      <w:r>
        <w:rPr>
          <w:rFonts w:eastAsia="方正仿宋简体"/>
          <w:kern w:val="0"/>
          <w:sz w:val="32"/>
          <w:szCs w:val="32"/>
          <w:lang w:val="zh-CN"/>
        </w:rPr>
        <w:t>坐标</w:t>
      </w:r>
      <w:r>
        <w:rPr>
          <w:rFonts w:hint="eastAsia" w:eastAsia="方正仿宋简体"/>
          <w:kern w:val="0"/>
          <w:sz w:val="32"/>
          <w:szCs w:val="32"/>
        </w:rPr>
        <w:t>为</w:t>
      </w:r>
      <w:r>
        <w:rPr>
          <w:rFonts w:eastAsia="方正仿宋简体"/>
          <w:kern w:val="0"/>
          <w:sz w:val="32"/>
          <w:szCs w:val="32"/>
          <w:lang w:val="zh-CN"/>
        </w:rPr>
        <w:t>东经81°8′6.611″，北纬40°34′42.422″。</w:t>
      </w:r>
      <w:r>
        <w:rPr>
          <w:rFonts w:hint="eastAsia" w:eastAsia="方正仿宋简体"/>
          <w:kern w:val="0"/>
          <w:sz w:val="32"/>
          <w:szCs w:val="32"/>
        </w:rPr>
        <w:t>项目建设内容为1座条形储煤场及其附属设施。该项目建成后，最大静态储量20万t，年周转4次，煤炭物流量共80万t，其中3500大卡煤、4800大卡煤各40</w:t>
      </w:r>
      <w:r>
        <w:rPr>
          <w:rFonts w:hint="eastAsia" w:eastAsia="方正仿宋简体"/>
          <w:kern w:val="0"/>
          <w:sz w:val="32"/>
          <w:szCs w:val="32"/>
          <w:lang w:val="en-US" w:eastAsia="zh-CN"/>
        </w:rPr>
        <w:t>万</w:t>
      </w:r>
      <w:r>
        <w:rPr>
          <w:rFonts w:hint="eastAsia" w:eastAsia="方正仿宋简体"/>
          <w:kern w:val="0"/>
          <w:sz w:val="32"/>
          <w:szCs w:val="32"/>
        </w:rPr>
        <w:t>t。</w:t>
      </w:r>
      <w:r>
        <w:rPr>
          <w:rFonts w:eastAsia="方正仿宋简体"/>
          <w:kern w:val="0"/>
          <w:sz w:val="32"/>
          <w:szCs w:val="32"/>
          <w:lang w:val="zh-CN"/>
        </w:rPr>
        <w:t>项目投资</w:t>
      </w:r>
      <w:r>
        <w:rPr>
          <w:rFonts w:hint="eastAsia" w:eastAsia="方正仿宋简体"/>
          <w:kern w:val="0"/>
          <w:sz w:val="32"/>
          <w:szCs w:val="32"/>
          <w:lang w:val="zh-CN"/>
        </w:rPr>
        <w:t>22999.94</w:t>
      </w:r>
      <w:r>
        <w:rPr>
          <w:rFonts w:eastAsia="方正仿宋简体"/>
          <w:kern w:val="0"/>
          <w:sz w:val="32"/>
          <w:szCs w:val="32"/>
          <w:lang w:val="zh-CN"/>
        </w:rPr>
        <w:t>万元，其中环保投资</w:t>
      </w:r>
      <w:r>
        <w:rPr>
          <w:rFonts w:hint="eastAsia" w:eastAsia="方正仿宋简体"/>
          <w:kern w:val="0"/>
          <w:sz w:val="32"/>
          <w:szCs w:val="32"/>
          <w:lang w:val="zh-CN"/>
        </w:rPr>
        <w:t>1150</w:t>
      </w:r>
      <w:r>
        <w:rPr>
          <w:rFonts w:eastAsia="方正仿宋简体"/>
          <w:kern w:val="0"/>
          <w:sz w:val="32"/>
          <w:szCs w:val="32"/>
          <w:lang w:val="zh-CN"/>
        </w:rPr>
        <w:t>万元，占总投资的</w:t>
      </w:r>
      <w:r>
        <w:rPr>
          <w:rFonts w:hint="eastAsia" w:eastAsia="方正仿宋简体"/>
          <w:kern w:val="0"/>
          <w:sz w:val="32"/>
          <w:szCs w:val="32"/>
        </w:rPr>
        <w:t>5</w:t>
      </w:r>
      <w:r>
        <w:rPr>
          <w:rFonts w:eastAsia="方正仿宋简体"/>
          <w:kern w:val="0"/>
          <w:sz w:val="32"/>
          <w:szCs w:val="32"/>
          <w:lang w:val="zh-CN"/>
        </w:rPr>
        <w:t>％。</w:t>
      </w:r>
    </w:p>
    <w:p w14:paraId="38A0C04A">
      <w:pPr>
        <w:spacing w:line="520" w:lineRule="exact"/>
        <w:ind w:firstLine="640" w:firstLineChars="200"/>
        <w:rPr>
          <w:rFonts w:eastAsia="方正仿宋简体"/>
          <w:kern w:val="0"/>
          <w:sz w:val="32"/>
          <w:szCs w:val="32"/>
        </w:rPr>
      </w:pPr>
      <w:r>
        <w:rPr>
          <w:rFonts w:hint="eastAsia" w:ascii="方正黑体简体" w:hAnsi="方正黑体简体" w:eastAsia="方正黑体简体" w:cs="方正黑体简体"/>
          <w:kern w:val="0"/>
          <w:sz w:val="32"/>
          <w:szCs w:val="32"/>
          <w:lang w:val="zh-CN"/>
        </w:rPr>
        <w:t>二、</w:t>
      </w:r>
      <w:r>
        <w:rPr>
          <w:rFonts w:eastAsia="方正仿宋简体"/>
          <w:kern w:val="0"/>
          <w:sz w:val="32"/>
          <w:szCs w:val="32"/>
        </w:rPr>
        <w:t>根据</w:t>
      </w:r>
      <w:r>
        <w:rPr>
          <w:rFonts w:hint="eastAsia" w:eastAsia="方正仿宋简体"/>
          <w:kern w:val="0"/>
          <w:sz w:val="32"/>
          <w:szCs w:val="32"/>
        </w:rPr>
        <w:t>新疆融泽环保咨询有限公司</w:t>
      </w:r>
      <w:r>
        <w:rPr>
          <w:rFonts w:eastAsia="方正仿宋简体"/>
          <w:kern w:val="0"/>
          <w:sz w:val="32"/>
          <w:szCs w:val="32"/>
        </w:rPr>
        <w:t>编制的《</w:t>
      </w:r>
      <w:r>
        <w:rPr>
          <w:rFonts w:hint="eastAsia" w:eastAsia="方正仿宋简体"/>
          <w:kern w:val="0"/>
          <w:sz w:val="32"/>
          <w:szCs w:val="32"/>
        </w:rPr>
        <w:t>报告表</w:t>
      </w:r>
      <w:r>
        <w:rPr>
          <w:rFonts w:eastAsia="方正仿宋简体"/>
          <w:kern w:val="0"/>
          <w:sz w:val="32"/>
          <w:szCs w:val="32"/>
        </w:rPr>
        <w:t>》评价结论</w:t>
      </w:r>
      <w:r>
        <w:rPr>
          <w:rFonts w:hint="eastAsia" w:eastAsia="方正仿宋简体"/>
          <w:kern w:val="0"/>
          <w:sz w:val="32"/>
          <w:szCs w:val="32"/>
        </w:rPr>
        <w:t>及专家审核意见。</w:t>
      </w:r>
      <w:r>
        <w:rPr>
          <w:rFonts w:eastAsia="方正仿宋简体"/>
          <w:kern w:val="0"/>
          <w:sz w:val="32"/>
          <w:szCs w:val="32"/>
        </w:rPr>
        <w:t>该项目属于煤炭储存、集运</w:t>
      </w:r>
      <w:r>
        <w:rPr>
          <w:rFonts w:hint="eastAsia" w:eastAsia="方正仿宋简体"/>
          <w:kern w:val="0"/>
          <w:sz w:val="32"/>
          <w:szCs w:val="32"/>
        </w:rPr>
        <w:t>项目，在符合产业政策、选址符合区域国土空间规划等相关规划</w:t>
      </w:r>
      <w:r>
        <w:rPr>
          <w:rFonts w:eastAsia="方正仿宋简体"/>
          <w:kern w:val="0"/>
          <w:sz w:val="32"/>
          <w:szCs w:val="32"/>
        </w:rPr>
        <w:t>的前提下，从环境保护的角度，我局原则同意《</w:t>
      </w:r>
      <w:r>
        <w:rPr>
          <w:rFonts w:hint="eastAsia" w:eastAsia="方正仿宋简体"/>
          <w:kern w:val="0"/>
          <w:sz w:val="32"/>
          <w:szCs w:val="32"/>
        </w:rPr>
        <w:t>报告表</w:t>
      </w:r>
      <w:r>
        <w:rPr>
          <w:rFonts w:eastAsia="方正仿宋简体"/>
          <w:kern w:val="0"/>
          <w:sz w:val="32"/>
          <w:szCs w:val="32"/>
        </w:rPr>
        <w:t>》</w:t>
      </w:r>
      <w:r>
        <w:rPr>
          <w:rFonts w:hint="eastAsia" w:eastAsia="方正仿宋简体"/>
          <w:kern w:val="0"/>
          <w:sz w:val="32"/>
          <w:szCs w:val="32"/>
        </w:rPr>
        <w:t>结论。</w:t>
      </w:r>
    </w:p>
    <w:p w14:paraId="1F755B0B">
      <w:pPr>
        <w:spacing w:line="520" w:lineRule="exact"/>
        <w:ind w:firstLine="640" w:firstLineChars="200"/>
        <w:rPr>
          <w:rFonts w:eastAsia="方正仿宋简体"/>
          <w:kern w:val="0"/>
          <w:sz w:val="32"/>
          <w:szCs w:val="32"/>
        </w:rPr>
      </w:pPr>
      <w:r>
        <w:rPr>
          <w:rFonts w:hint="eastAsia" w:ascii="方正黑体简体" w:hAnsi="方正黑体简体" w:eastAsia="方正黑体简体" w:cs="方正黑体简体"/>
          <w:kern w:val="0"/>
          <w:sz w:val="32"/>
          <w:szCs w:val="32"/>
          <w:lang w:val="zh-CN"/>
        </w:rPr>
        <w:t>三、</w:t>
      </w:r>
      <w:r>
        <w:rPr>
          <w:rFonts w:eastAsia="方正仿宋简体"/>
          <w:kern w:val="0"/>
          <w:sz w:val="32"/>
          <w:szCs w:val="32"/>
        </w:rPr>
        <w:t>你单位在项目建设和运营中，应严格执行有关环境质量标准和污染物排放标准，认真、全面落实报告表提出的各项环保对策措施和要求，确保污染物达标排放和各环境敏感区满足相应功能要求。重点做好以下工作：</w:t>
      </w:r>
    </w:p>
    <w:p w14:paraId="2A277DA1">
      <w:pPr>
        <w:spacing w:line="520" w:lineRule="exact"/>
        <w:ind w:firstLine="640" w:firstLineChars="200"/>
        <w:rPr>
          <w:rFonts w:eastAsia="方正仿宋简体"/>
          <w:kern w:val="0"/>
          <w:sz w:val="32"/>
          <w:szCs w:val="32"/>
        </w:rPr>
      </w:pPr>
      <w:r>
        <w:rPr>
          <w:rFonts w:hint="eastAsia" w:ascii="方正楷体简体" w:hAnsi="方正楷体简体" w:eastAsia="方正楷体简体" w:cs="方正楷体简体"/>
          <w:kern w:val="0"/>
          <w:sz w:val="32"/>
          <w:szCs w:val="32"/>
          <w:lang w:val="zh-CN"/>
        </w:rPr>
        <w:t>（一）</w:t>
      </w:r>
      <w:r>
        <w:rPr>
          <w:rFonts w:hint="eastAsia" w:ascii="方正楷体简体" w:hAnsi="方正楷体简体" w:eastAsia="方正楷体简体" w:cs="方正楷体简体"/>
          <w:kern w:val="0"/>
          <w:sz w:val="32"/>
          <w:szCs w:val="32"/>
        </w:rPr>
        <w:t>认真落实施工期生态环境保护和防沙治沙措施。</w:t>
      </w:r>
      <w:r>
        <w:rPr>
          <w:rFonts w:eastAsia="方正仿宋简体"/>
          <w:kern w:val="0"/>
          <w:sz w:val="32"/>
          <w:szCs w:val="32"/>
        </w:rPr>
        <w:t>做好施工过程中的降噪、防尘措施、施工固废清理和水土保持、防沙治沙等生态保护措施，妥善处置施工废弃物、生活垃圾及生活污水。</w:t>
      </w:r>
    </w:p>
    <w:p w14:paraId="1277B8A1">
      <w:pPr>
        <w:adjustRightInd w:val="0"/>
        <w:spacing w:line="520" w:lineRule="exact"/>
        <w:ind w:firstLine="640" w:firstLineChars="200"/>
        <w:rPr>
          <w:rFonts w:eastAsia="方正仿宋简体"/>
          <w:color w:val="000000"/>
          <w:kern w:val="0"/>
          <w:sz w:val="32"/>
          <w:szCs w:val="32"/>
        </w:rPr>
      </w:pPr>
      <w:r>
        <w:rPr>
          <w:rFonts w:hint="eastAsia" w:ascii="方正楷体简体" w:hAnsi="方正楷体简体" w:eastAsia="方正楷体简体" w:cs="方正楷体简体"/>
          <w:color w:val="000000"/>
          <w:kern w:val="0"/>
          <w:sz w:val="32"/>
          <w:szCs w:val="32"/>
        </w:rPr>
        <w:t>（二）严格落实大气污染防治措施。</w:t>
      </w:r>
      <w:r>
        <w:rPr>
          <w:rFonts w:hint="eastAsia" w:eastAsia="方正仿宋简体"/>
          <w:color w:val="000000"/>
          <w:kern w:val="0"/>
          <w:sz w:val="32"/>
          <w:szCs w:val="32"/>
        </w:rPr>
        <w:t>该项目运营期产生的废气主要为转运站扬尘、原料装卸粉尘、运输车辆扬尘及堆场扬尘。</w:t>
      </w:r>
    </w:p>
    <w:p w14:paraId="3C4ED6FD">
      <w:pPr>
        <w:adjustRightInd w:val="0"/>
        <w:spacing w:line="520" w:lineRule="exact"/>
        <w:rPr>
          <w:rFonts w:eastAsia="方正仿宋简体"/>
          <w:color w:val="000000"/>
          <w:kern w:val="0"/>
          <w:sz w:val="32"/>
          <w:szCs w:val="32"/>
        </w:rPr>
      </w:pPr>
      <w:r>
        <w:rPr>
          <w:rFonts w:hint="eastAsia" w:eastAsia="方正仿宋简体"/>
          <w:color w:val="000000"/>
          <w:kern w:val="0"/>
          <w:sz w:val="32"/>
          <w:szCs w:val="32"/>
        </w:rPr>
        <w:t>1T、2T转运站扬尘通过集气罩收集后经复膜扁袋除尘器净化处理，须满足《煤炭工业污染物排放标准》（GB20426-2006）表4煤炭工业大气污染物排放限值后</w:t>
      </w:r>
      <w:r>
        <w:rPr>
          <w:rFonts w:hint="eastAsia" w:eastAsia="方正仿宋简体"/>
          <w:color w:val="000000"/>
          <w:kern w:val="0"/>
          <w:sz w:val="32"/>
          <w:szCs w:val="32"/>
          <w:lang w:eastAsia="zh-CN"/>
        </w:rPr>
        <w:t>，</w:t>
      </w:r>
      <w:r>
        <w:rPr>
          <w:rFonts w:hint="eastAsia" w:eastAsia="方正仿宋简体"/>
          <w:color w:val="000000"/>
          <w:kern w:val="0"/>
          <w:sz w:val="32"/>
          <w:szCs w:val="32"/>
        </w:rPr>
        <w:t>分别由15m高排气筒（DA001、DA002）排放。通过采用全封闭储煤场并设置喷淋洒水降尘设施，卸煤过程采取喷淋，厂内煤炭输运使用封闭带氏输送机，运输车辆加盖篷布，厂区四周设置围挡，加强厂区内部洒水降尘等措施，确保无组织废气满足《煤炭工业污染物排放标准》（GB20426-2006）表5煤炭工业无组织排放限值。</w:t>
      </w:r>
    </w:p>
    <w:p w14:paraId="2F6129E3">
      <w:pPr>
        <w:pStyle w:val="5"/>
        <w:spacing w:line="520" w:lineRule="exact"/>
        <w:ind w:firstLine="640" w:firstLineChars="200"/>
        <w:jc w:val="both"/>
        <w:rPr>
          <w:rFonts w:eastAsia="方正仿宋简体"/>
          <w:color w:val="000000" w:themeColor="text1"/>
          <w:kern w:val="0"/>
          <w:sz w:val="32"/>
          <w:szCs w:val="32"/>
        </w:rPr>
      </w:pPr>
      <w:r>
        <w:rPr>
          <w:rFonts w:hint="eastAsia" w:ascii="方正楷体简体" w:hAnsi="方正楷体简体" w:eastAsia="方正楷体简体" w:cs="方正楷体简体"/>
          <w:kern w:val="0"/>
          <w:sz w:val="32"/>
          <w:szCs w:val="32"/>
        </w:rPr>
        <w:t>（三）严格落实水污染防治措施。</w:t>
      </w:r>
      <w:r>
        <w:rPr>
          <w:rFonts w:hint="eastAsia" w:eastAsia="方正仿宋简体"/>
          <w:kern w:val="0"/>
          <w:sz w:val="32"/>
          <w:szCs w:val="32"/>
        </w:rPr>
        <w:t>该项目运营期产生的废水主要是包括储煤场射雾器废水、各栈桥及转运站冲洗废水、车辆冲洗废水、抑尘用水等生产废水和生活污水。储煤场射雾器喷洒水附着在煤炭上随运输车辆离开，不外排，转运站和栈桥冲洗废水由水泵提升排至基地煤水处理间集中处理后回用，洗车用水集中处理后回用，不外排。本项目生活废水依托基地东侧25万吨煤炭储备基地项目新建污水管网收集，并经室外化粪池处理，满足《污水综合排放标准》（GB8978-1996）中三级限值要求后排至</w:t>
      </w:r>
      <w:r>
        <w:rPr>
          <w:rFonts w:hint="eastAsia" w:eastAsia="方正仿宋简体"/>
          <w:color w:val="000000" w:themeColor="text1"/>
          <w:kern w:val="0"/>
          <w:sz w:val="32"/>
          <w:szCs w:val="32"/>
        </w:rPr>
        <w:t>南侧松海路基地污水管网，最终进入九团城镇污水处理厂。</w:t>
      </w:r>
    </w:p>
    <w:p w14:paraId="20FA45C7">
      <w:pPr>
        <w:pStyle w:val="5"/>
        <w:spacing w:line="520" w:lineRule="exact"/>
        <w:ind w:firstLine="640" w:firstLineChars="200"/>
        <w:jc w:val="both"/>
        <w:rPr>
          <w:rFonts w:eastAsia="方正仿宋简体"/>
          <w:kern w:val="0"/>
          <w:sz w:val="32"/>
          <w:szCs w:val="32"/>
        </w:rPr>
      </w:pPr>
      <w:r>
        <w:rPr>
          <w:rFonts w:hint="eastAsia" w:ascii="方正楷体简体" w:hAnsi="方正楷体简体" w:eastAsia="方正楷体简体" w:cs="方正楷体简体"/>
          <w:kern w:val="0"/>
          <w:sz w:val="32"/>
          <w:szCs w:val="32"/>
        </w:rPr>
        <w:t>（四）严格落实噪声污染防治措施。</w:t>
      </w:r>
      <w:r>
        <w:rPr>
          <w:rFonts w:hint="eastAsia" w:eastAsia="方正仿宋简体"/>
          <w:kern w:val="0"/>
          <w:sz w:val="32"/>
          <w:szCs w:val="32"/>
        </w:rPr>
        <w:t>该项目运营期噪声主要是设备噪声。通过选用符合噪声限值要求的低噪音设备，采取防振、防冲击措施，对有振动的设备采用减振垫，与振动设备连接的管道采用柔性接头，选用隔音效果较好的建筑材料，统筹规划、合理布局，注重防噪声间距，并设置绿化带等措施等措施，厂界昼、夜间噪声须满足《工业企业厂界环境噪声排放标准》（GB 12348 -2008）中2类标准限值。</w:t>
      </w:r>
    </w:p>
    <w:p w14:paraId="547FE02C">
      <w:pPr>
        <w:pStyle w:val="14"/>
        <w:spacing w:line="520" w:lineRule="exact"/>
        <w:ind w:firstLine="640" w:firstLineChars="200"/>
        <w:rPr>
          <w:rFonts w:eastAsia="方正仿宋_GB2312"/>
          <w:kern w:val="0"/>
          <w:sz w:val="32"/>
          <w:szCs w:val="32"/>
        </w:rPr>
      </w:pPr>
      <w:r>
        <w:rPr>
          <w:rFonts w:hint="eastAsia" w:ascii="方正楷体简体" w:hAnsi="方正楷体简体" w:eastAsia="方正楷体简体" w:cs="方正楷体简体"/>
          <w:kern w:val="0"/>
          <w:sz w:val="32"/>
          <w:szCs w:val="32"/>
        </w:rPr>
        <w:t>（五）严格落实固体废物分类处置措施。</w:t>
      </w:r>
      <w:r>
        <w:rPr>
          <w:rFonts w:hint="eastAsia" w:eastAsia="方正仿宋简体"/>
          <w:kern w:val="0"/>
          <w:sz w:val="32"/>
          <w:szCs w:val="32"/>
        </w:rPr>
        <w:t>该项目运营期产生的固体废物主要为</w:t>
      </w:r>
      <w:r>
        <w:rPr>
          <w:rFonts w:hint="eastAsia" w:eastAsia="仿宋_GB2312"/>
          <w:sz w:val="32"/>
          <w:szCs w:val="32"/>
        </w:rPr>
        <w:t>车间沉降粉尘、除尘器收集粉尘</w:t>
      </w:r>
      <w:r>
        <w:rPr>
          <w:rFonts w:hint="eastAsia" w:eastAsia="方正仿宋简体"/>
          <w:kern w:val="0"/>
          <w:sz w:val="32"/>
          <w:szCs w:val="32"/>
        </w:rPr>
        <w:t>等一般固体废物及生活垃圾。</w:t>
      </w:r>
      <w:r>
        <w:rPr>
          <w:rFonts w:hint="eastAsia" w:eastAsia="仿宋_GB2312"/>
          <w:sz w:val="32"/>
          <w:szCs w:val="32"/>
        </w:rPr>
        <w:t>车间沉降粉尘、除尘器收集粉尘收集后定期外售，</w:t>
      </w:r>
      <w:r>
        <w:rPr>
          <w:rFonts w:eastAsia="方正仿宋_GB2312"/>
          <w:kern w:val="0"/>
          <w:sz w:val="32"/>
          <w:szCs w:val="32"/>
        </w:rPr>
        <w:t>生活垃圾集中收集后</w:t>
      </w:r>
      <w:r>
        <w:rPr>
          <w:rFonts w:hint="eastAsia" w:eastAsia="方正仿宋_GB2312"/>
          <w:kern w:val="0"/>
          <w:sz w:val="32"/>
          <w:szCs w:val="32"/>
        </w:rPr>
        <w:t>交</w:t>
      </w:r>
      <w:r>
        <w:rPr>
          <w:rFonts w:eastAsia="方正仿宋_GB2312"/>
          <w:kern w:val="0"/>
          <w:sz w:val="32"/>
          <w:szCs w:val="32"/>
        </w:rPr>
        <w:t>由环卫部门定期清运。</w:t>
      </w:r>
    </w:p>
    <w:p w14:paraId="16A36943">
      <w:pPr>
        <w:pStyle w:val="4"/>
        <w:adjustRightInd w:val="0"/>
        <w:snapToGrid w:val="0"/>
        <w:ind w:firstLine="640" w:firstLineChars="200"/>
        <w:rPr>
          <w:rFonts w:eastAsia="方正仿宋简体"/>
          <w:sz w:val="32"/>
          <w:szCs w:val="32"/>
        </w:rPr>
      </w:pPr>
      <w:r>
        <w:rPr>
          <w:rFonts w:hint="eastAsia" w:ascii="方正楷体简体" w:hAnsi="方正楷体简体" w:eastAsia="方正楷体简体" w:cs="方正楷体简体"/>
          <w:sz w:val="32"/>
          <w:szCs w:val="32"/>
        </w:rPr>
        <w:t>（六）加强项目环境风险防范。</w:t>
      </w:r>
      <w:r>
        <w:rPr>
          <w:rFonts w:hint="eastAsia" w:eastAsia="方正仿宋简体" w:cs="方正仿宋简体"/>
          <w:sz w:val="32"/>
          <w:szCs w:val="32"/>
        </w:rPr>
        <w:t>建立严格的环境风险管理制度，认真落实报告表提出的各项风险防范措施；制定相关应急预案，编制《突发环境事件应急预案》报生态环境主管部门备案，确保不发生环境污染事故；做好和地方环境应急预案的衔接，定期开展突发环境事件应急演练，及时对环境应急预案进行完善。</w:t>
      </w:r>
    </w:p>
    <w:p w14:paraId="2A157B58">
      <w:pPr>
        <w:spacing w:line="520" w:lineRule="exact"/>
        <w:ind w:firstLine="640" w:firstLineChars="200"/>
        <w:rPr>
          <w:rFonts w:eastAsia="方正仿宋简体"/>
          <w:kern w:val="0"/>
          <w:sz w:val="32"/>
          <w:szCs w:val="32"/>
        </w:rPr>
      </w:pPr>
      <w:r>
        <w:rPr>
          <w:rFonts w:hint="eastAsia" w:ascii="方正黑体简体" w:hAnsi="方正黑体简体" w:eastAsia="方正黑体简体" w:cs="方正黑体简体"/>
          <w:kern w:val="0"/>
          <w:sz w:val="32"/>
          <w:szCs w:val="32"/>
        </w:rPr>
        <w:t>四、</w:t>
      </w:r>
      <w:r>
        <w:rPr>
          <w:rFonts w:hint="eastAsia" w:eastAsia="方正仿宋简体" w:cs="方正仿宋简体"/>
          <w:kern w:val="0"/>
          <w:sz w:val="32"/>
          <w:szCs w:val="32"/>
        </w:rPr>
        <w:t>项目建设必须严格执行配套的环境保护设施与主体工程同时设计、同时施工、同时投产使用的环境保护“三同时”制度。施工招标文件和施工合同招标文件中应明确环保条款和责任，项目竣工后，须按规定程序实施竣工环境保护验收。</w:t>
      </w:r>
    </w:p>
    <w:p w14:paraId="680F8737">
      <w:pPr>
        <w:pStyle w:val="19"/>
        <w:spacing w:after="0" w:line="520" w:lineRule="exact"/>
        <w:ind w:left="0" w:leftChars="0" w:firstLine="640"/>
        <w:rPr>
          <w:rFonts w:eastAsia="方正仿宋简体" w:cs="方正仿宋简体"/>
          <w:kern w:val="0"/>
          <w:sz w:val="32"/>
          <w:szCs w:val="32"/>
        </w:rPr>
      </w:pPr>
      <w:r>
        <w:rPr>
          <w:rFonts w:hint="eastAsia" w:ascii="方正黑体简体" w:hAnsi="方正黑体简体" w:eastAsia="方正黑体简体" w:cs="方正黑体简体"/>
          <w:kern w:val="0"/>
          <w:sz w:val="32"/>
          <w:szCs w:val="32"/>
        </w:rPr>
        <w:t>五、</w:t>
      </w:r>
      <w:r>
        <w:rPr>
          <w:rFonts w:hint="eastAsia" w:eastAsia="方正仿宋简体" w:cs="方正仿宋简体"/>
          <w:kern w:val="0"/>
          <w:sz w:val="32"/>
          <w:szCs w:val="32"/>
        </w:rPr>
        <w:t>根据《中华人民共和国环境影响评价法》等相关环保法律法规的规定，若项目性质、规模、地点、采用的防治污染、防止生态破坏的措施等发生重大变化的，应依法重新报批环评文件。自批准之日起超过5年方决定该项目开工建设的，其环评文件应当报我局重新审核。</w:t>
      </w:r>
    </w:p>
    <w:p w14:paraId="1430B025">
      <w:pPr>
        <w:pStyle w:val="19"/>
        <w:spacing w:after="0" w:line="520" w:lineRule="exact"/>
        <w:ind w:left="0" w:leftChars="0" w:firstLine="640"/>
        <w:rPr>
          <w:rFonts w:eastAsia="方正仿宋简体" w:cs="方正仿宋简体"/>
          <w:kern w:val="0"/>
          <w:sz w:val="32"/>
          <w:szCs w:val="32"/>
        </w:rPr>
      </w:pPr>
      <w:r>
        <w:rPr>
          <w:rFonts w:hint="eastAsia" w:ascii="方正黑体简体" w:hAnsi="方正黑体简体" w:eastAsia="方正黑体简体" w:cs="方正黑体简体"/>
          <w:kern w:val="0"/>
          <w:sz w:val="32"/>
          <w:szCs w:val="32"/>
        </w:rPr>
        <w:t>六、</w:t>
      </w:r>
      <w:r>
        <w:rPr>
          <w:rFonts w:hint="eastAsia" w:eastAsia="方正仿宋简体" w:cs="方正仿宋简体"/>
          <w:kern w:val="0"/>
          <w:sz w:val="32"/>
          <w:szCs w:val="32"/>
          <w:lang w:val="zh-CN"/>
        </w:rPr>
        <w:t>阿拉尔经济技术开发区按照《经济技术开发区管理条例》，做好该项目环境保护管理工作，师市生态环境保护综合行政执法支队做好该项目的抽查</w:t>
      </w:r>
      <w:r>
        <w:rPr>
          <w:rFonts w:hint="eastAsia" w:eastAsia="方正仿宋简体" w:cs="方正仿宋简体"/>
          <w:kern w:val="0"/>
          <w:sz w:val="32"/>
          <w:szCs w:val="32"/>
          <w:lang w:val="en-US" w:eastAsia="zh-CN"/>
        </w:rPr>
        <w:t>及</w:t>
      </w:r>
      <w:r>
        <w:rPr>
          <w:rFonts w:hint="eastAsia" w:eastAsia="方正仿宋简体" w:cs="方正仿宋简体"/>
          <w:kern w:val="0"/>
          <w:sz w:val="32"/>
          <w:szCs w:val="32"/>
          <w:lang w:val="zh-CN"/>
        </w:rPr>
        <w:t>日常监督管理工作</w:t>
      </w:r>
      <w:r>
        <w:rPr>
          <w:rFonts w:hint="eastAsia" w:eastAsia="方正仿宋简体" w:cs="方正仿宋简体"/>
          <w:kern w:val="0"/>
          <w:sz w:val="32"/>
          <w:szCs w:val="32"/>
        </w:rPr>
        <w:t>。</w:t>
      </w:r>
    </w:p>
    <w:p w14:paraId="0BFC2AE8">
      <w:pPr>
        <w:pStyle w:val="19"/>
        <w:spacing w:after="0" w:line="520" w:lineRule="exact"/>
        <w:ind w:left="0" w:leftChars="0" w:firstLine="640"/>
        <w:rPr>
          <w:rFonts w:eastAsia="方正仿宋简体" w:cs="方正仿宋简体"/>
          <w:kern w:val="0"/>
          <w:sz w:val="30"/>
          <w:szCs w:val="30"/>
        </w:rPr>
      </w:pPr>
      <w:r>
        <w:rPr>
          <w:rFonts w:hint="eastAsia" w:eastAsia="方正仿宋简体" w:cs="方正仿宋简体"/>
          <w:kern w:val="0"/>
          <w:sz w:val="32"/>
          <w:szCs w:val="32"/>
        </w:rPr>
        <w:t>如你单位对本审批决定有不同意见，可在接到本决定书之日起六十日内向</w:t>
      </w:r>
      <w:r>
        <w:rPr>
          <w:rFonts w:hint="eastAsia" w:eastAsia="方正仿宋简体" w:cs="方正仿宋简体"/>
          <w:kern w:val="0"/>
          <w:sz w:val="30"/>
          <w:szCs w:val="30"/>
        </w:rPr>
        <w:t>阿拉尔市人民政府申请行政复议，也可在六个月内依法向阿拉尔垦区人民法院起诉。</w:t>
      </w:r>
    </w:p>
    <w:p w14:paraId="30EE17F6">
      <w:pPr>
        <w:widowControl/>
        <w:spacing w:line="520" w:lineRule="exact"/>
        <w:ind w:firstLine="4800" w:firstLineChars="1500"/>
        <w:rPr>
          <w:rFonts w:eastAsia="方正仿宋简体"/>
          <w:kern w:val="0"/>
          <w:sz w:val="32"/>
          <w:szCs w:val="32"/>
        </w:rPr>
      </w:pPr>
    </w:p>
    <w:p w14:paraId="745A81B3">
      <w:pPr>
        <w:widowControl/>
        <w:spacing w:line="520" w:lineRule="exact"/>
        <w:ind w:firstLine="4800" w:firstLineChars="1500"/>
        <w:rPr>
          <w:rFonts w:eastAsia="方正仿宋简体"/>
          <w:kern w:val="0"/>
          <w:sz w:val="32"/>
          <w:szCs w:val="32"/>
        </w:rPr>
      </w:pPr>
    </w:p>
    <w:p w14:paraId="6C8854D8">
      <w:pPr>
        <w:widowControl/>
        <w:spacing w:line="520" w:lineRule="exact"/>
        <w:ind w:firstLine="4800" w:firstLineChars="1500"/>
        <w:rPr>
          <w:rFonts w:eastAsia="方正仿宋简体"/>
          <w:kern w:val="0"/>
          <w:sz w:val="32"/>
          <w:szCs w:val="32"/>
        </w:rPr>
      </w:pPr>
      <w:r>
        <w:rPr>
          <w:rFonts w:eastAsia="方正仿宋简体"/>
          <w:kern w:val="0"/>
          <w:sz w:val="32"/>
          <w:szCs w:val="32"/>
        </w:rPr>
        <w:t>第一师</w:t>
      </w:r>
      <w:r>
        <w:rPr>
          <w:rFonts w:hint="eastAsia" w:eastAsia="方正仿宋简体"/>
          <w:kern w:val="0"/>
          <w:sz w:val="32"/>
          <w:szCs w:val="32"/>
        </w:rPr>
        <w:t>阿拉尔市</w:t>
      </w:r>
      <w:r>
        <w:rPr>
          <w:rFonts w:eastAsia="方正仿宋简体"/>
          <w:kern w:val="0"/>
          <w:sz w:val="32"/>
          <w:szCs w:val="32"/>
        </w:rPr>
        <w:t>生态环境局</w:t>
      </w:r>
    </w:p>
    <w:p w14:paraId="5596332B">
      <w:pPr>
        <w:widowControl/>
        <w:wordWrap w:val="0"/>
        <w:spacing w:line="520" w:lineRule="exact"/>
        <w:ind w:firstLine="5440" w:firstLineChars="1700"/>
        <w:rPr>
          <w:rFonts w:eastAsia="方正仿宋简体" w:cs="方正仿宋简体"/>
          <w:kern w:val="0"/>
          <w:sz w:val="32"/>
          <w:szCs w:val="32"/>
        </w:rPr>
      </w:pPr>
      <w:r>
        <w:rPr>
          <w:rFonts w:eastAsia="方正仿宋简体"/>
          <w:kern w:val="0"/>
          <w:sz w:val="32"/>
          <w:szCs w:val="32"/>
        </w:rPr>
        <w:t>202</w:t>
      </w:r>
      <w:r>
        <w:rPr>
          <w:rFonts w:hint="eastAsia" w:eastAsia="方正仿宋简体"/>
          <w:kern w:val="0"/>
          <w:sz w:val="32"/>
          <w:szCs w:val="32"/>
        </w:rPr>
        <w:t>5</w:t>
      </w:r>
      <w:r>
        <w:rPr>
          <w:rFonts w:eastAsia="方正仿宋简体"/>
          <w:kern w:val="0"/>
          <w:sz w:val="32"/>
          <w:szCs w:val="32"/>
        </w:rPr>
        <w:t>年</w:t>
      </w:r>
      <w:r>
        <w:rPr>
          <w:rFonts w:hint="eastAsia" w:eastAsia="方正仿宋简体"/>
          <w:kern w:val="0"/>
          <w:sz w:val="32"/>
          <w:szCs w:val="32"/>
        </w:rPr>
        <w:t>1</w:t>
      </w:r>
      <w:r>
        <w:rPr>
          <w:rFonts w:hint="eastAsia" w:eastAsia="方正仿宋简体"/>
          <w:kern w:val="0"/>
          <w:sz w:val="32"/>
          <w:szCs w:val="32"/>
          <w:lang w:val="en-US" w:eastAsia="zh-CN"/>
        </w:rPr>
        <w:t>1</w:t>
      </w:r>
      <w:r>
        <w:rPr>
          <w:rFonts w:eastAsia="方正仿宋简体"/>
          <w:kern w:val="0"/>
          <w:sz w:val="32"/>
          <w:szCs w:val="32"/>
        </w:rPr>
        <w:t>月</w:t>
      </w:r>
      <w:r>
        <w:rPr>
          <w:rFonts w:hint="eastAsia" w:eastAsia="方正仿宋简体"/>
          <w:kern w:val="0"/>
          <w:sz w:val="32"/>
          <w:szCs w:val="32"/>
        </w:rPr>
        <w:t>2</w:t>
      </w:r>
      <w:r>
        <w:rPr>
          <w:rFonts w:hint="eastAsia" w:eastAsia="方正仿宋简体"/>
          <w:kern w:val="0"/>
          <w:sz w:val="32"/>
          <w:szCs w:val="32"/>
          <w:lang w:val="en-US" w:eastAsia="zh-CN"/>
        </w:rPr>
        <w:t>8</w:t>
      </w:r>
      <w:r>
        <w:rPr>
          <w:rFonts w:eastAsia="方正仿宋简体"/>
          <w:kern w:val="0"/>
          <w:sz w:val="32"/>
          <w:szCs w:val="32"/>
        </w:rPr>
        <w:t>日</w:t>
      </w:r>
    </w:p>
    <w:p w14:paraId="43B505DB">
      <w:pPr>
        <w:widowControl/>
        <w:wordWrap w:val="0"/>
        <w:spacing w:line="540" w:lineRule="exact"/>
        <w:rPr>
          <w:rFonts w:eastAsia="方正仿宋简体" w:cs="方正仿宋简体"/>
          <w:kern w:val="0"/>
          <w:sz w:val="32"/>
          <w:szCs w:val="32"/>
        </w:rPr>
      </w:pPr>
    </w:p>
    <w:p w14:paraId="3B2E4401">
      <w:pPr>
        <w:wordWrap w:val="0"/>
        <w:topLinePunct/>
        <w:adjustRightInd w:val="0"/>
        <w:snapToGrid w:val="0"/>
        <w:spacing w:line="540" w:lineRule="exact"/>
        <w:ind w:left="840" w:hanging="840" w:hangingChars="300"/>
        <w:rPr>
          <w:rFonts w:eastAsia="方正仿宋简体"/>
          <w:spacing w:val="-3"/>
          <w:sz w:val="28"/>
          <w:szCs w:val="28"/>
        </w:rPr>
      </w:pPr>
      <w:r>
        <w:rPr>
          <w:rFonts w:eastAsia="方正仿宋简体" w:cs="方正仿宋简体"/>
          <w:sz w:val="28"/>
          <w:szCs w:val="28"/>
        </w:rPr>
        <w:pict>
          <v:line id="_x0000_s1033" o:spid="_x0000_s1033" o:spt="20" style="position:absolute;left:0pt;margin-left:-8.3pt;margin-top:5.3pt;height:0pt;width:456.9pt;z-index:251659264;mso-width-relative:page;mso-height-relative:page;" coordsize="21600,21600" o:gfxdata="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ZNYUg9IA&#10;AAAEAQAADwAAAAAAAAABACAAAAAiAAAAZHJzL2Rvd25yZXYueG1sUEsBAhQAFAAAAAgAh07iQIwy&#10;1vfsAQAA2QMAAA4AAAAAAAAAAQAgAAAAIQEAAGRycy9lMm9Eb2MueG1sUEsFBgAAAAAGAAYAWQEA&#10;AH8FAAAAAA==&#10;">
            <v:path arrowok="t"/>
            <v:fill focussize="0,0"/>
            <v:stroke weight="1.5pt"/>
            <v:imagedata o:title=""/>
            <o:lock v:ext="edit"/>
          </v:line>
        </w:pict>
      </w:r>
      <w:r>
        <w:rPr>
          <w:rFonts w:hint="eastAsia" w:eastAsia="方正仿宋简体" w:cs="方正仿宋简体"/>
          <w:sz w:val="28"/>
          <w:szCs w:val="28"/>
        </w:rPr>
        <w:t>抄送：</w:t>
      </w:r>
      <w:r>
        <w:rPr>
          <w:rFonts w:hint="eastAsia" w:eastAsia="方正仿宋简体"/>
          <w:spacing w:val="-3"/>
          <w:sz w:val="28"/>
          <w:szCs w:val="28"/>
        </w:rPr>
        <w:t>阿拉尔经济技术开发区，</w:t>
      </w:r>
      <w:r>
        <w:rPr>
          <w:rFonts w:eastAsia="方正仿宋简体"/>
          <w:spacing w:val="-3"/>
          <w:sz w:val="28"/>
          <w:szCs w:val="28"/>
        </w:rPr>
        <w:t>生态环境保护综合行政执法支队</w:t>
      </w:r>
      <w:r>
        <w:rPr>
          <w:rFonts w:hint="eastAsia" w:eastAsia="方正仿宋简体"/>
          <w:spacing w:val="-3"/>
          <w:sz w:val="28"/>
          <w:szCs w:val="28"/>
        </w:rPr>
        <w:t>，新疆 融泽环保咨询有限公司</w:t>
      </w:r>
    </w:p>
    <w:p w14:paraId="7DDF59CE">
      <w:pPr>
        <w:wordWrap w:val="0"/>
        <w:spacing w:line="540" w:lineRule="exact"/>
        <w:rPr>
          <w:rFonts w:cs="方正仿宋简体"/>
          <w:sz w:val="28"/>
          <w:szCs w:val="28"/>
        </w:rPr>
      </w:pPr>
      <w:r>
        <w:rPr>
          <w:rFonts w:eastAsia="方正仿宋简体" w:cs="方正仿宋简体"/>
          <w:sz w:val="28"/>
          <w:szCs w:val="28"/>
        </w:rPr>
        <w:pict>
          <v:line id="_x0000_s1034" o:spid="_x0000_s1034" o:spt="20" style="position:absolute;left:0pt;margin-left:-3.75pt;margin-top:29.55pt;height:0pt;width:456.9pt;z-index:251660288;mso-width-relative:page;mso-height-relative:page;" coordsize="21600,21600" o:gfxdata="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g6&#10;GWXWAAAACAEAAA8AAAAAAAAAAQAgAAAAIgAAAGRycy9kb3ducmV2LnhtbFBLAQIUABQAAAAIAIdO&#10;4kCeiiDq7AEAANkDAAAOAAAAAAAAAAEAIAAAACUBAABkcnMvZTJvRG9jLnhtbFBLBQYAAAAABgAG&#10;AFkBAACDBQAAAAA=&#10;">
            <v:path arrowok="t"/>
            <v:fill focussize="0,0"/>
            <v:stroke weight="1.5pt"/>
            <v:imagedata o:title=""/>
            <o:lock v:ext="edit"/>
          </v:line>
        </w:pict>
      </w:r>
      <w:r>
        <w:rPr>
          <w:rFonts w:eastAsia="方正仿宋简体" w:cs="方正仿宋简体"/>
          <w:sz w:val="28"/>
          <w:szCs w:val="28"/>
        </w:rPr>
        <w:pict>
          <v:line id="_x0000_s1035" o:spid="_x0000_s1035" o:spt="20" style="position:absolute;left:0pt;margin-left:-3.55pt;margin-top:2.05pt;height:0pt;width:456.9pt;z-index:251661312;mso-width-relative:page;mso-height-relative:page;" coordsize="21600,21600" o:gfxdata="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lY4Y&#10;INQAAAAGAQAADwAAAAAAAAABACAAAAAiAAAAZHJzL2Rvd25yZXYueG1sUEsBAhQAFAAAAAgAh07i&#10;QIBd/B/tAQAA2AMAAA4AAAAAAAAAAQAgAAAAIwEAAGRycy9lMm9Eb2MueG1sUEsFBgAAAAAGAAYA&#10;WQEAAIIFAAAAAA==&#10;">
            <v:path arrowok="t"/>
            <v:fill focussize="0,0"/>
            <v:stroke/>
            <v:imagedata o:title=""/>
            <o:lock v:ext="edit"/>
          </v:line>
        </w:pict>
      </w:r>
      <w:r>
        <w:rPr>
          <w:rFonts w:hint="eastAsia" w:eastAsia="方正仿宋简体" w:cs="方正仿宋简体"/>
          <w:sz w:val="28"/>
          <w:szCs w:val="28"/>
        </w:rPr>
        <w:t>第一师阿拉尔市生态环境局                   2025年1</w:t>
      </w:r>
      <w:r>
        <w:rPr>
          <w:rFonts w:hint="eastAsia" w:eastAsia="方正仿宋简体" w:cs="方正仿宋简体"/>
          <w:sz w:val="28"/>
          <w:szCs w:val="28"/>
          <w:lang w:val="en-US" w:eastAsia="zh-CN"/>
        </w:rPr>
        <w:t>2</w:t>
      </w:r>
      <w:r>
        <w:rPr>
          <w:rFonts w:hint="eastAsia" w:eastAsia="方正仿宋简体" w:cs="方正仿宋简体"/>
          <w:sz w:val="28"/>
          <w:szCs w:val="28"/>
        </w:rPr>
        <w:t>月</w:t>
      </w:r>
      <w:r>
        <w:rPr>
          <w:rFonts w:hint="eastAsia" w:eastAsia="方正仿宋简体" w:cs="方正仿宋简体"/>
          <w:sz w:val="28"/>
          <w:szCs w:val="28"/>
          <w:lang w:val="en-US" w:eastAsia="zh-CN"/>
        </w:rPr>
        <w:t>11</w:t>
      </w:r>
      <w:r>
        <w:rPr>
          <w:rFonts w:hint="eastAsia" w:eastAsia="方正仿宋简体" w:cs="方正仿宋简体"/>
          <w:sz w:val="28"/>
          <w:szCs w:val="28"/>
        </w:rPr>
        <w:t>日印发</w:t>
      </w:r>
    </w:p>
    <w:sectPr>
      <w:headerReference r:id="rId3" w:type="default"/>
      <w:footerReference r:id="rId4" w:type="default"/>
      <w:pgSz w:w="11906" w:h="16838"/>
      <w:pgMar w:top="2098" w:right="1474" w:bottom="1985" w:left="1588" w:header="1587" w:footer="124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embedRegular r:id="rId1" w:fontKey="{4C60A422-A1B9-42A2-B012-75DDF5EA7CD1}"/>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Black">
    <w:panose1 w:val="020B0A04020102020204"/>
    <w:charset w:val="00"/>
    <w:family w:val="swiss"/>
    <w:pitch w:val="default"/>
    <w:sig w:usb0="A00002AF" w:usb1="400078FB" w:usb2="00000000" w:usb3="00000000" w:csb0="6000009F" w:csb1="DFD7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简体">
    <w:panose1 w:val="02000000000000000000"/>
    <w:charset w:val="86"/>
    <w:family w:val="auto"/>
    <w:pitch w:val="default"/>
    <w:sig w:usb0="A00002BF" w:usb1="184F6CFA" w:usb2="00000012" w:usb3="00000000" w:csb0="00040001" w:csb1="00000000"/>
    <w:embedRegular r:id="rId2" w:fontKey="{46CDF807-8F20-4E76-9CF8-02E333C67BEF}"/>
  </w:font>
  <w:font w:name="方正小标宋简体">
    <w:panose1 w:val="02000000000000000000"/>
    <w:charset w:val="86"/>
    <w:family w:val="auto"/>
    <w:pitch w:val="default"/>
    <w:sig w:usb0="00000001" w:usb1="08000000" w:usb2="00000000" w:usb3="00000000" w:csb0="00040000" w:csb1="00000000"/>
    <w:embedRegular r:id="rId3" w:fontKey="{2F01BCE2-5E5F-4C34-BFC6-85218D5468C2}"/>
  </w:font>
  <w:font w:name="方正黑体简体">
    <w:panose1 w:val="02000000000000000000"/>
    <w:charset w:val="86"/>
    <w:family w:val="auto"/>
    <w:pitch w:val="default"/>
    <w:sig w:usb0="A00002BF" w:usb1="184F6CFA" w:usb2="00000012" w:usb3="00000000" w:csb0="00040001" w:csb1="00000000"/>
    <w:embedRegular r:id="rId4" w:fontKey="{C05BB8CA-8D1C-4D94-B3BD-AC2D04EB1C9D}"/>
  </w:font>
  <w:font w:name="方正楷体简体">
    <w:panose1 w:val="02000000000000000000"/>
    <w:charset w:val="86"/>
    <w:family w:val="auto"/>
    <w:pitch w:val="default"/>
    <w:sig w:usb0="A00002BF" w:usb1="184F6CFA" w:usb2="00000012" w:usb3="00000000" w:csb0="00040001" w:csb1="00000000"/>
    <w:embedRegular r:id="rId5" w:fontKey="{6C33799E-4202-40C8-9A0C-C88F35F4EADA}"/>
  </w:font>
  <w:font w:name="方正仿宋_GB2312">
    <w:altName w:val="仿宋"/>
    <w:panose1 w:val="02000000000000000000"/>
    <w:charset w:val="86"/>
    <w:family w:val="auto"/>
    <w:pitch w:val="default"/>
    <w:sig w:usb0="00000000" w:usb1="00000000" w:usb2="00000012" w:usb3="00000000" w:csb0="00040001" w:csb1="00000000"/>
    <w:embedRegular r:id="rId6" w:fontKey="{416822A8-C5B9-4AE8-89DF-CE2D8540A62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05D5F">
    <w:pPr>
      <w:pStyle w:val="12"/>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75EF750D">
                <w:pPr>
                  <w:pStyle w:val="12"/>
                  <w:rPr>
                    <w:rFonts w:ascii="宋体" w:hAnsi="宋体" w:cs="宋体"/>
                  </w:rPr>
                </w:pPr>
                <w:r>
                  <w:rPr>
                    <w:rFonts w:hint="eastAsia" w:ascii="宋体" w:hAnsi="宋体" w:cs="宋体"/>
                  </w:rPr>
                  <w:t xml:space="preserve">— </w:t>
                </w: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3</w:t>
                </w:r>
                <w:r>
                  <w:rPr>
                    <w:rFonts w:hint="eastAsia" w:ascii="宋体" w:hAnsi="宋体" w:cs="宋体"/>
                  </w:rPr>
                  <w:fldChar w:fldCharType="end"/>
                </w:r>
                <w:r>
                  <w:rPr>
                    <w:rFonts w:hint="eastAsia" w:ascii="宋体" w:hAnsi="宋体" w:cs="宋体"/>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6B4C5">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069CEB"/>
    <w:multiLevelType w:val="singleLevel"/>
    <w:tmpl w:val="8B069CEB"/>
    <w:lvl w:ilvl="0" w:tentative="0">
      <w:start w:val="1"/>
      <w:numFmt w:val="decimal"/>
      <w:pStyle w:val="9"/>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jEzODdhZDFmYzk5ODE2MmE3OTk4OTBkMjc2NjcxZTIifQ=="/>
  </w:docVars>
  <w:rsids>
    <w:rsidRoot w:val="00172A27"/>
    <w:rsid w:val="00000210"/>
    <w:rsid w:val="00001E5B"/>
    <w:rsid w:val="000023D4"/>
    <w:rsid w:val="0001374A"/>
    <w:rsid w:val="00020158"/>
    <w:rsid w:val="0002483D"/>
    <w:rsid w:val="00045107"/>
    <w:rsid w:val="0004560D"/>
    <w:rsid w:val="00046C02"/>
    <w:rsid w:val="00047BC1"/>
    <w:rsid w:val="000537F9"/>
    <w:rsid w:val="00061E7D"/>
    <w:rsid w:val="0007209F"/>
    <w:rsid w:val="000764A6"/>
    <w:rsid w:val="000815AE"/>
    <w:rsid w:val="00084F32"/>
    <w:rsid w:val="000855BE"/>
    <w:rsid w:val="0009417F"/>
    <w:rsid w:val="000A044D"/>
    <w:rsid w:val="000A06B4"/>
    <w:rsid w:val="000B3230"/>
    <w:rsid w:val="000B6B9C"/>
    <w:rsid w:val="000D2165"/>
    <w:rsid w:val="000E0191"/>
    <w:rsid w:val="000E3830"/>
    <w:rsid w:val="000E4C0A"/>
    <w:rsid w:val="000F2751"/>
    <w:rsid w:val="000F2D18"/>
    <w:rsid w:val="000F310B"/>
    <w:rsid w:val="0012086C"/>
    <w:rsid w:val="00136687"/>
    <w:rsid w:val="00140563"/>
    <w:rsid w:val="001414EC"/>
    <w:rsid w:val="00142E68"/>
    <w:rsid w:val="00144CBD"/>
    <w:rsid w:val="00147041"/>
    <w:rsid w:val="0016415A"/>
    <w:rsid w:val="001673E1"/>
    <w:rsid w:val="001718F9"/>
    <w:rsid w:val="00172A27"/>
    <w:rsid w:val="00185CDC"/>
    <w:rsid w:val="00187892"/>
    <w:rsid w:val="00192F80"/>
    <w:rsid w:val="001952F7"/>
    <w:rsid w:val="00196D65"/>
    <w:rsid w:val="001A10F1"/>
    <w:rsid w:val="001A4C00"/>
    <w:rsid w:val="001A7AB7"/>
    <w:rsid w:val="001B15F9"/>
    <w:rsid w:val="001B3971"/>
    <w:rsid w:val="001B3B1C"/>
    <w:rsid w:val="001B6159"/>
    <w:rsid w:val="001C0D22"/>
    <w:rsid w:val="001C61B1"/>
    <w:rsid w:val="001D7453"/>
    <w:rsid w:val="001D7D42"/>
    <w:rsid w:val="001E2FF4"/>
    <w:rsid w:val="001E6D05"/>
    <w:rsid w:val="001F0EB0"/>
    <w:rsid w:val="001F700B"/>
    <w:rsid w:val="00202A42"/>
    <w:rsid w:val="00202F88"/>
    <w:rsid w:val="00205B58"/>
    <w:rsid w:val="00223D67"/>
    <w:rsid w:val="00225D20"/>
    <w:rsid w:val="0023166D"/>
    <w:rsid w:val="002337E4"/>
    <w:rsid w:val="0023463B"/>
    <w:rsid w:val="00245504"/>
    <w:rsid w:val="00247FBF"/>
    <w:rsid w:val="002523BF"/>
    <w:rsid w:val="00265741"/>
    <w:rsid w:val="002673A5"/>
    <w:rsid w:val="0027233D"/>
    <w:rsid w:val="00282496"/>
    <w:rsid w:val="00285AA7"/>
    <w:rsid w:val="00292AED"/>
    <w:rsid w:val="002B6925"/>
    <w:rsid w:val="002C0D77"/>
    <w:rsid w:val="002C33BB"/>
    <w:rsid w:val="002C5AB3"/>
    <w:rsid w:val="002C6D57"/>
    <w:rsid w:val="002C7BAB"/>
    <w:rsid w:val="002C7D8A"/>
    <w:rsid w:val="002E67ED"/>
    <w:rsid w:val="002F0CDE"/>
    <w:rsid w:val="002F10E2"/>
    <w:rsid w:val="002F1DBA"/>
    <w:rsid w:val="002F1F2E"/>
    <w:rsid w:val="002F2098"/>
    <w:rsid w:val="00320058"/>
    <w:rsid w:val="00323C32"/>
    <w:rsid w:val="003264C7"/>
    <w:rsid w:val="00334C53"/>
    <w:rsid w:val="00335CEF"/>
    <w:rsid w:val="0034133B"/>
    <w:rsid w:val="00342F82"/>
    <w:rsid w:val="00346609"/>
    <w:rsid w:val="0034671B"/>
    <w:rsid w:val="00347564"/>
    <w:rsid w:val="0035034E"/>
    <w:rsid w:val="00356AEE"/>
    <w:rsid w:val="00356EFA"/>
    <w:rsid w:val="00362091"/>
    <w:rsid w:val="003625C1"/>
    <w:rsid w:val="003650F3"/>
    <w:rsid w:val="00382F66"/>
    <w:rsid w:val="00395EEE"/>
    <w:rsid w:val="003A1AD4"/>
    <w:rsid w:val="003A4508"/>
    <w:rsid w:val="003A51B4"/>
    <w:rsid w:val="003A7A7C"/>
    <w:rsid w:val="003C64CB"/>
    <w:rsid w:val="003D05E6"/>
    <w:rsid w:val="003E212B"/>
    <w:rsid w:val="003E2198"/>
    <w:rsid w:val="003E7CB4"/>
    <w:rsid w:val="003F0A2B"/>
    <w:rsid w:val="003F5CD0"/>
    <w:rsid w:val="00410CDE"/>
    <w:rsid w:val="00411628"/>
    <w:rsid w:val="00412140"/>
    <w:rsid w:val="0041460A"/>
    <w:rsid w:val="004230DB"/>
    <w:rsid w:val="004238C4"/>
    <w:rsid w:val="00424E78"/>
    <w:rsid w:val="00426526"/>
    <w:rsid w:val="004268CF"/>
    <w:rsid w:val="00426CD4"/>
    <w:rsid w:val="004420CC"/>
    <w:rsid w:val="00451989"/>
    <w:rsid w:val="00455C3B"/>
    <w:rsid w:val="00456E8F"/>
    <w:rsid w:val="00473BCD"/>
    <w:rsid w:val="00473EFF"/>
    <w:rsid w:val="004804F0"/>
    <w:rsid w:val="0049166B"/>
    <w:rsid w:val="00496EA8"/>
    <w:rsid w:val="004A3549"/>
    <w:rsid w:val="004A513D"/>
    <w:rsid w:val="004A6AFF"/>
    <w:rsid w:val="004B31CB"/>
    <w:rsid w:val="004C2204"/>
    <w:rsid w:val="004C4C4C"/>
    <w:rsid w:val="004C7EA0"/>
    <w:rsid w:val="004D0C62"/>
    <w:rsid w:val="004D684C"/>
    <w:rsid w:val="004E03EB"/>
    <w:rsid w:val="004E451C"/>
    <w:rsid w:val="004E69D3"/>
    <w:rsid w:val="004F45EC"/>
    <w:rsid w:val="00520E42"/>
    <w:rsid w:val="00523220"/>
    <w:rsid w:val="00524155"/>
    <w:rsid w:val="0053787F"/>
    <w:rsid w:val="0054594A"/>
    <w:rsid w:val="00553D81"/>
    <w:rsid w:val="00554893"/>
    <w:rsid w:val="005736F3"/>
    <w:rsid w:val="00582997"/>
    <w:rsid w:val="00587007"/>
    <w:rsid w:val="00591D6A"/>
    <w:rsid w:val="00593A3F"/>
    <w:rsid w:val="00594533"/>
    <w:rsid w:val="005963B5"/>
    <w:rsid w:val="005A1BF4"/>
    <w:rsid w:val="005B1D61"/>
    <w:rsid w:val="005B4CDC"/>
    <w:rsid w:val="005D2070"/>
    <w:rsid w:val="005D276F"/>
    <w:rsid w:val="005D40D9"/>
    <w:rsid w:val="005F12E9"/>
    <w:rsid w:val="005F31B3"/>
    <w:rsid w:val="005F51BE"/>
    <w:rsid w:val="005F5F56"/>
    <w:rsid w:val="005F6B0E"/>
    <w:rsid w:val="00612B3B"/>
    <w:rsid w:val="0062091F"/>
    <w:rsid w:val="00624E24"/>
    <w:rsid w:val="00627024"/>
    <w:rsid w:val="00640ECC"/>
    <w:rsid w:val="00642C7A"/>
    <w:rsid w:val="00643B29"/>
    <w:rsid w:val="00652DCB"/>
    <w:rsid w:val="00655A07"/>
    <w:rsid w:val="00662950"/>
    <w:rsid w:val="00662F6D"/>
    <w:rsid w:val="00664464"/>
    <w:rsid w:val="00666DA7"/>
    <w:rsid w:val="00670DF6"/>
    <w:rsid w:val="00675545"/>
    <w:rsid w:val="00675C52"/>
    <w:rsid w:val="00676C5B"/>
    <w:rsid w:val="00681CCF"/>
    <w:rsid w:val="00683F22"/>
    <w:rsid w:val="006851F9"/>
    <w:rsid w:val="006874FE"/>
    <w:rsid w:val="00693392"/>
    <w:rsid w:val="00696984"/>
    <w:rsid w:val="006A3452"/>
    <w:rsid w:val="006A4F0F"/>
    <w:rsid w:val="006B1323"/>
    <w:rsid w:val="006B13AE"/>
    <w:rsid w:val="006C001A"/>
    <w:rsid w:val="006C0B12"/>
    <w:rsid w:val="006C67BD"/>
    <w:rsid w:val="006C6816"/>
    <w:rsid w:val="006D0A88"/>
    <w:rsid w:val="006D6345"/>
    <w:rsid w:val="006E0C7E"/>
    <w:rsid w:val="006E60E8"/>
    <w:rsid w:val="006F5EE2"/>
    <w:rsid w:val="0070232C"/>
    <w:rsid w:val="00702620"/>
    <w:rsid w:val="007047EC"/>
    <w:rsid w:val="00705FD7"/>
    <w:rsid w:val="00713FDC"/>
    <w:rsid w:val="0071440E"/>
    <w:rsid w:val="007265CC"/>
    <w:rsid w:val="007369A8"/>
    <w:rsid w:val="0073730A"/>
    <w:rsid w:val="0073771E"/>
    <w:rsid w:val="007410E0"/>
    <w:rsid w:val="00741433"/>
    <w:rsid w:val="007417A8"/>
    <w:rsid w:val="0074473C"/>
    <w:rsid w:val="007477BE"/>
    <w:rsid w:val="00751FBA"/>
    <w:rsid w:val="00753DC3"/>
    <w:rsid w:val="007578D4"/>
    <w:rsid w:val="0076425C"/>
    <w:rsid w:val="00764464"/>
    <w:rsid w:val="00775157"/>
    <w:rsid w:val="00775EE9"/>
    <w:rsid w:val="007856D8"/>
    <w:rsid w:val="007A28BA"/>
    <w:rsid w:val="007A30EA"/>
    <w:rsid w:val="007A51C2"/>
    <w:rsid w:val="007B2976"/>
    <w:rsid w:val="007B4D8C"/>
    <w:rsid w:val="007B5011"/>
    <w:rsid w:val="007C606F"/>
    <w:rsid w:val="007D6B22"/>
    <w:rsid w:val="007E2927"/>
    <w:rsid w:val="007E3307"/>
    <w:rsid w:val="007F41F2"/>
    <w:rsid w:val="007F66D1"/>
    <w:rsid w:val="0080360D"/>
    <w:rsid w:val="00822799"/>
    <w:rsid w:val="0082462D"/>
    <w:rsid w:val="00824F5C"/>
    <w:rsid w:val="008273C8"/>
    <w:rsid w:val="0082784C"/>
    <w:rsid w:val="00830EB6"/>
    <w:rsid w:val="00832574"/>
    <w:rsid w:val="00842CF3"/>
    <w:rsid w:val="0085256C"/>
    <w:rsid w:val="008619B0"/>
    <w:rsid w:val="008708C3"/>
    <w:rsid w:val="008742C0"/>
    <w:rsid w:val="0088214E"/>
    <w:rsid w:val="008832BF"/>
    <w:rsid w:val="008A4515"/>
    <w:rsid w:val="008A4688"/>
    <w:rsid w:val="008A5039"/>
    <w:rsid w:val="008B0CA6"/>
    <w:rsid w:val="008B35B5"/>
    <w:rsid w:val="008B4E1D"/>
    <w:rsid w:val="008C364C"/>
    <w:rsid w:val="008C6837"/>
    <w:rsid w:val="008C72D2"/>
    <w:rsid w:val="008D2E78"/>
    <w:rsid w:val="008D3AD3"/>
    <w:rsid w:val="008D3E50"/>
    <w:rsid w:val="008D4429"/>
    <w:rsid w:val="008D442D"/>
    <w:rsid w:val="008D7A56"/>
    <w:rsid w:val="008F2FC3"/>
    <w:rsid w:val="008F76E6"/>
    <w:rsid w:val="0090303A"/>
    <w:rsid w:val="00920C5C"/>
    <w:rsid w:val="0093226E"/>
    <w:rsid w:val="00937E89"/>
    <w:rsid w:val="0094073A"/>
    <w:rsid w:val="009414E6"/>
    <w:rsid w:val="00947E16"/>
    <w:rsid w:val="00954B1B"/>
    <w:rsid w:val="00955737"/>
    <w:rsid w:val="00957F7A"/>
    <w:rsid w:val="0096469F"/>
    <w:rsid w:val="009714FE"/>
    <w:rsid w:val="009747A1"/>
    <w:rsid w:val="00977BAA"/>
    <w:rsid w:val="0098487B"/>
    <w:rsid w:val="009A2A6B"/>
    <w:rsid w:val="009A5BE3"/>
    <w:rsid w:val="009B6E23"/>
    <w:rsid w:val="009C0540"/>
    <w:rsid w:val="009C186E"/>
    <w:rsid w:val="009C22BD"/>
    <w:rsid w:val="009C323C"/>
    <w:rsid w:val="009F01ED"/>
    <w:rsid w:val="009F241C"/>
    <w:rsid w:val="00A06F43"/>
    <w:rsid w:val="00A078A5"/>
    <w:rsid w:val="00A10EAA"/>
    <w:rsid w:val="00A13830"/>
    <w:rsid w:val="00A1436E"/>
    <w:rsid w:val="00A23BFE"/>
    <w:rsid w:val="00A33BE8"/>
    <w:rsid w:val="00A34892"/>
    <w:rsid w:val="00A35224"/>
    <w:rsid w:val="00A468B2"/>
    <w:rsid w:val="00A472FB"/>
    <w:rsid w:val="00A51F52"/>
    <w:rsid w:val="00A61566"/>
    <w:rsid w:val="00A62207"/>
    <w:rsid w:val="00A627B8"/>
    <w:rsid w:val="00A6407D"/>
    <w:rsid w:val="00A647E3"/>
    <w:rsid w:val="00A647E5"/>
    <w:rsid w:val="00A6592C"/>
    <w:rsid w:val="00A674E5"/>
    <w:rsid w:val="00A723B3"/>
    <w:rsid w:val="00A733CE"/>
    <w:rsid w:val="00A96051"/>
    <w:rsid w:val="00AA1550"/>
    <w:rsid w:val="00AA23E7"/>
    <w:rsid w:val="00AA3608"/>
    <w:rsid w:val="00AA6AE8"/>
    <w:rsid w:val="00AA79F4"/>
    <w:rsid w:val="00AB36C1"/>
    <w:rsid w:val="00AB5349"/>
    <w:rsid w:val="00AB5780"/>
    <w:rsid w:val="00AB63C0"/>
    <w:rsid w:val="00AB7681"/>
    <w:rsid w:val="00AD0FBE"/>
    <w:rsid w:val="00AD3986"/>
    <w:rsid w:val="00AE55AD"/>
    <w:rsid w:val="00AE5725"/>
    <w:rsid w:val="00AF0337"/>
    <w:rsid w:val="00AF6420"/>
    <w:rsid w:val="00AF71FF"/>
    <w:rsid w:val="00B04F6A"/>
    <w:rsid w:val="00B05C81"/>
    <w:rsid w:val="00B108F2"/>
    <w:rsid w:val="00B124FB"/>
    <w:rsid w:val="00B15116"/>
    <w:rsid w:val="00B15F9D"/>
    <w:rsid w:val="00B2086A"/>
    <w:rsid w:val="00B22470"/>
    <w:rsid w:val="00B25DC3"/>
    <w:rsid w:val="00B354AB"/>
    <w:rsid w:val="00B356BE"/>
    <w:rsid w:val="00B4440D"/>
    <w:rsid w:val="00B45AC6"/>
    <w:rsid w:val="00B52D71"/>
    <w:rsid w:val="00B56D13"/>
    <w:rsid w:val="00B61550"/>
    <w:rsid w:val="00B6281E"/>
    <w:rsid w:val="00B71263"/>
    <w:rsid w:val="00B773F9"/>
    <w:rsid w:val="00B77B43"/>
    <w:rsid w:val="00B77E78"/>
    <w:rsid w:val="00B843AC"/>
    <w:rsid w:val="00B85E1F"/>
    <w:rsid w:val="00B87338"/>
    <w:rsid w:val="00B93D20"/>
    <w:rsid w:val="00B945C3"/>
    <w:rsid w:val="00B97C46"/>
    <w:rsid w:val="00BA7959"/>
    <w:rsid w:val="00BB0568"/>
    <w:rsid w:val="00BB5349"/>
    <w:rsid w:val="00BB7055"/>
    <w:rsid w:val="00BC0506"/>
    <w:rsid w:val="00BC6FE8"/>
    <w:rsid w:val="00BD5E24"/>
    <w:rsid w:val="00BE4BB5"/>
    <w:rsid w:val="00BE697D"/>
    <w:rsid w:val="00BF1D09"/>
    <w:rsid w:val="00BF3BC0"/>
    <w:rsid w:val="00C02C01"/>
    <w:rsid w:val="00C1057E"/>
    <w:rsid w:val="00C1236B"/>
    <w:rsid w:val="00C204A1"/>
    <w:rsid w:val="00C25354"/>
    <w:rsid w:val="00C2782D"/>
    <w:rsid w:val="00C530A3"/>
    <w:rsid w:val="00C564CE"/>
    <w:rsid w:val="00C628D6"/>
    <w:rsid w:val="00C65F0C"/>
    <w:rsid w:val="00C7017B"/>
    <w:rsid w:val="00C76B33"/>
    <w:rsid w:val="00C84567"/>
    <w:rsid w:val="00C85B59"/>
    <w:rsid w:val="00C90415"/>
    <w:rsid w:val="00C90C42"/>
    <w:rsid w:val="00C935F8"/>
    <w:rsid w:val="00C95C48"/>
    <w:rsid w:val="00C96519"/>
    <w:rsid w:val="00CA7126"/>
    <w:rsid w:val="00CB4640"/>
    <w:rsid w:val="00CB7489"/>
    <w:rsid w:val="00CC0D86"/>
    <w:rsid w:val="00CC1ACD"/>
    <w:rsid w:val="00CD204E"/>
    <w:rsid w:val="00CD3021"/>
    <w:rsid w:val="00CD6E31"/>
    <w:rsid w:val="00CE1ED1"/>
    <w:rsid w:val="00CE74AE"/>
    <w:rsid w:val="00CF1C91"/>
    <w:rsid w:val="00CF727B"/>
    <w:rsid w:val="00D030B6"/>
    <w:rsid w:val="00D030BF"/>
    <w:rsid w:val="00D042B7"/>
    <w:rsid w:val="00D05C24"/>
    <w:rsid w:val="00D06CA2"/>
    <w:rsid w:val="00D10889"/>
    <w:rsid w:val="00D11239"/>
    <w:rsid w:val="00D15056"/>
    <w:rsid w:val="00D16F25"/>
    <w:rsid w:val="00D256A9"/>
    <w:rsid w:val="00D31248"/>
    <w:rsid w:val="00D31B11"/>
    <w:rsid w:val="00D32B45"/>
    <w:rsid w:val="00D32BB6"/>
    <w:rsid w:val="00D37C3E"/>
    <w:rsid w:val="00D424A0"/>
    <w:rsid w:val="00D4632B"/>
    <w:rsid w:val="00D50C5B"/>
    <w:rsid w:val="00D537C6"/>
    <w:rsid w:val="00D53E33"/>
    <w:rsid w:val="00D548DC"/>
    <w:rsid w:val="00D613E6"/>
    <w:rsid w:val="00D655E6"/>
    <w:rsid w:val="00D762A6"/>
    <w:rsid w:val="00D8451B"/>
    <w:rsid w:val="00D95593"/>
    <w:rsid w:val="00DA0DBF"/>
    <w:rsid w:val="00DB08B2"/>
    <w:rsid w:val="00DB6C51"/>
    <w:rsid w:val="00DC70CF"/>
    <w:rsid w:val="00DE0051"/>
    <w:rsid w:val="00DE2457"/>
    <w:rsid w:val="00DE5F7E"/>
    <w:rsid w:val="00DE62C1"/>
    <w:rsid w:val="00DF0F7B"/>
    <w:rsid w:val="00E01389"/>
    <w:rsid w:val="00E02E11"/>
    <w:rsid w:val="00E05149"/>
    <w:rsid w:val="00E0672A"/>
    <w:rsid w:val="00E2101D"/>
    <w:rsid w:val="00E213CD"/>
    <w:rsid w:val="00E22536"/>
    <w:rsid w:val="00E30855"/>
    <w:rsid w:val="00E36113"/>
    <w:rsid w:val="00E37807"/>
    <w:rsid w:val="00E37CD3"/>
    <w:rsid w:val="00E4693C"/>
    <w:rsid w:val="00E47EB3"/>
    <w:rsid w:val="00E52019"/>
    <w:rsid w:val="00E62448"/>
    <w:rsid w:val="00E704C1"/>
    <w:rsid w:val="00E81575"/>
    <w:rsid w:val="00E856A7"/>
    <w:rsid w:val="00E85F1E"/>
    <w:rsid w:val="00E910AF"/>
    <w:rsid w:val="00E95226"/>
    <w:rsid w:val="00EA0F5F"/>
    <w:rsid w:val="00EB4AE0"/>
    <w:rsid w:val="00EB62EA"/>
    <w:rsid w:val="00EB7AD5"/>
    <w:rsid w:val="00EC0938"/>
    <w:rsid w:val="00EC0BB1"/>
    <w:rsid w:val="00EC2CF6"/>
    <w:rsid w:val="00EC5A49"/>
    <w:rsid w:val="00EC746F"/>
    <w:rsid w:val="00ED1156"/>
    <w:rsid w:val="00ED13FD"/>
    <w:rsid w:val="00EE25F5"/>
    <w:rsid w:val="00EE26BF"/>
    <w:rsid w:val="00EE44EB"/>
    <w:rsid w:val="00EE49C2"/>
    <w:rsid w:val="00EE50CF"/>
    <w:rsid w:val="00EF372B"/>
    <w:rsid w:val="00EF3C47"/>
    <w:rsid w:val="00EF4C4A"/>
    <w:rsid w:val="00F00B3F"/>
    <w:rsid w:val="00F03268"/>
    <w:rsid w:val="00F06833"/>
    <w:rsid w:val="00F116B3"/>
    <w:rsid w:val="00F1337B"/>
    <w:rsid w:val="00F21040"/>
    <w:rsid w:val="00F23442"/>
    <w:rsid w:val="00F26DF1"/>
    <w:rsid w:val="00F46190"/>
    <w:rsid w:val="00F50A41"/>
    <w:rsid w:val="00F524AC"/>
    <w:rsid w:val="00F60CA6"/>
    <w:rsid w:val="00F651A1"/>
    <w:rsid w:val="00F76837"/>
    <w:rsid w:val="00F86F4B"/>
    <w:rsid w:val="00F914C1"/>
    <w:rsid w:val="00F97989"/>
    <w:rsid w:val="00FA1A92"/>
    <w:rsid w:val="00FA7219"/>
    <w:rsid w:val="00FB76F7"/>
    <w:rsid w:val="00FF0334"/>
    <w:rsid w:val="00FF282C"/>
    <w:rsid w:val="00FF5C96"/>
    <w:rsid w:val="013C3CC4"/>
    <w:rsid w:val="01747E56"/>
    <w:rsid w:val="018F287C"/>
    <w:rsid w:val="01C20BC1"/>
    <w:rsid w:val="01C30FD8"/>
    <w:rsid w:val="01CF32DE"/>
    <w:rsid w:val="01F3306F"/>
    <w:rsid w:val="0200793B"/>
    <w:rsid w:val="021F4265"/>
    <w:rsid w:val="024C0C9D"/>
    <w:rsid w:val="024C0DD3"/>
    <w:rsid w:val="02FA7283"/>
    <w:rsid w:val="033F34F9"/>
    <w:rsid w:val="03C230FA"/>
    <w:rsid w:val="03C7535D"/>
    <w:rsid w:val="04043AA5"/>
    <w:rsid w:val="0410030A"/>
    <w:rsid w:val="041476CE"/>
    <w:rsid w:val="041E60EF"/>
    <w:rsid w:val="041E6AFB"/>
    <w:rsid w:val="042711AF"/>
    <w:rsid w:val="042C4F6C"/>
    <w:rsid w:val="045B5F57"/>
    <w:rsid w:val="04842AA6"/>
    <w:rsid w:val="04B06929"/>
    <w:rsid w:val="051A6F66"/>
    <w:rsid w:val="053E7324"/>
    <w:rsid w:val="05AE749A"/>
    <w:rsid w:val="05BE2437"/>
    <w:rsid w:val="05CD5D86"/>
    <w:rsid w:val="06C278B5"/>
    <w:rsid w:val="06D57EEF"/>
    <w:rsid w:val="06D80E87"/>
    <w:rsid w:val="07084D05"/>
    <w:rsid w:val="07116A18"/>
    <w:rsid w:val="076F3599"/>
    <w:rsid w:val="07911761"/>
    <w:rsid w:val="07962E89"/>
    <w:rsid w:val="08095A64"/>
    <w:rsid w:val="08217FA4"/>
    <w:rsid w:val="08303A92"/>
    <w:rsid w:val="09487F52"/>
    <w:rsid w:val="09F248DC"/>
    <w:rsid w:val="0A0A58DA"/>
    <w:rsid w:val="0A433449"/>
    <w:rsid w:val="0A4800D1"/>
    <w:rsid w:val="0A5E4148"/>
    <w:rsid w:val="0B02198E"/>
    <w:rsid w:val="0B2B17BD"/>
    <w:rsid w:val="0BD4759C"/>
    <w:rsid w:val="0BF21354"/>
    <w:rsid w:val="0C014064"/>
    <w:rsid w:val="0C5137C3"/>
    <w:rsid w:val="0CB00DEB"/>
    <w:rsid w:val="0CB35CD6"/>
    <w:rsid w:val="0CDE6AE9"/>
    <w:rsid w:val="0CF127D7"/>
    <w:rsid w:val="0D1B387B"/>
    <w:rsid w:val="0D474670"/>
    <w:rsid w:val="0E3D5925"/>
    <w:rsid w:val="0E5F3475"/>
    <w:rsid w:val="0E5F3926"/>
    <w:rsid w:val="0F242EBB"/>
    <w:rsid w:val="0F7F6343"/>
    <w:rsid w:val="10793535"/>
    <w:rsid w:val="11B12A00"/>
    <w:rsid w:val="11CB2733"/>
    <w:rsid w:val="12035A07"/>
    <w:rsid w:val="120B195B"/>
    <w:rsid w:val="12805118"/>
    <w:rsid w:val="12A3761A"/>
    <w:rsid w:val="12B66520"/>
    <w:rsid w:val="13436B02"/>
    <w:rsid w:val="136C4E31"/>
    <w:rsid w:val="13962F9A"/>
    <w:rsid w:val="13A42EDE"/>
    <w:rsid w:val="14DD5DD3"/>
    <w:rsid w:val="15897F1C"/>
    <w:rsid w:val="162D3FB2"/>
    <w:rsid w:val="16302145"/>
    <w:rsid w:val="172D2B29"/>
    <w:rsid w:val="17353DB0"/>
    <w:rsid w:val="17454D35"/>
    <w:rsid w:val="175956CC"/>
    <w:rsid w:val="17CE1006"/>
    <w:rsid w:val="17EA60B1"/>
    <w:rsid w:val="18B87A2C"/>
    <w:rsid w:val="18C66B14"/>
    <w:rsid w:val="1912647A"/>
    <w:rsid w:val="19141C34"/>
    <w:rsid w:val="191974BC"/>
    <w:rsid w:val="19287A4C"/>
    <w:rsid w:val="19311B56"/>
    <w:rsid w:val="195D3414"/>
    <w:rsid w:val="195F5DAE"/>
    <w:rsid w:val="199A643B"/>
    <w:rsid w:val="19E74BB9"/>
    <w:rsid w:val="1A3A62A9"/>
    <w:rsid w:val="1AC60382"/>
    <w:rsid w:val="1B122762"/>
    <w:rsid w:val="1C1C43F6"/>
    <w:rsid w:val="1C8E1E2A"/>
    <w:rsid w:val="1CB709BA"/>
    <w:rsid w:val="1D104A7F"/>
    <w:rsid w:val="1DF50EBD"/>
    <w:rsid w:val="1E2C7696"/>
    <w:rsid w:val="1E476E1A"/>
    <w:rsid w:val="1EF459B7"/>
    <w:rsid w:val="1F204D21"/>
    <w:rsid w:val="1F7042E2"/>
    <w:rsid w:val="1F8A5BBB"/>
    <w:rsid w:val="1FD16CDA"/>
    <w:rsid w:val="1FE40979"/>
    <w:rsid w:val="203F72E7"/>
    <w:rsid w:val="20542ED4"/>
    <w:rsid w:val="20A83220"/>
    <w:rsid w:val="20B32AE2"/>
    <w:rsid w:val="20FC3C98"/>
    <w:rsid w:val="21676C37"/>
    <w:rsid w:val="217F21D3"/>
    <w:rsid w:val="21846654"/>
    <w:rsid w:val="21E022E1"/>
    <w:rsid w:val="22022959"/>
    <w:rsid w:val="22121299"/>
    <w:rsid w:val="222C235B"/>
    <w:rsid w:val="223E1285"/>
    <w:rsid w:val="22BE5BE7"/>
    <w:rsid w:val="22CF140F"/>
    <w:rsid w:val="232925DE"/>
    <w:rsid w:val="23FA061B"/>
    <w:rsid w:val="244362A8"/>
    <w:rsid w:val="24894505"/>
    <w:rsid w:val="24D10F97"/>
    <w:rsid w:val="25007ACF"/>
    <w:rsid w:val="251A56D4"/>
    <w:rsid w:val="25822292"/>
    <w:rsid w:val="25DD571A"/>
    <w:rsid w:val="260E7FC9"/>
    <w:rsid w:val="262E7F78"/>
    <w:rsid w:val="263C0E91"/>
    <w:rsid w:val="264F702B"/>
    <w:rsid w:val="26551294"/>
    <w:rsid w:val="266100F9"/>
    <w:rsid w:val="26AA5F44"/>
    <w:rsid w:val="27291863"/>
    <w:rsid w:val="27374C7D"/>
    <w:rsid w:val="276E2ACE"/>
    <w:rsid w:val="28095B9B"/>
    <w:rsid w:val="28185254"/>
    <w:rsid w:val="281C3A61"/>
    <w:rsid w:val="28352E30"/>
    <w:rsid w:val="28EE109B"/>
    <w:rsid w:val="291E6775"/>
    <w:rsid w:val="29BC129B"/>
    <w:rsid w:val="29C247BB"/>
    <w:rsid w:val="2A28140F"/>
    <w:rsid w:val="2A5C779E"/>
    <w:rsid w:val="2A7C21F3"/>
    <w:rsid w:val="2B291D28"/>
    <w:rsid w:val="2BDB5177"/>
    <w:rsid w:val="2C0B2FE1"/>
    <w:rsid w:val="2C2F10D4"/>
    <w:rsid w:val="2C4B4C1E"/>
    <w:rsid w:val="2C4D4AA8"/>
    <w:rsid w:val="2C700266"/>
    <w:rsid w:val="2D2A3D25"/>
    <w:rsid w:val="2D96066A"/>
    <w:rsid w:val="2D9822FB"/>
    <w:rsid w:val="2D9D78FE"/>
    <w:rsid w:val="2DCC2C44"/>
    <w:rsid w:val="2E0C36FE"/>
    <w:rsid w:val="2E782762"/>
    <w:rsid w:val="2EDB4C2C"/>
    <w:rsid w:val="2FA774C5"/>
    <w:rsid w:val="304271ED"/>
    <w:rsid w:val="30550EB4"/>
    <w:rsid w:val="308C682B"/>
    <w:rsid w:val="30A82846"/>
    <w:rsid w:val="30D60AEE"/>
    <w:rsid w:val="30DC4F4C"/>
    <w:rsid w:val="30EF2BE1"/>
    <w:rsid w:val="312608BD"/>
    <w:rsid w:val="3227669B"/>
    <w:rsid w:val="322D17D7"/>
    <w:rsid w:val="322E1C21"/>
    <w:rsid w:val="323E39E4"/>
    <w:rsid w:val="32786F8A"/>
    <w:rsid w:val="32C4034C"/>
    <w:rsid w:val="32D94676"/>
    <w:rsid w:val="33221A6B"/>
    <w:rsid w:val="33A6640B"/>
    <w:rsid w:val="33D53ED4"/>
    <w:rsid w:val="33D779AE"/>
    <w:rsid w:val="34657618"/>
    <w:rsid w:val="34C43D29"/>
    <w:rsid w:val="350978E5"/>
    <w:rsid w:val="357E1B5E"/>
    <w:rsid w:val="35942299"/>
    <w:rsid w:val="35C12962"/>
    <w:rsid w:val="360B6F07"/>
    <w:rsid w:val="36374427"/>
    <w:rsid w:val="365B7904"/>
    <w:rsid w:val="365F111C"/>
    <w:rsid w:val="36C71B83"/>
    <w:rsid w:val="36D37347"/>
    <w:rsid w:val="37D143A5"/>
    <w:rsid w:val="38107BD1"/>
    <w:rsid w:val="38600E74"/>
    <w:rsid w:val="390A39E8"/>
    <w:rsid w:val="398B750F"/>
    <w:rsid w:val="39B67035"/>
    <w:rsid w:val="3A013920"/>
    <w:rsid w:val="3A255BB6"/>
    <w:rsid w:val="3A4F5E72"/>
    <w:rsid w:val="3B3F16C0"/>
    <w:rsid w:val="3B862D77"/>
    <w:rsid w:val="3C5D10CC"/>
    <w:rsid w:val="3C6978B0"/>
    <w:rsid w:val="3CB535AB"/>
    <w:rsid w:val="3CC3313E"/>
    <w:rsid w:val="3D896F6B"/>
    <w:rsid w:val="3DD00971"/>
    <w:rsid w:val="3E445E5B"/>
    <w:rsid w:val="3E6F5651"/>
    <w:rsid w:val="3EC91206"/>
    <w:rsid w:val="3F4563B2"/>
    <w:rsid w:val="3FE1257F"/>
    <w:rsid w:val="3FE21E53"/>
    <w:rsid w:val="400D5763"/>
    <w:rsid w:val="40786313"/>
    <w:rsid w:val="41D56EB1"/>
    <w:rsid w:val="4208548C"/>
    <w:rsid w:val="42097F4F"/>
    <w:rsid w:val="420F0BA6"/>
    <w:rsid w:val="422F6EA6"/>
    <w:rsid w:val="427047F0"/>
    <w:rsid w:val="42732AEB"/>
    <w:rsid w:val="42764AD5"/>
    <w:rsid w:val="42BF549A"/>
    <w:rsid w:val="42E975DC"/>
    <w:rsid w:val="42F8373B"/>
    <w:rsid w:val="43103773"/>
    <w:rsid w:val="43487623"/>
    <w:rsid w:val="434D3A87"/>
    <w:rsid w:val="43D5519A"/>
    <w:rsid w:val="4429745B"/>
    <w:rsid w:val="4436276D"/>
    <w:rsid w:val="44463E15"/>
    <w:rsid w:val="447B737A"/>
    <w:rsid w:val="44BF1A14"/>
    <w:rsid w:val="45120AE5"/>
    <w:rsid w:val="45231808"/>
    <w:rsid w:val="454443C8"/>
    <w:rsid w:val="457A48DC"/>
    <w:rsid w:val="45997458"/>
    <w:rsid w:val="45B9164A"/>
    <w:rsid w:val="45DE130F"/>
    <w:rsid w:val="46212E7F"/>
    <w:rsid w:val="46A55352"/>
    <w:rsid w:val="471F398D"/>
    <w:rsid w:val="47CA0069"/>
    <w:rsid w:val="480346E0"/>
    <w:rsid w:val="48370EC8"/>
    <w:rsid w:val="48382F58"/>
    <w:rsid w:val="48595B9F"/>
    <w:rsid w:val="48AD5394"/>
    <w:rsid w:val="48B96D0E"/>
    <w:rsid w:val="48EC562A"/>
    <w:rsid w:val="49101C0C"/>
    <w:rsid w:val="49284D7B"/>
    <w:rsid w:val="49691876"/>
    <w:rsid w:val="49713526"/>
    <w:rsid w:val="49C60BB1"/>
    <w:rsid w:val="49D85CDE"/>
    <w:rsid w:val="49F646DC"/>
    <w:rsid w:val="4A345F75"/>
    <w:rsid w:val="4A365275"/>
    <w:rsid w:val="4A4A3DB4"/>
    <w:rsid w:val="4A7F5BD5"/>
    <w:rsid w:val="4B1650A7"/>
    <w:rsid w:val="4B3B6097"/>
    <w:rsid w:val="4B5F6110"/>
    <w:rsid w:val="4BAC1DE4"/>
    <w:rsid w:val="4BC026E2"/>
    <w:rsid w:val="4BC32B39"/>
    <w:rsid w:val="4C0363AF"/>
    <w:rsid w:val="4CBD3A2C"/>
    <w:rsid w:val="4CC629D5"/>
    <w:rsid w:val="4CE74F4D"/>
    <w:rsid w:val="4D783DF7"/>
    <w:rsid w:val="4DC55AD7"/>
    <w:rsid w:val="4DD85AC7"/>
    <w:rsid w:val="4DDA6459"/>
    <w:rsid w:val="4E0538DC"/>
    <w:rsid w:val="4E233D62"/>
    <w:rsid w:val="4EB62657"/>
    <w:rsid w:val="4EFF2D5F"/>
    <w:rsid w:val="4F0970AD"/>
    <w:rsid w:val="4F55790E"/>
    <w:rsid w:val="4F5F0DCA"/>
    <w:rsid w:val="4FD16ACE"/>
    <w:rsid w:val="50014374"/>
    <w:rsid w:val="50D91E09"/>
    <w:rsid w:val="50F10148"/>
    <w:rsid w:val="51021A1A"/>
    <w:rsid w:val="514F4E6E"/>
    <w:rsid w:val="51B05DB2"/>
    <w:rsid w:val="51B223DE"/>
    <w:rsid w:val="51C90993"/>
    <w:rsid w:val="51D94DA2"/>
    <w:rsid w:val="51E8779D"/>
    <w:rsid w:val="51F07213"/>
    <w:rsid w:val="52042664"/>
    <w:rsid w:val="52243102"/>
    <w:rsid w:val="523D7599"/>
    <w:rsid w:val="52D23FA9"/>
    <w:rsid w:val="53052442"/>
    <w:rsid w:val="53BE484E"/>
    <w:rsid w:val="53FF55D0"/>
    <w:rsid w:val="543B64D3"/>
    <w:rsid w:val="5440387A"/>
    <w:rsid w:val="5446532E"/>
    <w:rsid w:val="547B0D29"/>
    <w:rsid w:val="54CB652A"/>
    <w:rsid w:val="54DB1D24"/>
    <w:rsid w:val="54EA343B"/>
    <w:rsid w:val="55210EC6"/>
    <w:rsid w:val="5535058B"/>
    <w:rsid w:val="556164D7"/>
    <w:rsid w:val="559E421B"/>
    <w:rsid w:val="55AC288F"/>
    <w:rsid w:val="561E66A9"/>
    <w:rsid w:val="566E5889"/>
    <w:rsid w:val="567A473C"/>
    <w:rsid w:val="56B91708"/>
    <w:rsid w:val="56C3225A"/>
    <w:rsid w:val="56DB78D0"/>
    <w:rsid w:val="57020509"/>
    <w:rsid w:val="570C4149"/>
    <w:rsid w:val="57DB5AEC"/>
    <w:rsid w:val="57DE28CC"/>
    <w:rsid w:val="58023790"/>
    <w:rsid w:val="581319EA"/>
    <w:rsid w:val="588502C1"/>
    <w:rsid w:val="588875E4"/>
    <w:rsid w:val="58CD7A87"/>
    <w:rsid w:val="58EB7B73"/>
    <w:rsid w:val="590C1F22"/>
    <w:rsid w:val="59A6026B"/>
    <w:rsid w:val="5A02006D"/>
    <w:rsid w:val="5A934AE8"/>
    <w:rsid w:val="5AB1392F"/>
    <w:rsid w:val="5AC308B9"/>
    <w:rsid w:val="5AFC7E15"/>
    <w:rsid w:val="5B305D11"/>
    <w:rsid w:val="5B8255D2"/>
    <w:rsid w:val="5C8A0C58"/>
    <w:rsid w:val="5C9B5616"/>
    <w:rsid w:val="5D0C29A4"/>
    <w:rsid w:val="5D3F1E22"/>
    <w:rsid w:val="5D9E51CC"/>
    <w:rsid w:val="5EDA66BF"/>
    <w:rsid w:val="5F3D27AA"/>
    <w:rsid w:val="5F3E6C4E"/>
    <w:rsid w:val="5F454666"/>
    <w:rsid w:val="5F4752D6"/>
    <w:rsid w:val="5FA56B94"/>
    <w:rsid w:val="5FCB6008"/>
    <w:rsid w:val="5FEA0B84"/>
    <w:rsid w:val="5FEC48FC"/>
    <w:rsid w:val="601A0C66"/>
    <w:rsid w:val="608E59B3"/>
    <w:rsid w:val="60A01243"/>
    <w:rsid w:val="60D07D7A"/>
    <w:rsid w:val="60FB3D8E"/>
    <w:rsid w:val="60FE6D20"/>
    <w:rsid w:val="61241E74"/>
    <w:rsid w:val="616404C2"/>
    <w:rsid w:val="618A073E"/>
    <w:rsid w:val="627209BD"/>
    <w:rsid w:val="628F32BF"/>
    <w:rsid w:val="62B02217"/>
    <w:rsid w:val="62C15E45"/>
    <w:rsid w:val="62D675E2"/>
    <w:rsid w:val="638B215F"/>
    <w:rsid w:val="63DB0382"/>
    <w:rsid w:val="64410F8F"/>
    <w:rsid w:val="64761478"/>
    <w:rsid w:val="648869AC"/>
    <w:rsid w:val="64B87D57"/>
    <w:rsid w:val="6502496E"/>
    <w:rsid w:val="653C0D08"/>
    <w:rsid w:val="657874A5"/>
    <w:rsid w:val="65B66B76"/>
    <w:rsid w:val="65E552B8"/>
    <w:rsid w:val="65E571EE"/>
    <w:rsid w:val="665B134C"/>
    <w:rsid w:val="66DB1A80"/>
    <w:rsid w:val="66DD6395"/>
    <w:rsid w:val="670C4F87"/>
    <w:rsid w:val="67254250"/>
    <w:rsid w:val="674944A5"/>
    <w:rsid w:val="677C3A0B"/>
    <w:rsid w:val="6833299C"/>
    <w:rsid w:val="683A3D2B"/>
    <w:rsid w:val="69490BE1"/>
    <w:rsid w:val="694E2184"/>
    <w:rsid w:val="69AD77A9"/>
    <w:rsid w:val="6A331379"/>
    <w:rsid w:val="6A9242F2"/>
    <w:rsid w:val="6AD13527"/>
    <w:rsid w:val="6AFC79BD"/>
    <w:rsid w:val="6B6A5E07"/>
    <w:rsid w:val="6BBB53B4"/>
    <w:rsid w:val="6BBC4452"/>
    <w:rsid w:val="6BBD714D"/>
    <w:rsid w:val="6BCD111F"/>
    <w:rsid w:val="6D1234C8"/>
    <w:rsid w:val="6D2E042E"/>
    <w:rsid w:val="6D3C22F3"/>
    <w:rsid w:val="6DC20A4A"/>
    <w:rsid w:val="6DD62421"/>
    <w:rsid w:val="6E1D62FA"/>
    <w:rsid w:val="6E5D52D0"/>
    <w:rsid w:val="6EA47288"/>
    <w:rsid w:val="6EDD1BD0"/>
    <w:rsid w:val="6F42195E"/>
    <w:rsid w:val="6F7E6BF3"/>
    <w:rsid w:val="6FD20CED"/>
    <w:rsid w:val="6FFD53BB"/>
    <w:rsid w:val="700C06A3"/>
    <w:rsid w:val="701E3B7D"/>
    <w:rsid w:val="70527FB4"/>
    <w:rsid w:val="70671D7D"/>
    <w:rsid w:val="70D35441"/>
    <w:rsid w:val="70DC62C7"/>
    <w:rsid w:val="71044CE8"/>
    <w:rsid w:val="717402AD"/>
    <w:rsid w:val="721E46BD"/>
    <w:rsid w:val="721F01D7"/>
    <w:rsid w:val="7220186C"/>
    <w:rsid w:val="722637CF"/>
    <w:rsid w:val="729F57FE"/>
    <w:rsid w:val="732E6B82"/>
    <w:rsid w:val="738B1D49"/>
    <w:rsid w:val="73AB309B"/>
    <w:rsid w:val="73B115AD"/>
    <w:rsid w:val="74594912"/>
    <w:rsid w:val="74B77420"/>
    <w:rsid w:val="74B93BAB"/>
    <w:rsid w:val="74D01906"/>
    <w:rsid w:val="758A1DE5"/>
    <w:rsid w:val="75AC113E"/>
    <w:rsid w:val="75CC6FF0"/>
    <w:rsid w:val="769D450C"/>
    <w:rsid w:val="76D473B7"/>
    <w:rsid w:val="76DE4B6E"/>
    <w:rsid w:val="770F35B7"/>
    <w:rsid w:val="77356731"/>
    <w:rsid w:val="77AA697A"/>
    <w:rsid w:val="77B9758E"/>
    <w:rsid w:val="77CF6DDD"/>
    <w:rsid w:val="77F60371"/>
    <w:rsid w:val="782C4F53"/>
    <w:rsid w:val="78412EB3"/>
    <w:rsid w:val="78C34708"/>
    <w:rsid w:val="79031D23"/>
    <w:rsid w:val="79090F01"/>
    <w:rsid w:val="791E4627"/>
    <w:rsid w:val="794E645A"/>
    <w:rsid w:val="798A69AD"/>
    <w:rsid w:val="799D236B"/>
    <w:rsid w:val="79A656C4"/>
    <w:rsid w:val="79D67D45"/>
    <w:rsid w:val="79D833A4"/>
    <w:rsid w:val="7A232871"/>
    <w:rsid w:val="7A7D0D19"/>
    <w:rsid w:val="7A9E6E9F"/>
    <w:rsid w:val="7AAE7096"/>
    <w:rsid w:val="7AD61FD9"/>
    <w:rsid w:val="7B9F3648"/>
    <w:rsid w:val="7BFD0CC1"/>
    <w:rsid w:val="7C113D49"/>
    <w:rsid w:val="7C784F9E"/>
    <w:rsid w:val="7CA119ED"/>
    <w:rsid w:val="7CBE0F77"/>
    <w:rsid w:val="7CCD014C"/>
    <w:rsid w:val="7CDD1252"/>
    <w:rsid w:val="7D2C6836"/>
    <w:rsid w:val="7D9D412D"/>
    <w:rsid w:val="7DDE140B"/>
    <w:rsid w:val="7DEC38C1"/>
    <w:rsid w:val="7DF22498"/>
    <w:rsid w:val="7E1754DD"/>
    <w:rsid w:val="7E655B4E"/>
    <w:rsid w:val="7ED77656"/>
    <w:rsid w:val="7F1C5816"/>
    <w:rsid w:val="7F2C4B33"/>
    <w:rsid w:val="7FD665D7"/>
    <w:rsid w:val="7FE35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libri Light" w:hAnsi="Calibri Light"/>
      <w:b/>
      <w:bCs/>
      <w:color w:val="000000"/>
      <w:kern w:val="0"/>
      <w:szCs w:val="32"/>
    </w:rPr>
  </w:style>
  <w:style w:type="paragraph" w:styleId="3">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1">
    <w:name w:val="Default Paragraph Font"/>
    <w:semiHidden/>
    <w:unhideWhenUsed/>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spacing w:line="520" w:lineRule="exact"/>
      <w:ind w:firstLine="624"/>
    </w:pPr>
    <w:rPr>
      <w:sz w:val="28"/>
      <w:szCs w:val="20"/>
    </w:rPr>
  </w:style>
  <w:style w:type="paragraph" w:styleId="5">
    <w:name w:val="annotation text"/>
    <w:basedOn w:val="1"/>
    <w:qFormat/>
    <w:uiPriority w:val="0"/>
    <w:pPr>
      <w:jc w:val="left"/>
    </w:pPr>
  </w:style>
  <w:style w:type="paragraph" w:styleId="6">
    <w:name w:val="Body Text"/>
    <w:basedOn w:val="1"/>
    <w:unhideWhenUsed/>
    <w:qFormat/>
    <w:uiPriority w:val="99"/>
    <w:pPr>
      <w:ind w:firstLine="1044"/>
    </w:pPr>
    <w:rPr>
      <w:rFonts w:eastAsia="仿宋_GB2312"/>
      <w:kern w:val="0"/>
    </w:rPr>
  </w:style>
  <w:style w:type="paragraph" w:styleId="7">
    <w:name w:val="Body Text Indent"/>
    <w:basedOn w:val="1"/>
    <w:qFormat/>
    <w:uiPriority w:val="0"/>
    <w:pPr>
      <w:spacing w:after="120"/>
      <w:ind w:left="420" w:leftChars="200"/>
    </w:pPr>
  </w:style>
  <w:style w:type="paragraph" w:styleId="8">
    <w:name w:val="Plain Text"/>
    <w:basedOn w:val="1"/>
    <w:next w:val="9"/>
    <w:qFormat/>
    <w:uiPriority w:val="0"/>
    <w:pPr>
      <w:spacing w:line="500" w:lineRule="exact"/>
    </w:pPr>
    <w:rPr>
      <w:rFonts w:ascii="宋体" w:hAnsi="Courier New"/>
      <w:sz w:val="28"/>
      <w:szCs w:val="21"/>
    </w:rPr>
  </w:style>
  <w:style w:type="paragraph" w:styleId="9">
    <w:name w:val="List Number 5"/>
    <w:basedOn w:val="1"/>
    <w:qFormat/>
    <w:uiPriority w:val="0"/>
    <w:pPr>
      <w:numPr>
        <w:ilvl w:val="0"/>
        <w:numId w:val="1"/>
      </w:numPr>
    </w:pPr>
  </w:style>
  <w:style w:type="paragraph" w:styleId="10">
    <w:name w:val="Date"/>
    <w:basedOn w:val="1"/>
    <w:next w:val="1"/>
    <w:qFormat/>
    <w:uiPriority w:val="0"/>
    <w:pPr>
      <w:ind w:left="100" w:leftChars="2500"/>
    </w:pPr>
  </w:style>
  <w:style w:type="paragraph" w:styleId="11">
    <w:name w:val="Balloon Text"/>
    <w:basedOn w:val="1"/>
    <w:qFormat/>
    <w:uiPriority w:val="0"/>
    <w:rPr>
      <w:sz w:val="18"/>
      <w:szCs w:val="18"/>
    </w:rPr>
  </w:style>
  <w:style w:type="paragraph" w:styleId="12">
    <w:name w:val="footer"/>
    <w:basedOn w:val="1"/>
    <w:link w:val="23"/>
    <w:qFormat/>
    <w:uiPriority w:val="0"/>
    <w:pPr>
      <w:tabs>
        <w:tab w:val="center" w:pos="4153"/>
        <w:tab w:val="right" w:pos="8306"/>
      </w:tabs>
      <w:snapToGrid w:val="0"/>
      <w:jc w:val="left"/>
    </w:pPr>
    <w:rPr>
      <w:sz w:val="28"/>
      <w:szCs w:val="18"/>
    </w:rPr>
  </w:style>
  <w:style w:type="paragraph" w:styleId="13">
    <w:name w:val="header"/>
    <w:basedOn w:val="1"/>
    <w:next w:val="1"/>
    <w:link w:val="24"/>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1"/>
  </w:style>
  <w:style w:type="paragraph" w:styleId="15">
    <w:name w:val="index heading"/>
    <w:basedOn w:val="1"/>
    <w:next w:val="16"/>
    <w:unhideWhenUsed/>
    <w:qFormat/>
    <w:uiPriority w:val="99"/>
    <w:rPr>
      <w:rFonts w:ascii="Cambria" w:hAnsi="Cambria"/>
      <w:b/>
      <w:bCs/>
    </w:rPr>
  </w:style>
  <w:style w:type="paragraph" w:styleId="16">
    <w:name w:val="index 1"/>
    <w:basedOn w:val="1"/>
    <w:next w:val="1"/>
    <w:unhideWhenUsed/>
    <w:qFormat/>
    <w:uiPriority w:val="99"/>
  </w:style>
  <w:style w:type="paragraph" w:styleId="17">
    <w:name w:val="Body Text 2"/>
    <w:basedOn w:val="1"/>
    <w:unhideWhenUsed/>
    <w:qFormat/>
    <w:uiPriority w:val="99"/>
    <w:pPr>
      <w:spacing w:after="120" w:line="480" w:lineRule="auto"/>
    </w:p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Body Text First Indent 2"/>
    <w:basedOn w:val="7"/>
    <w:next w:val="1"/>
    <w:qFormat/>
    <w:uiPriority w:val="0"/>
    <w:pPr>
      <w:ind w:firstLine="420" w:firstLineChars="200"/>
    </w:pPr>
  </w:style>
  <w:style w:type="character" w:styleId="22">
    <w:name w:val="Strong"/>
    <w:qFormat/>
    <w:uiPriority w:val="0"/>
    <w:rPr>
      <w:b/>
      <w:bCs/>
    </w:rPr>
  </w:style>
  <w:style w:type="character" w:customStyle="1" w:styleId="23">
    <w:name w:val="页脚 Char"/>
    <w:link w:val="12"/>
    <w:qFormat/>
    <w:uiPriority w:val="0"/>
    <w:rPr>
      <w:rFonts w:ascii="Times New Roman" w:hAnsi="Times New Roman" w:eastAsia="宋体"/>
      <w:kern w:val="2"/>
      <w:sz w:val="28"/>
      <w:szCs w:val="18"/>
    </w:rPr>
  </w:style>
  <w:style w:type="character" w:customStyle="1" w:styleId="24">
    <w:name w:val="页眉 Char"/>
    <w:link w:val="13"/>
    <w:qFormat/>
    <w:uiPriority w:val="0"/>
    <w:rPr>
      <w:kern w:val="2"/>
      <w:sz w:val="18"/>
      <w:szCs w:val="18"/>
    </w:rPr>
  </w:style>
  <w:style w:type="paragraph" w:customStyle="1" w:styleId="25">
    <w:name w:val="T正文"/>
    <w:qFormat/>
    <w:uiPriority w:val="0"/>
    <w:pPr>
      <w:widowControl w:val="0"/>
      <w:adjustRightInd w:val="0"/>
      <w:snapToGrid w:val="0"/>
      <w:spacing w:line="360" w:lineRule="auto"/>
      <w:ind w:firstLine="200" w:firstLineChars="200"/>
      <w:jc w:val="both"/>
    </w:pPr>
    <w:rPr>
      <w:rFonts w:ascii="Times New Roman" w:hAnsi="Times New Roman" w:eastAsia="仿宋_GB2312" w:cs="Times New Roman"/>
      <w:sz w:val="28"/>
      <w:lang w:val="en-US" w:eastAsia="zh-CN" w:bidi="ar-SA"/>
    </w:rPr>
  </w:style>
  <w:style w:type="paragraph" w:customStyle="1" w:styleId="26">
    <w:name w:val="xl27"/>
    <w:basedOn w:val="1"/>
    <w:qFormat/>
    <w:uiPriority w:val="0"/>
    <w:pPr>
      <w:widowControl/>
      <w:pBdr>
        <w:bottom w:val="single" w:color="auto" w:sz="4" w:space="0"/>
        <w:right w:val="single" w:color="auto" w:sz="4" w:space="0"/>
      </w:pBdr>
      <w:spacing w:before="100" w:beforeAutospacing="1" w:after="100" w:afterAutospacing="1"/>
      <w:jc w:val="center"/>
    </w:pPr>
    <w:rPr>
      <w:rFonts w:eastAsia="Arial Black"/>
      <w:kern w:val="0"/>
      <w:szCs w:val="21"/>
    </w:rPr>
  </w:style>
  <w:style w:type="paragraph" w:customStyle="1" w:styleId="27">
    <w:name w:val="样式 正文文本 + 首行缩进:  2 字符"/>
    <w:qFormat/>
    <w:uiPriority w:val="99"/>
    <w:pPr>
      <w:spacing w:after="200" w:line="480" w:lineRule="exact"/>
      <w:ind w:firstLine="480" w:firstLineChars="200"/>
      <w:jc w:val="center"/>
    </w:pPr>
    <w:rPr>
      <w:rFonts w:ascii="宋体" w:hAnsi="宋体" w:eastAsia="Calibri" w:cs="Times New Roman"/>
      <w:sz w:val="24"/>
      <w:szCs w:val="22"/>
      <w:lang w:val="en-US" w:eastAsia="zh-CN" w:bidi="ar-SA"/>
    </w:rPr>
  </w:style>
  <w:style w:type="paragraph" w:customStyle="1" w:styleId="28">
    <w:name w:val="表头"/>
    <w:basedOn w:val="29"/>
    <w:next w:val="1"/>
    <w:qFormat/>
    <w:uiPriority w:val="0"/>
    <w:pPr>
      <w:adjustRightInd w:val="0"/>
      <w:snapToGrid w:val="0"/>
      <w:spacing w:before="156" w:beforeLines="50" w:line="360" w:lineRule="auto"/>
    </w:pPr>
    <w:rPr>
      <w:rFonts w:hAnsi="宋体"/>
      <w:b/>
      <w:bCs w:val="0"/>
      <w:sz w:val="24"/>
      <w:szCs w:val="24"/>
    </w:rPr>
  </w:style>
  <w:style w:type="paragraph" w:customStyle="1" w:styleId="29">
    <w:name w:val="表格"/>
    <w:next w:val="1"/>
    <w:qFormat/>
    <w:uiPriority w:val="0"/>
    <w:pPr>
      <w:ind w:left="-50" w:leftChars="-50" w:right="-50" w:rightChars="-50"/>
      <w:jc w:val="center"/>
    </w:pPr>
    <w:rPr>
      <w:rFonts w:ascii="Times New Roman" w:hAnsi="Times New Roman" w:eastAsia="宋体" w:cs="Times New Roman"/>
      <w:bCs/>
      <w:kern w:val="2"/>
      <w:sz w:val="21"/>
      <w:szCs w:val="28"/>
      <w:lang w:val="en-US" w:eastAsia="zh-CN" w:bidi="ar-SA"/>
    </w:rPr>
  </w:style>
  <w:style w:type="paragraph" w:customStyle="1" w:styleId="30">
    <w:name w:val="Default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1">
    <w:name w:val="样式1"/>
    <w:basedOn w:val="15"/>
    <w:next w:val="1"/>
    <w:qFormat/>
    <w:uiPriority w:val="0"/>
    <w:pPr>
      <w:widowControl/>
      <w:spacing w:line="560" w:lineRule="exact"/>
      <w:ind w:firstLine="200" w:firstLineChars="200"/>
      <w:jc w:val="left"/>
    </w:pPr>
    <w:rPr>
      <w:rFonts w:ascii="Times New Roman" w:hAnsi="Times New Roman" w:eastAsia="楷体_GB2312"/>
      <w:bCs w:val="0"/>
    </w:rPr>
  </w:style>
  <w:style w:type="paragraph" w:customStyle="1" w:styleId="32">
    <w:name w:val="Body Text First Indent 21"/>
    <w:basedOn w:val="33"/>
    <w:qFormat/>
    <w:uiPriority w:val="0"/>
    <w:pPr>
      <w:ind w:left="0" w:leftChars="0" w:firstLine="420"/>
    </w:pPr>
    <w:rPr>
      <w:szCs w:val="22"/>
    </w:rPr>
  </w:style>
  <w:style w:type="paragraph" w:customStyle="1" w:styleId="33">
    <w:name w:val="Body Text Indent1"/>
    <w:basedOn w:val="1"/>
    <w:qFormat/>
    <w:uiPriority w:val="0"/>
    <w:pPr>
      <w:ind w:left="420" w:leftChars="200"/>
    </w:pPr>
  </w:style>
  <w:style w:type="paragraph" w:customStyle="1" w:styleId="34">
    <w:name w:val="正文（缩进）"/>
    <w:basedOn w:val="35"/>
    <w:next w:val="1"/>
    <w:unhideWhenUsed/>
    <w:qFormat/>
    <w:uiPriority w:val="99"/>
    <w:pPr>
      <w:ind w:firstLine="480" w:firstLineChars="200"/>
    </w:pPr>
  </w:style>
  <w:style w:type="paragraph" w:customStyle="1" w:styleId="35">
    <w:name w:val="正文(首行缩进)"/>
    <w:basedOn w:val="1"/>
    <w:qFormat/>
    <w:uiPriority w:val="0"/>
    <w:pPr>
      <w:spacing w:line="360" w:lineRule="auto"/>
      <w:ind w:firstLine="540" w:firstLineChars="225"/>
    </w:pPr>
    <w:rPr>
      <w:snapToGrid w:val="0"/>
      <w:color w:val="000000"/>
      <w:kern w:val="0"/>
      <w:sz w:val="24"/>
    </w:rPr>
  </w:style>
  <w:style w:type="table" w:customStyle="1" w:styleId="36">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1033"/>
    <customShpInfo spid="_x0000_s1034"/>
    <customShpInfo spid="_x0000_s103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1954</Words>
  <Characters>2068</Characters>
  <Lines>15</Lines>
  <Paragraphs>4</Paragraphs>
  <TotalTime>191</TotalTime>
  <ScaleCrop>false</ScaleCrop>
  <LinksUpToDate>false</LinksUpToDate>
  <CharactersWithSpaces>2092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2020-11-12T11:55:00Z</dcterms:created>
  <dc:creator>Administrators</dc:creator>
  <cp:lastModifiedBy>快乐天使</cp:lastModifiedBy>
  <cp:lastPrinted>2025-12-08T04:10:00Z</cp:lastPrinted>
  <dcterms:modified xsi:type="dcterms:W3CDTF">2025-12-10T10:37:15Z</dcterms:modified>
  <dc:title>环函〔2005〕199号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A7E3F05A78DD458CA57C04F0ACE73A23_13</vt:lpwstr>
  </property>
  <property fmtid="{D5CDD505-2E9C-101B-9397-08002B2CF9AE}" pid="4" name="KSOTemplateDocerSaveRecord">
    <vt:lpwstr>eyJoZGlkIjoiNzkyN2Q3NTJkYzdmNjE3ZGJjOWNiYzc5NjVkOTk4NGIiLCJ1c2VySWQiOiI0MzUxODU2MzUifQ==</vt:lpwstr>
  </property>
</Properties>
</file>