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 w14:paraId="2D2D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 w14:paraId="633A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 w14:paraId="4EF6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 w14:paraId="3D19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72"/>
          <w:szCs w:val="72"/>
        </w:rPr>
      </w:pPr>
    </w:p>
    <w:p w14:paraId="108B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72"/>
          <w:szCs w:val="72"/>
        </w:rPr>
      </w:pPr>
    </w:p>
    <w:p w14:paraId="1BFF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 w14:paraId="1E10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C74E90D">
      <w:pPr>
        <w:spacing w:line="560" w:lineRule="exact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师市环审〔2025〕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</w:t>
      </w:r>
    </w:p>
    <w:p w14:paraId="3E0F20EC">
      <w:pPr>
        <w:spacing w:line="560" w:lineRule="exact"/>
        <w:rPr>
          <w:rFonts w:hint="eastAsia" w:ascii="方正仿宋简体" w:hAnsi="方正仿宋简体" w:eastAsia="方正仿宋简体" w:cs="方正仿宋简体"/>
          <w:szCs w:val="21"/>
        </w:rPr>
      </w:pPr>
    </w:p>
    <w:p w14:paraId="596D071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  <w:lang w:eastAsia="zh-CN"/>
        </w:rPr>
        <w:t>大学城配套基础设施建设项目（一期）</w:t>
      </w:r>
    </w:p>
    <w:p w14:paraId="2B6AAEA1">
      <w:pPr>
        <w:widowControl/>
        <w:spacing w:line="560" w:lineRule="exact"/>
        <w:jc w:val="center"/>
        <w:rPr>
          <w:rFonts w:hint="eastAsia" w:ascii="方正仿宋简体" w:hAnsi="方正仿宋简体" w:eastAsia="方正仿宋简体" w:cs="方正仿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电力配套设施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环境影响报告表的批复</w:t>
      </w:r>
    </w:p>
    <w:p w14:paraId="6F0DDDF6">
      <w:pPr>
        <w:widowControl/>
        <w:spacing w:line="560" w:lineRule="exact"/>
        <w:rPr>
          <w:rFonts w:hint="eastAsia" w:ascii="方正仿宋简体" w:hAnsi="方正仿宋简体" w:eastAsia="方正仿宋简体" w:cs="方正仿宋简体"/>
          <w:bCs/>
          <w:color w:val="0000FF"/>
          <w:sz w:val="44"/>
          <w:szCs w:val="44"/>
        </w:rPr>
      </w:pPr>
    </w:p>
    <w:p w14:paraId="1899F128">
      <w:pPr>
        <w:widowControl/>
        <w:spacing w:line="56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南疆能源（集团）有限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责任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公司：</w:t>
      </w:r>
    </w:p>
    <w:p w14:paraId="0FCB6F08">
      <w:pPr>
        <w:widowControl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你单位报送的《关于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大学城配套基础设施建设项目（一期）</w:t>
      </w:r>
    </w:p>
    <w:p w14:paraId="38E615FC">
      <w:pPr>
        <w:widowControl/>
        <w:spacing w:line="56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电力配套设施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环境影响报告表的请示》及《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大学城配套基础设施建设项目（一期）电力配套设施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环境影响报告表》（以下简称《报告表》）已收悉。经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研究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，现批复如下：</w:t>
      </w:r>
    </w:p>
    <w:p w14:paraId="75D1F0EA">
      <w:pPr>
        <w:wordWrap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一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该项目位于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十团7连、14连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。项目建设内容：</w:t>
      </w:r>
    </w:p>
    <w:p w14:paraId="4A27D233">
      <w:pPr>
        <w:wordWrap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新建一座110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V变电站，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配备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容量50MVA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110kV主变压器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，110千伏侧电气接线建成单母线分段接线，出线2回，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35千伏侧电气接线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建成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单母分段线接线，出线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回，10千伏侧电气接线单母线分段接线，出线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。项目中心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地理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坐标为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东经81°18′37.525″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北纬40°36′28.345″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350E354C">
      <w:pPr>
        <w:wordWrap w:val="0"/>
        <w:spacing w:line="560" w:lineRule="exact"/>
        <w:ind w:firstLine="640" w:firstLineChars="200"/>
        <w:rPr>
          <w:rFonts w:hint="eastAsia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2.新建110kV输电线路，线路首端为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大学城110kV变电站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，终端为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梨花镇220kV变电站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，线路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长度共计20.1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km，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单回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路长度为17.88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km，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双回路长度为2.22km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导线采用JL3/G1A-300/40-24/7型钢芯高导电率铝绞线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。新建杆塔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基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 w14:paraId="1977770A">
      <w:pPr>
        <w:wordWrap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12015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环保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投资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万元，占总投资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</w:p>
    <w:p w14:paraId="75BC9F60">
      <w:pPr>
        <w:widowControl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  <w:t>二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乌鲁木齐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湘永丽景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环保科技有限公司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编制的《报告表》评价结论和专家对项目的评价意见，该项目属于输变电工程项目，在符合产业政策、选址符合国土空间规划等相关规划的前提下，从环境保护的角度，我局原则同意《报告表》结论。</w:t>
      </w:r>
    </w:p>
    <w:p w14:paraId="75DAD67F">
      <w:pPr>
        <w:widowControl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  <w:t>三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/>
        </w:rPr>
        <w:t>项目施工前须完成落实的工作：该项目永久占地面积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6490m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vertAlign w:val="superscript"/>
          <w:lang w:val="zh-CN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其中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/>
        </w:rPr>
        <w:t>变电站占地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方正仿宋简体" w:cs="方正仿宋简体"/>
          <w:kern w:val="2"/>
          <w:sz w:val="32"/>
          <w:szCs w:val="32"/>
          <w:lang w:val="en-US" w:eastAsia="zh-CN" w:bidi="ar-SA"/>
        </w:rPr>
        <w:t>230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m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vertAlign w:val="superscript"/>
          <w:lang w:val="zh-CN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/>
        </w:rPr>
        <w:t>，输电线路塔杆基座永久占地</w:t>
      </w:r>
      <w:r>
        <w:rPr>
          <w:rFonts w:hint="eastAsia" w:eastAsia="方正仿宋简体" w:cs="方正仿宋简体"/>
          <w:kern w:val="2"/>
          <w:sz w:val="32"/>
          <w:szCs w:val="32"/>
          <w:lang w:val="en-US" w:eastAsia="zh-CN" w:bidi="ar-SA"/>
        </w:rPr>
        <w:t>2260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m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vertAlign w:val="superscript"/>
          <w:lang w:val="zh-CN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val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zh-CN" w:eastAsia="zh-CN"/>
        </w:rPr>
        <w:t>占地类型为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val="zh-CN" w:eastAsia="zh-CN"/>
        </w:rPr>
        <w:t>耕地、种植园用地、水域及水利设施用地；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zh-CN" w:eastAsia="zh-CN"/>
        </w:rPr>
        <w:t>输电线路临时占地37500m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vertAlign w:val="superscript"/>
          <w:lang w:val="zh-CN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vertAlign w:val="baseline"/>
          <w:lang w:val="zh-CN"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你单位需严格按照《中华人民共和国土地管理法》《关于全面实行永久基本农田特殊保护的通知》（国土资规〔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2018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〕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号）及有关法规政策的规定办理手续。</w:t>
      </w:r>
    </w:p>
    <w:p w14:paraId="32FD4D3F">
      <w:pPr>
        <w:widowControl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四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你单位在项目建设和运营中，应严格执行有关环境质量标准和污染物排放标准，认真、全面落实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报告表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提出的各项环保对策措施和要求，确保污染物达标排放和各环境敏感点满足相应功能要求。重点做好以下工作：</w:t>
      </w:r>
    </w:p>
    <w:p w14:paraId="501C9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zh-CN"/>
        </w:rPr>
        <w:t>（一）认真落实生态环境保护和防沙治沙措施。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施工机械和人员活动范围严格限制在作业带范围内，减少施工破坏面及对地表的扰动；对临时堆土采用防尘网进行苫盖，防止散土随地表径流流失；严格控制临时占地，减少破坏原地貌、植被的面积；加强施工现场和物料运输的管理，保持道路清洁等有效措施。施工结束后，对塔基基础周边开挖部分进行覆土，并进行平整夯实，以减少水土流失；对塔基、蒸汽管道支架施工点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牵张场等施工扰动区地表进行平整，及时播撒草籽，进行植被恢复。</w:t>
      </w:r>
    </w:p>
    <w:p w14:paraId="6DF59D81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zh-CN"/>
        </w:rPr>
        <w:t>（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二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zh-CN"/>
        </w:rPr>
        <w:t>）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严格落实大气污染防治措施。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该项目施工期产生的废气主要为施工扬尘、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道路扬尘、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机械燃油废气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及焊接烟尘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。通过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强对施工现场和物料运输的管理，管控物料和渣土堆放，对易起尘的临时堆土、物料采取密闭式防尘布（网）进行苫盖；运输沙土等易起尘的建筑材料时必须加盖篷布，防止散落而形成尘源；施工场地、施工道路扬尘采取洒水和清扫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优先选用湿法作业，开挖前先对施工开挖区采取洒水降尘后，再进行开挖作业；避免在大风天气下施工作业；加强路面养护，控制车速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严格执行国家有关汽车尾气污染物排放标准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等措施后，有效减少废气污染，确保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施工期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废气满足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《大气污染物综合排放标准》（GB16297-1996）新污染源大气污染物排放限值中的无组织颗粒物排放监控限值。</w:t>
      </w:r>
    </w:p>
    <w:p w14:paraId="6DE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（三）严格落实水污染防治措施。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该项目施工期产生的废水主要为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施工生产废水（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机械清洗废水和塔基基础养护废水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和生活污水。机械清洗废水经沉淀池沉淀处理后循环使用或洒水降尘，不外排。塔基基础养护废水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被混凝土吸收或自然蒸发，不外排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。本工程租住当地民房，生活污水依托当地污水处理设施统一处理，施工工区内设置移动环保公厕，定期交由环卫部门拉运，施工结束后拆除移动环保公厕，并平整土地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16BC0425">
      <w:pPr>
        <w:widowControl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（四）严格落实噪声污染防治措施。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该项目施工期产生的噪声主要为施工机械噪声和交通运输噪声。通过制定严格合理的施工计划，避免在同一地点安排大量动力机械设备；采用低噪声施工设备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，定期维修、养护动力机械设备，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位置相对固定的产噪机械设备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周围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设置围挡声障；加强运输车辆管理，进出场区低速行驶，禁止鸣笛；遵守作业规定，减少碰撞产生的人为噪声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等措施，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确保施工期施工场界噪声满足《建筑施工场界环境噪声排放标准》（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GB12523-2011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）标准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该项目运营期产生的噪声主要为变电站运行噪声。通过检查设备保持良好运行状态，加强高噪声设备的管理维护等措施，确保运营期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变电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站厂界噪声满足《工业企业厂界环境噪声排放标准》（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GB12348-2008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）中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类限值，输电线路执行《声环境质量标准》（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GB3096-2008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）中的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类限值。</w:t>
      </w:r>
    </w:p>
    <w:p w14:paraId="6A50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FF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（五）严格落实固体废物分类处置措施。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该项目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施工期产生的固体废物主要为生活垃圾、建筑垃圾，生活垃圾收集后统一运至生活垃圾转运站，建筑垃圾拉运至建筑垃圾填埋场填埋。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运营期产生的固废主要为废变压器油、废铅酸蓄电池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检修废弃物。废变压器油收集于专用容器内，暂存于项目区的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危险废物贮存点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，定期交由有资质单位进行处理，</w:t>
      </w:r>
      <w:r>
        <w:rPr>
          <w:rFonts w:hint="eastAsia" w:eastAsia="方正仿宋简体" w:cs="方正仿宋简体"/>
          <w:color w:val="auto"/>
          <w:kern w:val="0"/>
          <w:sz w:val="32"/>
          <w:szCs w:val="32"/>
          <w:lang w:eastAsia="zh-CN"/>
        </w:rPr>
        <w:t>严格执行危险废物转移联单制度，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按照《危险废物贮存污染控制标准》（GB18597-2023）建设和管理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危险废物贮存点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废铅酸蓄电池及时交原厂处置或由有资质的单位进行处置，不在变电站内临时贮存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检修废弃物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交由原厂或废品回收单位处置，综合利用。</w:t>
      </w:r>
    </w:p>
    <w:p w14:paraId="1EF09C09">
      <w:pPr>
        <w:pStyle w:val="12"/>
        <w:spacing w:after="0"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zh-CN"/>
        </w:rPr>
        <w:t>（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六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zh-CN"/>
        </w:rPr>
        <w:t>）严格落实电磁污染防治措施。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/>
        </w:rPr>
        <w:t>通过合理布局站内电气设备及配电装置，保障变电站内各电气设备良好的接地状态；加强职工安全教育，对员工进行电磁辐射基础知识培训；加强电磁水平监测，在巡检维修过程中，尽可能减少暴露在电磁场中的时间；设立电磁防护安全警示标志，禁止无关人员靠近带电架构等措施后，确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 w:eastAsia="zh-CN"/>
        </w:rPr>
        <w:t>线路运行时产生的工频电场强度和工频磁感应强度须满足《电磁环境控制限值》（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zh-CN" w:eastAsia="zh-CN" w:bidi="ar-SA"/>
        </w:rPr>
        <w:t>GB8702-2014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 w:eastAsia="zh-CN"/>
        </w:rPr>
        <w:t>）中的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相关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CN" w:eastAsia="zh-CN"/>
        </w:rPr>
        <w:t>要求。</w:t>
      </w:r>
    </w:p>
    <w:p w14:paraId="5ADF6C85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五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项目建设必须严格执行配套的环境保护设施与主体工程同时设计、同时施工、同时投产使用的环境保护“三同时”制度。施工招标文件和施工合同招标文件中应明确环保条款和责任，项目竣工后，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</w:rPr>
        <w:t>须按规定程序实施竣工环境保护验收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eastAsia="zh-CN"/>
        </w:rPr>
        <w:t>并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</w:rPr>
        <w:t>公示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5B104EE0">
      <w:pPr>
        <w:pStyle w:val="14"/>
        <w:spacing w:after="0" w:line="560" w:lineRule="exact"/>
        <w:ind w:left="0" w:leftChars="0" w:firstLine="64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六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根据《中华人民共和国环境影响评价法》等相关环保法律法规的规定，若项目性质、规模、地点、采用的防治污染、防止生态破坏的措施等发生重大变化的，应依法重新报批环评文件。自批准之日起超过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年方决定该项目开工建设的，其环评文件应当报我局重新审核。</w:t>
      </w:r>
    </w:p>
    <w:p w14:paraId="2E3CE3D1">
      <w:pPr>
        <w:pStyle w:val="14"/>
        <w:spacing w:after="0" w:line="560" w:lineRule="exact"/>
        <w:ind w:left="0" w:leftChars="0" w:firstLine="64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七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十团昌安镇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zh-CN"/>
        </w:rPr>
        <w:t>积极发挥政府职能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zh-CN"/>
        </w:rPr>
        <w:t>做好该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zh-CN"/>
        </w:rPr>
        <w:t>环境保护管理，师市生态环境保护综合行政执法支队做好该项目的抽查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及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zh-CN"/>
        </w:rPr>
        <w:t>日常监督管理工作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。</w:t>
      </w:r>
    </w:p>
    <w:p w14:paraId="04E7521E">
      <w:pPr>
        <w:pStyle w:val="14"/>
        <w:spacing w:after="0" w:line="560" w:lineRule="exact"/>
        <w:ind w:left="0" w:leftChars="0" w:firstLine="640"/>
        <w:rPr>
          <w:rFonts w:hint="eastAsia" w:ascii="方正仿宋简体" w:hAnsi="方正仿宋简体" w:eastAsia="方正仿宋简体" w:cs="方正仿宋简体"/>
          <w:kern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如你单位对本审批决定有不同意见，可在接到本决定书之日起六十日内向</w:t>
      </w:r>
      <w:r>
        <w:rPr>
          <w:rFonts w:hint="eastAsia" w:ascii="方正仿宋简体" w:hAnsi="方正仿宋简体" w:eastAsia="方正仿宋简体" w:cs="方正仿宋简体"/>
          <w:kern w:val="0"/>
          <w:sz w:val="30"/>
          <w:szCs w:val="30"/>
        </w:rPr>
        <w:t>阿拉尔市人民政府申请行政复议，也可在六个月内依法向阿拉尔垦区人民法院起诉。</w:t>
      </w:r>
    </w:p>
    <w:p w14:paraId="7A0DD8BC">
      <w:pPr>
        <w:widowControl/>
        <w:spacing w:line="560" w:lineRule="exact"/>
        <w:ind w:firstLine="4800" w:firstLineChars="15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 w14:paraId="2771819F">
      <w:pPr>
        <w:widowControl/>
        <w:spacing w:line="560" w:lineRule="exac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 w14:paraId="5FD2C7BC">
      <w:pPr>
        <w:widowControl/>
        <w:spacing w:line="560" w:lineRule="exact"/>
        <w:ind w:firstLine="4800" w:firstLineChars="15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第一师阿拉尔市生态环境局</w:t>
      </w:r>
    </w:p>
    <w:p w14:paraId="754BA5F3">
      <w:pPr>
        <w:widowControl/>
        <w:spacing w:line="560" w:lineRule="exact"/>
        <w:ind w:firstLine="5600" w:firstLineChars="1750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2025年</w:t>
      </w:r>
      <w:r>
        <w:rPr>
          <w:rFonts w:hint="eastAsia" w:eastAsia="方正仿宋简体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月</w:t>
      </w:r>
      <w:r>
        <w:rPr>
          <w:rFonts w:hint="eastAsia" w:eastAsia="方正仿宋简体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日</w:t>
      </w:r>
    </w:p>
    <w:p w14:paraId="7DA63A90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408E0D6A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74B499F0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27396D14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7BC1F081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60AA3E56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44B984DE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7485E7C3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1FB07B7D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6F69F47C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5C9735BF"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</w:pPr>
    </w:p>
    <w:p w14:paraId="404459C5">
      <w:pPr>
        <w:topLinePunct/>
        <w:adjustRightInd w:val="0"/>
        <w:snapToGrid w:val="0"/>
        <w:spacing w:line="560" w:lineRule="exact"/>
        <w:ind w:left="700" w:hanging="530" w:hangingChars="250"/>
        <w:rPr>
          <w:rFonts w:hint="eastAsia" w:ascii="方正仿宋简体" w:hAnsi="方正仿宋简体" w:eastAsia="方正仿宋简体" w:cs="方正仿宋简体"/>
          <w:color w:val="000000"/>
          <w:spacing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67310</wp:posOffset>
                </wp:positionV>
                <wp:extent cx="5802630" cy="0"/>
                <wp:effectExtent l="0" t="9525" r="762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5.3pt;height:0pt;width:456.9pt;z-index:251659264;mso-width-relative:page;mso-height-relative:page;" filled="f" stroked="t" coordsize="21600,21600" o:gfxdata="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CoI9NYAAAAJAQAADwAAAAAAAAABACAAAAAiAAAAZHJzL2Rvd25yZXYueG1sUEsBAhQAFAAA&#10;AAgAh07iQF5pMUfxAQAA5w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color w:val="000000"/>
          <w:spacing w:val="-34"/>
          <w:sz w:val="28"/>
          <w:szCs w:val="28"/>
        </w:rPr>
        <w:t>抄送：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pacing w:val="0"/>
          <w:sz w:val="28"/>
          <w:szCs w:val="28"/>
          <w:lang w:val="en-US" w:eastAsia="zh-CN"/>
        </w:rPr>
        <w:t>十团昌安镇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pacing w:val="0"/>
          <w:sz w:val="28"/>
          <w:szCs w:val="28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sz w:val="28"/>
          <w:szCs w:val="28"/>
        </w:rPr>
        <w:t>生态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pacing w:val="0"/>
          <w:sz w:val="28"/>
          <w:szCs w:val="28"/>
        </w:rPr>
        <w:t>环境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sz w:val="28"/>
          <w:szCs w:val="28"/>
        </w:rPr>
        <w:t>保护综合行政执法支队，</w:t>
      </w:r>
      <w:r>
        <w:rPr>
          <w:rFonts w:hint="default" w:ascii="Times New Roman" w:hAnsi="Times New Roman" w:eastAsia="方正仿宋简体" w:cs="Times New Roman"/>
          <w:spacing w:val="0"/>
          <w:sz w:val="28"/>
          <w:szCs w:val="28"/>
          <w:lang w:val="en-US" w:eastAsia="zh-CN"/>
        </w:rPr>
        <w:t>乌鲁木齐湘永丽景环保科技有限公司</w:t>
      </w:r>
    </w:p>
    <w:p w14:paraId="6AFBE58E">
      <w:pPr>
        <w:spacing w:line="560" w:lineRule="exact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375285</wp:posOffset>
                </wp:positionV>
                <wp:extent cx="5802630" cy="0"/>
                <wp:effectExtent l="0" t="9525" r="762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9.55pt;height:0pt;width:456.9pt;z-index:251660288;mso-width-relative:page;mso-height-relative:page;" filled="f" stroked="t" coordsize="21600,21600" o:gfxdata="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DoZZdYAAAAIAQAADwAAAAAAAAABACAAAAAiAAAAZHJzL2Rvd25yZXYueG1sUEsBAhQAFAAA&#10;AAgAh07iQPJIL/PxAQAA5w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26035</wp:posOffset>
                </wp:positionV>
                <wp:extent cx="580263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5pt;margin-top:2.05pt;height:0pt;width:456.9pt;z-index:251661312;mso-width-relative:page;mso-height-relative:page;" filled="f" stroked="t" coordsize="21600,21600" o:gfxdata="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jhgg1AAAAAYBAAAPAAAAAAAAAAEAIAAAACIAAABkcnMvZG93bnJldi54bWxQSwECFAAUAAAA&#10;CACHTuJAY4a3K/IBAADm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第一师阿拉尔市生态环境局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2025年</w:t>
      </w:r>
      <w:r>
        <w:rPr>
          <w:rFonts w:hint="eastAsia" w:eastAsia="方正仿宋简体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eastAsia="方正仿宋简体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158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B1E44B9-7C24-4CDB-A683-02E0C00C6D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CB0931-4C6D-4EA7-95A1-F6950F40ED3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8208FA-C1C2-4854-868C-BE7F662DF5DD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E715052-73BF-44EA-A8F1-5983F34D42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B8E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22E03">
                          <w:pPr>
                            <w:pStyle w:val="9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22E03">
                    <w:pPr>
                      <w:pStyle w:val="9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t>—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5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98930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7D102"/>
    <w:multiLevelType w:val="singleLevel"/>
    <w:tmpl w:val="69F7D102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DZlMWUwYjZiYjY4ZWMxYzUzZWZmNjcyNWM1ZTIifQ=="/>
  </w:docVars>
  <w:rsids>
    <w:rsidRoot w:val="6C9577F7"/>
    <w:rsid w:val="00191C4C"/>
    <w:rsid w:val="008A3AF5"/>
    <w:rsid w:val="00A31613"/>
    <w:rsid w:val="00CE01E3"/>
    <w:rsid w:val="00D67688"/>
    <w:rsid w:val="00F913D8"/>
    <w:rsid w:val="00FD17B3"/>
    <w:rsid w:val="01D54B7E"/>
    <w:rsid w:val="02CF517F"/>
    <w:rsid w:val="0600615C"/>
    <w:rsid w:val="0A7C794A"/>
    <w:rsid w:val="0AF01381"/>
    <w:rsid w:val="0DB37F58"/>
    <w:rsid w:val="0E5C209B"/>
    <w:rsid w:val="11595F7B"/>
    <w:rsid w:val="13723235"/>
    <w:rsid w:val="13BF1F8A"/>
    <w:rsid w:val="13F50A51"/>
    <w:rsid w:val="15897F1C"/>
    <w:rsid w:val="15E1055D"/>
    <w:rsid w:val="17415BF4"/>
    <w:rsid w:val="18B13BE0"/>
    <w:rsid w:val="190F0E57"/>
    <w:rsid w:val="19257CC2"/>
    <w:rsid w:val="1B2D2A19"/>
    <w:rsid w:val="1E004AF3"/>
    <w:rsid w:val="1E8254D3"/>
    <w:rsid w:val="20654122"/>
    <w:rsid w:val="22B205DD"/>
    <w:rsid w:val="233E0A23"/>
    <w:rsid w:val="24180154"/>
    <w:rsid w:val="2489162B"/>
    <w:rsid w:val="24AE2000"/>
    <w:rsid w:val="262F4CC7"/>
    <w:rsid w:val="26421153"/>
    <w:rsid w:val="26CA38BE"/>
    <w:rsid w:val="2B21792C"/>
    <w:rsid w:val="2B9D65E7"/>
    <w:rsid w:val="2CF565EF"/>
    <w:rsid w:val="2D7626DC"/>
    <w:rsid w:val="2F505B14"/>
    <w:rsid w:val="30D7709B"/>
    <w:rsid w:val="328330A2"/>
    <w:rsid w:val="33E636E2"/>
    <w:rsid w:val="33EF4F96"/>
    <w:rsid w:val="346F60D7"/>
    <w:rsid w:val="34A64197"/>
    <w:rsid w:val="3509547E"/>
    <w:rsid w:val="381D1CB1"/>
    <w:rsid w:val="392F2DC1"/>
    <w:rsid w:val="398B6069"/>
    <w:rsid w:val="3CB925E5"/>
    <w:rsid w:val="3DF3675E"/>
    <w:rsid w:val="3EB66F81"/>
    <w:rsid w:val="3FC67A98"/>
    <w:rsid w:val="40E96652"/>
    <w:rsid w:val="41803404"/>
    <w:rsid w:val="42DC1C5A"/>
    <w:rsid w:val="441E1C44"/>
    <w:rsid w:val="44784B34"/>
    <w:rsid w:val="45124B0D"/>
    <w:rsid w:val="45456AB2"/>
    <w:rsid w:val="46054AED"/>
    <w:rsid w:val="46841F29"/>
    <w:rsid w:val="49897DBD"/>
    <w:rsid w:val="49F02B32"/>
    <w:rsid w:val="4A981C28"/>
    <w:rsid w:val="4AF13073"/>
    <w:rsid w:val="4B8F0F1D"/>
    <w:rsid w:val="4C9F17C3"/>
    <w:rsid w:val="4E5B6391"/>
    <w:rsid w:val="4EEA46A1"/>
    <w:rsid w:val="4FB13F96"/>
    <w:rsid w:val="51F223CA"/>
    <w:rsid w:val="52A64EAA"/>
    <w:rsid w:val="536C0A52"/>
    <w:rsid w:val="53D96FF6"/>
    <w:rsid w:val="547F78C3"/>
    <w:rsid w:val="549C4484"/>
    <w:rsid w:val="563620CF"/>
    <w:rsid w:val="566E2FB6"/>
    <w:rsid w:val="57FB18AC"/>
    <w:rsid w:val="587873A1"/>
    <w:rsid w:val="58DA4F7A"/>
    <w:rsid w:val="59085FFA"/>
    <w:rsid w:val="5B9927E7"/>
    <w:rsid w:val="5C4C5075"/>
    <w:rsid w:val="5D8511F0"/>
    <w:rsid w:val="5E370DD9"/>
    <w:rsid w:val="5E6D5D9C"/>
    <w:rsid w:val="5F991483"/>
    <w:rsid w:val="60CE1E21"/>
    <w:rsid w:val="612B3202"/>
    <w:rsid w:val="61B96A60"/>
    <w:rsid w:val="62A24E62"/>
    <w:rsid w:val="65674A25"/>
    <w:rsid w:val="65757AAC"/>
    <w:rsid w:val="663F32AC"/>
    <w:rsid w:val="6727066C"/>
    <w:rsid w:val="6859222C"/>
    <w:rsid w:val="68F478B6"/>
    <w:rsid w:val="6ADB5079"/>
    <w:rsid w:val="6B326A79"/>
    <w:rsid w:val="6C8B1755"/>
    <w:rsid w:val="6C9577F7"/>
    <w:rsid w:val="6F261557"/>
    <w:rsid w:val="6F266502"/>
    <w:rsid w:val="6FD620EF"/>
    <w:rsid w:val="6FEB4B2C"/>
    <w:rsid w:val="720C27E4"/>
    <w:rsid w:val="73BF484E"/>
    <w:rsid w:val="746335E8"/>
    <w:rsid w:val="75590AE9"/>
    <w:rsid w:val="75AC6C36"/>
    <w:rsid w:val="75CB690A"/>
    <w:rsid w:val="75D4756D"/>
    <w:rsid w:val="768371E5"/>
    <w:rsid w:val="789036CB"/>
    <w:rsid w:val="78B23A62"/>
    <w:rsid w:val="78EC21B7"/>
    <w:rsid w:val="7B9D2AF7"/>
    <w:rsid w:val="7CFE6B21"/>
    <w:rsid w:val="7D3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6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next w:val="8"/>
    <w:qFormat/>
    <w:uiPriority w:val="0"/>
    <w:pPr>
      <w:spacing w:line="500" w:lineRule="exact"/>
    </w:pPr>
    <w:rPr>
      <w:rFonts w:ascii="宋体" w:hAnsi="Courier New"/>
      <w:sz w:val="28"/>
      <w:szCs w:val="21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10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1"/>
  </w:style>
  <w:style w:type="paragraph" w:styleId="1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3">
    <w:name w:val="Body Text First Indent"/>
    <w:basedOn w:val="5"/>
    <w:next w:val="14"/>
    <w:qFormat/>
    <w:uiPriority w:val="0"/>
    <w:pPr>
      <w:ind w:firstLine="420" w:firstLineChars="100"/>
    </w:pPr>
  </w:style>
  <w:style w:type="paragraph" w:styleId="14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文本块1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customStyle="1" w:styleId="20">
    <w:name w:val="表头"/>
    <w:basedOn w:val="13"/>
    <w:next w:val="1"/>
    <w:qFormat/>
    <w:uiPriority w:val="0"/>
    <w:pPr>
      <w:jc w:val="center"/>
    </w:pPr>
    <w:rPr>
      <w:rFonts w:ascii="黑体" w:eastAsia="黑体"/>
      <w:bCs/>
    </w:rPr>
  </w:style>
  <w:style w:type="paragraph" w:customStyle="1" w:styleId="21">
    <w:name w:val="正文（缩进）"/>
    <w:basedOn w:val="22"/>
    <w:next w:val="1"/>
    <w:qFormat/>
    <w:uiPriority w:val="99"/>
    <w:pPr>
      <w:ind w:firstLine="480"/>
    </w:pPr>
  </w:style>
  <w:style w:type="paragraph" w:customStyle="1" w:styleId="22">
    <w:name w:val="正文(首行缩进)"/>
    <w:basedOn w:val="1"/>
    <w:qFormat/>
    <w:uiPriority w:val="0"/>
    <w:pPr>
      <w:spacing w:line="360" w:lineRule="auto"/>
      <w:ind w:firstLine="540" w:firstLineChars="225"/>
    </w:pPr>
    <w:rPr>
      <w:color w:val="000000"/>
      <w:kern w:val="0"/>
      <w:sz w:val="24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2677</Words>
  <Characters>2880</Characters>
  <Lines>21</Lines>
  <Paragraphs>6</Paragraphs>
  <TotalTime>7</TotalTime>
  <ScaleCrop>false</ScaleCrop>
  <LinksUpToDate>false</LinksUpToDate>
  <CharactersWithSpaces>2899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2024-12-11T05:42:00Z</dcterms:created>
  <dc:creator></dc:creator>
  <cp:lastModifiedBy>明月清风晓星尘</cp:lastModifiedBy>
  <cp:lastPrinted>2025-11-12T03:41:54Z</cp:lastPrinted>
  <dcterms:modified xsi:type="dcterms:W3CDTF">2025-11-12T03:58:55Z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CA504F9AABD64E7A86D5D8A211849363_13</vt:lpwstr>
  </property>
  <property fmtid="{D5CDD505-2E9C-101B-9397-08002B2CF9AE}" pid="4" name="KSOTemplateDocerSaveRecord">
    <vt:lpwstr>eyJoZGlkIjoiZjEzODdhZDFmYzk5ODE2MmE3OTk4OTBkMjc2NjcxZTIiLCJ1c2VySWQiOiIzNTY3MzA4ODIifQ==</vt:lpwstr>
  </property>
</Properties>
</file>