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1E7BA">
      <w:pPr>
        <w:pStyle w:val="2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附件3</w:t>
      </w:r>
    </w:p>
    <w:p w14:paraId="44FFDC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  <w:t>非居民用水及特种用水超定额累进加价标准</w:t>
      </w:r>
    </w:p>
    <w:bookmarkEnd w:id="0"/>
    <w:p w14:paraId="378CA5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right"/>
        <w:textAlignment w:val="auto"/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0"/>
          <w:szCs w:val="30"/>
          <w:highlight w:val="none"/>
          <w:vertAlign w:val="baseline"/>
          <w:lang w:val="en-US" w:eastAsia="zh-CN" w:bidi="ar-SA"/>
        </w:rPr>
        <w:t>单位：元/m³</w:t>
      </w:r>
    </w:p>
    <w:tbl>
      <w:tblPr>
        <w:tblStyle w:val="4"/>
        <w:tblW w:w="14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1835"/>
        <w:gridCol w:w="853"/>
        <w:gridCol w:w="1057"/>
        <w:gridCol w:w="800"/>
        <w:gridCol w:w="1183"/>
        <w:gridCol w:w="917"/>
        <w:gridCol w:w="1150"/>
        <w:gridCol w:w="850"/>
        <w:gridCol w:w="866"/>
        <w:gridCol w:w="850"/>
        <w:gridCol w:w="888"/>
      </w:tblGrid>
      <w:tr w14:paraId="10EF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档  次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</w:p>
          <w:p w14:paraId="4CBA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用水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7C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  <w:p w14:paraId="32B25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用水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特种</w:t>
            </w:r>
          </w:p>
          <w:p w14:paraId="694F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用水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水资源税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工业用水终端</w:t>
            </w:r>
          </w:p>
          <w:p w14:paraId="399A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其他用水终端</w:t>
            </w:r>
          </w:p>
          <w:p w14:paraId="2103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6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特种用水终端</w:t>
            </w:r>
          </w:p>
          <w:p w14:paraId="320A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水价</w:t>
            </w:r>
          </w:p>
        </w:tc>
      </w:tr>
      <w:tr w14:paraId="241B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F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C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供水价格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A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供水价格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供水价格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C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F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F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9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8C7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定额和计划用水量以内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到户供水价格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7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11.04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13.6</w:t>
            </w:r>
          </w:p>
        </w:tc>
      </w:tr>
      <w:tr w14:paraId="22B6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2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超出定额和计划用水量20%以内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在标准基础上加1倍征收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3.12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22.08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24.64</w:t>
            </w:r>
          </w:p>
        </w:tc>
      </w:tr>
      <w:tr w14:paraId="3B3B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超出定额和计划用水量20%及以上（含20%）、不足40%部分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在标准基础上加2倍征收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4.68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33.12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8.76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35.68</w:t>
            </w:r>
          </w:p>
        </w:tc>
      </w:tr>
      <w:tr w14:paraId="6CE6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3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超出定额和计划用水量40%及以上（含40%）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在标准基础上加3倍征收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6.24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0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44.16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A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11.06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46.72</w:t>
            </w:r>
          </w:p>
        </w:tc>
      </w:tr>
    </w:tbl>
    <w:p w14:paraId="456D6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备注：1.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28"/>
          <w:szCs w:val="28"/>
          <w:lang w:val="en-US" w:eastAsia="zh-CN"/>
        </w:rPr>
        <w:t>非居民用水及特种用水超定额（计划）累进加价的基准价格仅为自来水价格，不包含水资源税、污水处理费和各种附加。2.城市绿化、道路清扫、车辆冲洗、建筑施工以及生态景观等应优先使用符合标准要求的再生水，因条件限制需使用城镇供水的，应当按实际用水量支付水费。</w:t>
      </w:r>
    </w:p>
    <w:sectPr>
      <w:footerReference r:id="rId3" w:type="default"/>
      <w:pgSz w:w="16838" w:h="11906" w:orient="landscape"/>
      <w:pgMar w:top="1587" w:right="1984" w:bottom="147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FEB9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5E2197"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5E2197"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F3831"/>
    <w:rsid w:val="3FA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2025-07-11T11:37:00Z</dcterms:created>
  <dc:creator>HXHLOVEZJH</dc:creator>
  <cp:lastModifiedBy>HXHLOVEZJH</cp:lastModifiedBy>
  <dcterms:modified xsi:type="dcterms:W3CDTF">2025-07-11T11:38:18Z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D4235A54296C48D9A2DC96A4A039480F_11</vt:lpwstr>
  </property>
  <property fmtid="{D5CDD505-2E9C-101B-9397-08002B2CF9AE}" pid="4" name="KSOTemplateDocerSaveRecord">
    <vt:lpwstr>eyJoZGlkIjoiYjg2MzkwYzRiYzAwM2IyMjkwM2VkMzk3Zjg2MWI2NWMiLCJ1c2VySWQiOiI0MTcwODE4NDUifQ==</vt:lpwstr>
  </property>
</Properties>
</file>