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right="0"/>
        <w:jc w:val="center"/>
        <w:textAlignment w:val="auto"/>
        <w:outlineLvl w:val="9"/>
        <w:rPr>
          <w:rFonts w:ascii="Helvetica" w:hAnsi="Helvetica" w:eastAsia="Helvetica" w:cs="Helvetica"/>
          <w:i w:val="0"/>
          <w:caps w:val="0"/>
          <w:color w:val="333333"/>
          <w:spacing w:val="0"/>
          <w:sz w:val="30"/>
          <w:szCs w:val="30"/>
        </w:rPr>
      </w:pPr>
      <w:r>
        <w:rPr>
          <w:rFonts w:hint="default" w:ascii="Helvetica" w:hAnsi="Helvetica" w:eastAsia="Helvetica" w:cs="Helvetica"/>
          <w:b/>
          <w:i w:val="0"/>
          <w:caps w:val="0"/>
          <w:color w:val="333333"/>
          <w:spacing w:val="0"/>
          <w:kern w:val="0"/>
          <w:sz w:val="30"/>
          <w:szCs w:val="30"/>
          <w:bdr w:val="none" w:color="auto" w:sz="0" w:space="0"/>
          <w:shd w:val="clear" w:fill="FFFFFF"/>
          <w:lang w:val="en-US" w:eastAsia="zh-CN" w:bidi="ar"/>
        </w:rPr>
        <w:t>建筑工程施工发包与承包计价管理办法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第一条　为了规范建筑工程施工发包与承包计价行为</w:t>
      </w:r>
      <w:bookmarkStart w:id="0" w:name="_GoBack"/>
      <w:bookmarkEnd w:id="0"/>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，维护建筑工程发包与承包双方的合法权益，促进建筑市场的健康发展，根据有关法律、法规，制定本办法。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第二条　在中华人民共和国境内的建筑工程施工发包与承包计价（以下简称工程发承包计价）管理，适用本办法。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本办法所称建筑工程是指房屋建筑和市政基础设施工程。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本办法所称工程发承包计价包括编制工程量清单、最高投标限价、招标标底、投标报价，进行工程结算，以及签订和调整合同价款等活动。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第三条　建筑工程施工发包与承包价在政府宏观调控下，由市场竞争形成。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工程发承包计价应当遵循公平、合法和诚实信用的原则。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第四条　国务院住房城乡建设主管部门负责全国工程发承包计价工作的管理。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县级以上地方人民政府住房城乡建设主管部门负责本行政区域内工程发承包计价工作的管理。其具体工作可以委托工程造价管理机构负责。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第五条　国家推广工程造价咨询制度，对建筑工程项目实行全过程造价管理。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第六条　全部使用国有资金投资或者以国有资金投资为主的建筑工程（以下简称国有资金投资的建筑工程），应当采用工程量清单计价；非国有资金投资的建筑工程，鼓励采用工程量清单计价。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国有资金投资的建筑工程招标的，应当设有最高投标限价；非国有资金投资的建筑工程招标的，可以设有最高投标限价或者招标标底。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最高投标限价及其成果文件，应当由招标人报工程所在地县级以上地方人民政府住房城乡建设主管部门备案。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第七条　工程量清单应当依据国家制定的工程量清单计价规范、工程量计算规范等编制。工程量清单应当作为招标文件的组成部分。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第八条　最高投标限价应当依据工程量清单、工程计价有关规定和市场价格信息等编制。招标人设有最高投标限价的，应当在招标时公布最高投标限价的总价，以及各单位工程的分部分项工程费、措施项目费、其他项目费、规费和税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第九条　招标标底应当依据工程计价有关规定和市场价格信息等编制。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第十条　投标报价不得低于工程成本，不得高于最高投标限价。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投标报价应当依据工程量清单、工程计价有关规定、企业定额和市场价格信息等编制。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第十一条　投标报价低于工程成本或者高于最高投标限价总价的，评标委员会应当否决投标人的投标。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对是否低于工程成本报价的异议，评标委员会可以参照国务院住房城乡建设主管部门和省、自治区、直辖市人民政府住房城乡建设主管部门发布的有关规定进行评审。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第十二条　招标人与中标人应当根据中标价订立合同。不实行招标投标的工程由发承包双方协商订立合同。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合同价款的有关事项由发承包双方约定，一般包括合同价款约定方式，预付工程款、工程进度款、工程竣工价款的支付和结算方式，以及合同价款的调整情形等。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第十三条　发承包双方在确定合同价款时，应当考虑市场环境和生产要素价格变化对合同价款的影响。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实行工程量清单计价的建筑工程，鼓励发承包双方采用单价方式确定合同价款。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建设规模较小、技术难度较低、工期较短的建筑工程，发承包双方可以采用总价方式确定合同价款。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紧急抢险、救灾以及施工技术特别复杂的建筑工程，发承包双方可以采用成本加酬金方式确定合同价款。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第十四条　发承包双方应当在合同中约定，发生下列情形时合同价款的调整方法：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（一）法律、法规、规章或者国家有关政策变化影响合同价款的；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（二）工程造价管理机构发布价格调整信息的；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（三）经批准变更设计的；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（四）发包方更改经审定批准的施工组织设计造成费用增加的；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（五）双方约定的其他因素。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第十五条　发承包双方应当根据国务院住房城乡建设主管部门和省、自治区、直辖市人民政府住房城乡建设主管部门的规定，结合工程款、建设工期等情况在合同中约定预付工程款的具体事宜。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预付工程款按照合同价款或者年度工程计划额度的一定比例确定和支付，并在工程进度款中予以抵扣。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第十六条　承包方应当按照合同约定向发包方提交已完成工程量报告。发包方收到工程量报告后，应当按照合同约定及时核对并确认。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第十七条　发承包双方应当按照合同约定，定期或者按照工程进度分段进行工程款结算和支付。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第十八条　工程完工后，应当按照下列规定进行竣工结算：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（一）承包方应当在工程完工后的约定期限内提交竣工结算文件。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国有资金投资建筑工程的发包方，应当委托具有相应资质的工程造价咨询企业对竣工结算文件进行审核，并在收到竣工结算文件后的约定期限内向承包方提出由工程造价咨询企业出具的竣工结算文件审核意见；逾期未答复的，按照合同约定处理，合同没有约定的，竣工结算文件视为已被认可。</w:t>
      </w:r>
      <w:r>
        <w:rPr>
          <w:rFonts w:hint="default" w:ascii="Helvetica" w:hAnsi="Helvetica" w:eastAsia="Helvetica" w:cs="Helvetica"/>
          <w:i w:val="0"/>
          <w:caps w:val="0"/>
          <w:color w:val="3366CC"/>
          <w:spacing w:val="0"/>
          <w:kern w:val="0"/>
          <w:sz w:val="30"/>
          <w:szCs w:val="30"/>
          <w:bdr w:val="none" w:color="auto" w:sz="0" w:space="0"/>
          <w:shd w:val="clear" w:fill="FFFFFF"/>
          <w:lang w:val="en-US" w:eastAsia="zh-CN" w:bidi="ar"/>
        </w:rPr>
        <w:t> [2]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非国有资金投资的建筑工程发包方，应当在收到竣工结算文件后的约定期限内予以答复，逾期未答复的，按照合同约定处理，合同没有约定的，竣工结算文件视为已被认可；发包方对竣工结算文件有异议的，应当在答复期内向承包方提出，并可以在提出异议之日起的约定期限内与承包方协商；发包方在协商期内未与承包方协商或者经协商未能与承包方达成协议的，应当委托工程造价咨询企业进行竣工结算审核，并在协商期满后的约定期限内向承包方提出由工程造价咨询企业出具的竣工结算文件审核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三）承包方对发包方提出的工程造价咨询企业竣工结算审核意见有异议的，在接到该审核意见后一个月内，可以向有关工程造价管理机构或者有关行业组织申请调解，调解不成的，可以依法申请仲裁或者向人民法院提起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发承包双方在合同中对本条第（一）项、第（二）项的期限没有明确约定的，应当按照国家有关规定执行；国家没有规定的，可认为其约定期限均为28日。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第十九条　工程竣工结算文件经发承包双方签字确认的，应当作为工程决算的依据，未经对方同意，另一方不得就已生效的竣工结算文件委托工程造价咨询企业重复审核。发包方应当按照竣工结算文件及时支付竣工结算款。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竣工结算文件应当由发包方报工程所在地县级以上地方人民政府住房城乡建设主管部门备案。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第二十条　造价工程师编制工程量清单、最高投标限价、招标标底、投标报价、工程结算审核和工程造价鉴定文件，应当签字并加盖造价工程师执业专用章。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第二十一条　县级以上地方人民政府住房城乡建设主管部门应当依照有关法律、法规和本办法规定，加强对建筑工程发承包计价活动的监督检查和投诉举报的核查，并有权采取下列措施：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（一）要求被检查单位提供有关文件和资料；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（二）就有关问题询问签署文件的人员；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（三）要求改正违反有关法律、法规、本办法或者工程建设强制性标准的行为。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县级以上地方人民政府住房城乡建设主管部门应当将监督检查的处理结果向社会公开。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第二十二条　造价工程师在最高投标限价、招标标底或者投标报价编制、工程结算审核和工程造价鉴定中，签署有虚假记载、误导性陈述的工程造价成果文件的，记入造价工程师信用档案，依照《</w:t>
      </w:r>
      <w:r>
        <w:rPr>
          <w:rFonts w:hint="default" w:ascii="Helvetica" w:hAnsi="Helvetica" w:eastAsia="Helvetica" w:cs="Helvetica"/>
          <w:i w:val="0"/>
          <w:caps w:val="0"/>
          <w:color w:val="136EC2"/>
          <w:spacing w:val="0"/>
          <w:kern w:val="0"/>
          <w:sz w:val="30"/>
          <w:szCs w:val="30"/>
          <w:u w:val="none"/>
          <w:bdr w:val="none" w:color="auto" w:sz="0" w:space="0"/>
          <w:shd w:val="clear" w:fill="FFFFFF"/>
          <w:lang w:val="en-US" w:eastAsia="zh-CN" w:bidi="ar"/>
        </w:rPr>
        <w:fldChar w:fldCharType="begin"/>
      </w:r>
      <w:r>
        <w:rPr>
          <w:rFonts w:hint="default" w:ascii="Helvetica" w:hAnsi="Helvetica" w:eastAsia="Helvetica" w:cs="Helvetica"/>
          <w:i w:val="0"/>
          <w:caps w:val="0"/>
          <w:color w:val="136EC2"/>
          <w:spacing w:val="0"/>
          <w:kern w:val="0"/>
          <w:sz w:val="30"/>
          <w:szCs w:val="30"/>
          <w:u w:val="none"/>
          <w:bdr w:val="none" w:color="auto" w:sz="0" w:space="0"/>
          <w:shd w:val="clear" w:fill="FFFFFF"/>
          <w:lang w:val="en-US" w:eastAsia="zh-CN" w:bidi="ar"/>
        </w:rPr>
        <w:instrText xml:space="preserve"> HYPERLINK "https://baike.baidu.com/item/%E6%B3%A8%E5%86%8C%E9%80%A0%E4%BB%B7%E5%B7%A5%E7%A8%8B%E5%B8%88%E7%AE%A1%E7%90%86%E5%8A%9E%E6%B3%95/0?fromModule=lemma_inlink" \t "https://baike.baidu.com/item/%E5%BB%BA%E7%AD%91%E5%B7%A5%E7%A8%8B%E6%96%BD%E5%B7%A5%E5%8F%91%E5%8C%85%E4%B8%8E%E6%89%BF%E5%8C%85%E8%AE%A1%E4%BB%B7%E7%AE%A1%E7%90%86%E5%8A%9E%E6%B3%95/_blank" </w:instrText>
      </w:r>
      <w:r>
        <w:rPr>
          <w:rFonts w:hint="default" w:ascii="Helvetica" w:hAnsi="Helvetica" w:eastAsia="Helvetica" w:cs="Helvetica"/>
          <w:i w:val="0"/>
          <w:caps w:val="0"/>
          <w:color w:val="136EC2"/>
          <w:spacing w:val="0"/>
          <w:kern w:val="0"/>
          <w:sz w:val="30"/>
          <w:szCs w:val="30"/>
          <w:u w:val="none"/>
          <w:bdr w:val="none" w:color="auto" w:sz="0" w:space="0"/>
          <w:shd w:val="clear" w:fill="FFFFFF"/>
          <w:lang w:val="en-US" w:eastAsia="zh-CN" w:bidi="ar"/>
        </w:rPr>
        <w:fldChar w:fldCharType="separate"/>
      </w:r>
      <w:r>
        <w:rPr>
          <w:rStyle w:val="3"/>
          <w:rFonts w:hint="default" w:ascii="Helvetica" w:hAnsi="Helvetica" w:eastAsia="Helvetica" w:cs="Helvetica"/>
          <w:i w:val="0"/>
          <w:caps w:val="0"/>
          <w:color w:val="136EC2"/>
          <w:spacing w:val="0"/>
          <w:sz w:val="30"/>
          <w:szCs w:val="30"/>
          <w:u w:val="none"/>
          <w:bdr w:val="none" w:color="auto" w:sz="0" w:space="0"/>
          <w:shd w:val="clear" w:fill="FFFFFF"/>
        </w:rPr>
        <w:t>注册造价工程师管理办法</w:t>
      </w:r>
      <w:r>
        <w:rPr>
          <w:rFonts w:hint="default" w:ascii="Helvetica" w:hAnsi="Helvetica" w:eastAsia="Helvetica" w:cs="Helvetica"/>
          <w:i w:val="0"/>
          <w:caps w:val="0"/>
          <w:color w:val="136EC2"/>
          <w:spacing w:val="0"/>
          <w:kern w:val="0"/>
          <w:sz w:val="30"/>
          <w:szCs w:val="30"/>
          <w:u w:val="none"/>
          <w:bdr w:val="none" w:color="auto" w:sz="0" w:space="0"/>
          <w:shd w:val="clear" w:fill="FFFFFF"/>
          <w:lang w:val="en-US" w:eastAsia="zh-CN" w:bidi="ar"/>
        </w:rPr>
        <w:fldChar w:fldCharType="end"/>
      </w: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》进行查处；构成犯罪的，依法追究刑事责任。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第二十三条　工程造价咨询企业在建筑工程计价活动中，出具有虚假记载、误导性陈述的工程造价成果文件的，记入工程造价咨询企业信用档案，由县级以上地方人民政府住房城乡建设主管部门责令改正，处1万元以上3万元以下的罚款，并予以通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第二十四条　国家机关工作人员在建筑工程计价监督管理工作中玩忽职守、徇私舞弊、滥用职权的，由有关机关给予行政处分；构成犯罪的，依法追究刑事责任。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第二十五条　建筑工程以外的工程施工发包与承包计价管理可以参照本办法执行。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第二十六条　省、自治区、直辖市人民政府住房城乡建设主管部门可以根据本办法制定实施细则。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tLeast"/>
        <w:ind w:left="0" w:right="0" w:firstLine="420"/>
        <w:jc w:val="left"/>
        <w:textAlignment w:val="auto"/>
        <w:outlineLvl w:val="9"/>
        <w:rPr>
          <w:rFonts w:hint="default" w:ascii="Helvetica" w:hAnsi="Helvetica" w:eastAsia="Helvetica" w:cs="Helvetica"/>
          <w:i w:val="0"/>
          <w:caps w:val="0"/>
          <w:color w:val="333333"/>
          <w:spacing w:val="0"/>
          <w:sz w:val="30"/>
          <w:szCs w:val="30"/>
        </w:rPr>
      </w:pPr>
      <w:r>
        <w:rPr>
          <w:rFonts w:hint="default" w:ascii="Helvetica" w:hAnsi="Helvetica" w:eastAsia="Helvetica" w:cs="Helvetica"/>
          <w:i w:val="0"/>
          <w:caps w:val="0"/>
          <w:color w:val="333333"/>
          <w:spacing w:val="0"/>
          <w:kern w:val="0"/>
          <w:sz w:val="30"/>
          <w:szCs w:val="30"/>
          <w:bdr w:val="none" w:color="auto" w:sz="0" w:space="0"/>
          <w:shd w:val="clear" w:fill="FFFFFF"/>
          <w:lang w:val="en-US" w:eastAsia="zh-CN" w:bidi="ar"/>
        </w:rPr>
        <w:t>第二十七条　本办法自2014年2月1日起施行。原建设部2001年11月5日发布的《建筑工程施工发包与承包计价管理办法》（建设部令第107号）同时废止。</w:t>
      </w:r>
    </w:p>
    <w:p>
      <w:pPr>
        <w:keepNext w:val="0"/>
        <w:keepLines w:val="0"/>
        <w:pageBreakBefore w:val="0"/>
        <w:kinsoku/>
        <w:wordWrap/>
        <w:overflowPunct/>
        <w:topLinePunct w:val="0"/>
        <w:autoSpaceDE/>
        <w:autoSpaceDN/>
        <w:bidi w:val="0"/>
        <w:adjustRightInd/>
        <w:snapToGrid/>
        <w:textAlignment w:val="auto"/>
        <w:outlineLvl w:val="9"/>
        <w:rPr>
          <w:rFonts w:ascii="Helvetica" w:hAnsi="Helvetica" w:eastAsia="Helvetica" w:cs="Helvetica"/>
          <w:i w:val="0"/>
          <w:caps w:val="0"/>
          <w:color w:val="000000"/>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楷体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86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JLJ</dc:creator>
  <cp:lastModifiedBy>JLJ</cp:lastModifiedBy>
  <dcterms:modified xsi:type="dcterms:W3CDTF">2025-05-30T05:15:04Z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