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caps w:val="0"/>
          <w:color w:val="000000"/>
          <w:spacing w:val="0"/>
          <w:sz w:val="30"/>
          <w:szCs w:val="30"/>
        </w:rPr>
      </w:pPr>
      <w:bookmarkStart w:id="0" w:name="_GoBack"/>
      <w:r>
        <w:rPr>
          <w:rFonts w:hint="eastAsia" w:ascii="方正小标宋_GBK" w:hAnsi="方正小标宋_GBK" w:eastAsia="方正小标宋_GBK" w:cs="方正小标宋_GBK"/>
          <w:b w:val="0"/>
          <w:bCs/>
          <w:i w:val="0"/>
          <w:caps w:val="0"/>
          <w:color w:val="000000"/>
          <w:spacing w:val="0"/>
          <w:sz w:val="44"/>
          <w:szCs w:val="44"/>
          <w:bdr w:val="none" w:color="auto" w:sz="0" w:space="0"/>
          <w:shd w:val="clear" w:fill="FFFFFF"/>
        </w:rPr>
        <w:t>建设工程勘察设计管理条例</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000000"/>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第一条　为了加强对建设工程勘察、设计活动的管理，保证建设工程勘察、设计质量，保护人民生命和财产安全，制定本条例。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第二条　从事建设工程勘察、设计活动，必须遵守本条例。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本条例所称建设工程勘察，是指根据建设工程的要求，查明、分析、评价建设场地的地质地理环境特征和岩土工程条件，编制建设工程勘察文件的活动。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本条例所称建设工程设计，是指根据建设工程的要求，对建设工程所需的技术、经济、资源、环境等条件进行综合分析、论证，编制建设工程设计文件的活动。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第三条　建设工程勘察、设计应当与社会、经济发展水平相适应，做到经济效益、社会效益和环境效益相统一。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第四条　从事建设工程勘察、设计活动，应当坚持先勘察、后设计、再施工的原则。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第五条　县级以上人民政府建设行政主管部门和交通、水利等有关部门应当依照本条例的规定，加强对建设工程勘察、设计活动的监督管理。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建设工程勘察、设计单位必须依法进行建设工程勘察、设计，严格执行工程建设强制性标准，并对建设工程勘察、设计的质量负责。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第六条　国家鼓励在建设工程勘察、设计活动中采用先进技术、先进工艺、先进设备、新型材料和现代管理方法。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第二章　资质资格管理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第七条　国家对从事建设工程勘察、设计活动的单位，实行资质管理制度。具体办法由国务院建设行政主管部门商国务院有关部门制定。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第八条　建设工程勘察、设计单位应当在其资质等级许可的范围内承揽建设工程勘察、设计业务。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第九条　国家对从事建设工程勘察、设计活动的专业技术人员，实行执业资格注册管理制度。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未经注册的建设工程勘察、设计人员，不得以注册执业人员的名义从事建设工程勘察、设计活动。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第十条　建设工程勘察、设计注册执业人员和其他专业技术人员只能受聘于一个建设工程勘察、设计单位；未受聘于建设工程勘察、设计单位的，不得从事建设工程的勘察、设计活动。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第十一条　建设工程勘察、设计单位资质证书和执业人员注册证书，由国务院建设行政主管部门统一制作。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第三章　建设工程勘察设计发包与承包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第十二条　建设工程勘察、设计发包依法实行招标发包或者直接发包。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第十三条　建设工程勘察、设计应当依照《中华人民共和国招标投标法》的规定，实行招标发包。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第十四条　建设工程勘察、设计方案评标，应当以投标人的业绩、信誉和勘察、设计人员的能力以及勘察、设计方案的优劣为依据，进行综合评定。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第十五条　建设工程勘察、设计的招标人应当在评标委员会推荐的候选方案中确定中标方案。但是，建设工程勘察、设计的招标人认为评标委员会推荐的候选方案不能最大限度满足招标文件规定的要求的，应当依法重新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第十六条　下列建设工程的勘察、设计，经有关主管部门批准，可以直接发包：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（一）采用特定的专利或者专有技术的；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（二）建筑艺术造型有特殊要求的；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（三）国务院规定的其他建设工程的勘察、设计。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第十七条　发包方不得将建设工程勘察、设计业务发包给不具有相应勘察、设计资质等级的建设工程勘察、设计单位。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第十八条　发包方可以将整个建设工程的勘察、设计发包给一个勘察、设计单位；也可以将建设工程的勘察、设计分别发包给几个勘察、设计单位。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第十九条　除建设工程主体部分的勘察、设计外，经发包方书面同意，承包方可以将建设工程其他部分的勘察、设计再分包给其他具有相应资质等级的建设工程勘察、设计单位。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第二十条　建设工程勘察、设计单位不得将所承揽的建设工程勘察、设计转包。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第二十一条　承包方必须在建设工程勘察、设计资质证书规定的资质等级和业务范围内承揽建设工程的勘察、设计业务。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第二十二条　建设工程勘察、设计的发包方与承包方，应当执行国家规定的建设工程勘察、设计程序。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第二十三条　建设工程勘察、设计的发包方与承包方应当签订建设工程勘察、设计合同。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第二十四条　建设工程勘察、设计发包方与承包方应当执行国家有关建设工程勘察费、设计费的管理规定。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第四章　建设工程勘察设计文件的编制与实施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第二十五条　编制建设工程勘察、设计文件，应当以下列规定为依据：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（一）项目批准文件；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（二）城乡规划；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（三）工程建设强制性标准；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（四）国家规定的建设工程勘察、设计深度要求。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铁路、交通、水利等专业建设工程，还应当以专业规划的要求为依据。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第二十六条　编制建设工程勘察文件，应当真实、准确，满足建设工程规划、选址、设计、岩土治理和施工的需要。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编制方案设计文件，应当满足编制初步设计文件和控制概算的需要。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编制初步设计文件，应当满足编制施工招标文件、主要设备材料订货和编制施工图设计文件的需要。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编制施工图设计文件，应当满足设备材料采购、非标准设备制作和施工的需要，并注明建设工程合理使用年限。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第二十七条　设计文件中选用的材料、构配件、设备，应当注明其规格、型号、性能等技术指标，其质量要求必须符合国家规定的标准。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除有特殊要求的建筑材料、专用设备和工艺生产线等外，设计单位不得指定生产厂、供应商。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第二十八条　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施工单位、监理单位发现建设工程勘察、设计文件不符合工程建设强制性标准、合同约定的质量要求的，应当报告建设单位，建设单位有权要求建设工程勘察、设计单位对建设工程勘察、设计文件进行补充、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建设工程勘察、设计文件内容需要作重大修改的，建设单位应当报经原审批机关批准后，方可修改。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第三十条　建设工程勘察、设计单位应当在建设工程施工前，向施工单位和监理单位说明建设工程勘察、设计意图，解释建设工程勘察、设计文件。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建设工程勘察、设计单位应当及时解决施工中出现的勘察、设计问题。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第五章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第三十二条　建设工程勘察、设计单位在建设工程勘察、设计资质证书规定的业务范围内跨部门、跨地区承揽勘察、设计业务的，有关地方人民政府及其所属部门不得设置障碍，不得违反国家规定收取任何费用。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施工图设计文件未经审查批准的，不得使用。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第三十四条　任何单位和个人对建设工程勘察、设计活动中的违法行为都有权检举、控告、投诉。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第六章　罚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第三十五条　违反本条例第八条规定的，责令停止违法行为，处合同约定的勘察费、设计费1倍以上2倍以下的罚款，有违法所得的，予以没收；可以责令停业整顿，降低资质等级；情节严重的，吊销资质证书。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未取得资质证书承揽工程的，予以取缔，依照前款规定处以罚款；有违法所得的，予以没收。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以欺骗手段取得资质证书承揽工程的，吊销资质证书，依照本条第一款规定处以罚款；有违法所得的，予以没收。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第三十八条　违反本条例规定，发包方将建设工程勘察、设计业务发包给不具有相应资质等级的建设工程勘察、设计单位的，责令改正，处50万元以上100万元以下的罚款。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第四十一条　违反本条例规定，有下列行为之一的，依照《建设工程质量管理条例》第六十三条的规定给予处罚：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（一）勘察单位未按照工程建设强制性标准进行勘察的；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（二）设计单位未根据勘察成果文件进行工程设计的；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（三）设计单位指定建筑材料、建筑构配件的生产厂、供应商的；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（四）设计单位未按照工程建设强制性标准进行设计的。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第四十二条　本条例规定的责令停业整顿、降低资质等级和吊销资质证书、资格证书的行政处罚，由颁发资质证书、资格证书的机关决定；其他行政处罚，由建设行政主管部门或者其他有关部门依据法定职权范围决定。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依照本条例规定被吊销资质证书的，由工商行政管理部门吊销其营业执照。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第四十三条　国家机关工作人员在建设工程勘察、设计活动的监督管理工作中玩忽职守、滥用职权、徇私舞弊，构成犯罪的，依法追究刑事责任；尚不构成犯罪的，依法给予行政处分。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第四十四条　抢险救灾及其他临时性建筑和农民自建两层以下住宅的勘察、设计活动，不适用本条例。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第四十五条　军事建设工程勘察、设计的管理，按照中央军事委员会的有关规定执行。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第四十六条　本条例自公布之日起施行。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560" w:lineRule="exact"/>
        <w:ind w:left="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8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