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07367">
      <w:pPr>
        <w:pageBreakBefore w:val="0"/>
        <w:kinsoku/>
        <w:wordWrap/>
        <w:overflowPunct/>
        <w:autoSpaceDE/>
        <w:autoSpaceDN/>
        <w:bidi w:val="0"/>
        <w:spacing w:line="540" w:lineRule="exact"/>
        <w:textAlignment w:val="auto"/>
        <w:rPr>
          <w:rFonts w:ascii="宋体" w:hAnsi="宋体"/>
          <w:sz w:val="44"/>
          <w:szCs w:val="44"/>
        </w:rPr>
      </w:pPr>
    </w:p>
    <w:p w14:paraId="0BBB7FEA">
      <w:pPr>
        <w:pageBreakBefore w:val="0"/>
        <w:kinsoku/>
        <w:wordWrap/>
        <w:overflowPunct/>
        <w:autoSpaceDE/>
        <w:autoSpaceDN/>
        <w:bidi w:val="0"/>
        <w:spacing w:line="540" w:lineRule="exact"/>
        <w:textAlignment w:val="auto"/>
        <w:rPr>
          <w:rFonts w:ascii="宋体" w:hAnsi="宋体"/>
          <w:sz w:val="44"/>
          <w:szCs w:val="44"/>
        </w:rPr>
      </w:pPr>
    </w:p>
    <w:p w14:paraId="00104360">
      <w:pPr>
        <w:pageBreakBefore w:val="0"/>
        <w:kinsoku/>
        <w:wordWrap/>
        <w:overflowPunct/>
        <w:autoSpaceDE/>
        <w:autoSpaceDN/>
        <w:bidi w:val="0"/>
        <w:spacing w:line="540" w:lineRule="exact"/>
        <w:textAlignment w:val="auto"/>
        <w:rPr>
          <w:rFonts w:ascii="宋体" w:hAnsi="宋体"/>
          <w:sz w:val="44"/>
          <w:szCs w:val="44"/>
        </w:rPr>
      </w:pPr>
    </w:p>
    <w:p w14:paraId="14BE8AF2">
      <w:pPr>
        <w:pageBreakBefore w:val="0"/>
        <w:kinsoku/>
        <w:wordWrap/>
        <w:overflowPunct/>
        <w:autoSpaceDE/>
        <w:autoSpaceDN/>
        <w:bidi w:val="0"/>
        <w:spacing w:line="540" w:lineRule="exact"/>
        <w:textAlignment w:val="auto"/>
        <w:rPr>
          <w:rFonts w:ascii="宋体" w:hAnsi="宋体"/>
          <w:sz w:val="44"/>
          <w:szCs w:val="44"/>
        </w:rPr>
      </w:pPr>
    </w:p>
    <w:p w14:paraId="39DACC21">
      <w:pPr>
        <w:pageBreakBefore w:val="0"/>
        <w:kinsoku/>
        <w:wordWrap/>
        <w:overflowPunct/>
        <w:autoSpaceDE/>
        <w:autoSpaceDN/>
        <w:bidi w:val="0"/>
        <w:spacing w:line="540" w:lineRule="exact"/>
        <w:textAlignment w:val="auto"/>
        <w:rPr>
          <w:rFonts w:ascii="宋体" w:hAnsi="宋体"/>
          <w:sz w:val="72"/>
          <w:szCs w:val="72"/>
        </w:rPr>
      </w:pPr>
    </w:p>
    <w:p w14:paraId="3FB41B9F">
      <w:pPr>
        <w:pageBreakBefore w:val="0"/>
        <w:kinsoku/>
        <w:wordWrap/>
        <w:overflowPunct/>
        <w:autoSpaceDE/>
        <w:autoSpaceDN/>
        <w:bidi w:val="0"/>
        <w:spacing w:line="540" w:lineRule="exact"/>
        <w:textAlignment w:val="auto"/>
        <w:rPr>
          <w:rFonts w:ascii="宋体" w:hAnsi="宋体" w:eastAsia="仿宋_GB2312"/>
          <w:sz w:val="32"/>
          <w:szCs w:val="32"/>
        </w:rPr>
      </w:pPr>
    </w:p>
    <w:p w14:paraId="278C6DCB">
      <w:pPr>
        <w:pageBreakBefore w:val="0"/>
        <w:kinsoku/>
        <w:wordWrap/>
        <w:overflowPunct/>
        <w:autoSpaceDE/>
        <w:autoSpaceDN/>
        <w:bidi w:val="0"/>
        <w:spacing w:line="540" w:lineRule="exact"/>
        <w:textAlignment w:val="auto"/>
        <w:rPr>
          <w:rFonts w:ascii="宋体" w:hAnsi="宋体" w:eastAsia="仿宋_GB2312"/>
          <w:sz w:val="32"/>
          <w:szCs w:val="32"/>
        </w:rPr>
      </w:pPr>
    </w:p>
    <w:p w14:paraId="2B6F03C3">
      <w:pPr>
        <w:pageBreakBefore w:val="0"/>
        <w:kinsoku/>
        <w:wordWrap/>
        <w:overflowPunct/>
        <w:autoSpaceDE/>
        <w:autoSpaceDN/>
        <w:bidi w:val="0"/>
        <w:spacing w:line="540" w:lineRule="exact"/>
        <w:jc w:val="center"/>
        <w:textAlignment w:val="auto"/>
        <w:rPr>
          <w:rFonts w:ascii="宋体" w:hAnsi="宋体" w:eastAsia="方正仿宋_GB2312"/>
          <w:sz w:val="32"/>
          <w:szCs w:val="32"/>
        </w:rPr>
      </w:pPr>
      <w:r>
        <w:rPr>
          <w:rFonts w:ascii="宋体" w:hAnsi="宋体" w:eastAsia="方正仿宋_GB2312"/>
          <w:sz w:val="32"/>
          <w:szCs w:val="32"/>
        </w:rPr>
        <w:t>师市环审〔2025〕</w:t>
      </w:r>
      <w:r>
        <w:rPr>
          <w:rFonts w:hint="eastAsia" w:ascii="宋体" w:hAnsi="宋体" w:eastAsia="方正仿宋_GB2312"/>
          <w:sz w:val="32"/>
          <w:szCs w:val="32"/>
          <w:lang w:val="en-US" w:eastAsia="zh-CN"/>
        </w:rPr>
        <w:t>56</w:t>
      </w:r>
      <w:r>
        <w:rPr>
          <w:rFonts w:ascii="宋体" w:hAnsi="宋体" w:eastAsia="方正仿宋_GB2312"/>
          <w:sz w:val="32"/>
          <w:szCs w:val="32"/>
        </w:rPr>
        <w:t>号</w:t>
      </w:r>
    </w:p>
    <w:p w14:paraId="765F6E6A">
      <w:pPr>
        <w:pageBreakBefore w:val="0"/>
        <w:kinsoku/>
        <w:wordWrap/>
        <w:overflowPunct/>
        <w:autoSpaceDE/>
        <w:autoSpaceDN/>
        <w:bidi w:val="0"/>
        <w:spacing w:line="540" w:lineRule="exact"/>
        <w:textAlignment w:val="auto"/>
        <w:rPr>
          <w:rFonts w:ascii="宋体" w:hAnsi="宋体" w:eastAsia="仿宋_GB2312"/>
          <w:szCs w:val="21"/>
        </w:rPr>
      </w:pPr>
    </w:p>
    <w:p w14:paraId="77C8ABD8">
      <w:pPr>
        <w:pageBreakBefore w:val="0"/>
        <w:kinsoku/>
        <w:wordWrap/>
        <w:overflowPunct/>
        <w:autoSpaceDE/>
        <w:autoSpaceDN/>
        <w:bidi w:val="0"/>
        <w:spacing w:line="540" w:lineRule="exact"/>
        <w:textAlignment w:val="auto"/>
        <w:rPr>
          <w:rFonts w:ascii="宋体" w:hAnsi="宋体" w:eastAsia="仿宋_GB2312"/>
          <w:szCs w:val="21"/>
        </w:rPr>
      </w:pPr>
    </w:p>
    <w:p w14:paraId="209A14FC">
      <w:pPr>
        <w:pageBreakBefore w:val="0"/>
        <w:widowControl/>
        <w:kinsoku/>
        <w:wordWrap/>
        <w:overflowPunct/>
        <w:autoSpaceDE/>
        <w:autoSpaceDN/>
        <w:bidi w:val="0"/>
        <w:spacing w:line="540" w:lineRule="exact"/>
        <w:jc w:val="center"/>
        <w:textAlignment w:val="auto"/>
        <w:rPr>
          <w:rFonts w:ascii="宋体" w:hAnsi="宋体" w:eastAsia="方正小标宋简体"/>
          <w:bCs/>
          <w:sz w:val="44"/>
          <w:szCs w:val="44"/>
        </w:rPr>
      </w:pPr>
      <w:r>
        <w:rPr>
          <w:rFonts w:ascii="宋体" w:hAnsi="宋体" w:eastAsia="方正小标宋简体"/>
          <w:bCs/>
          <w:sz w:val="44"/>
          <w:szCs w:val="44"/>
        </w:rPr>
        <w:t>关于阿拉尔市同芯木业有限责任公司木材加工建设项目环境影响报告表的批复</w:t>
      </w:r>
    </w:p>
    <w:p w14:paraId="1C816AC8">
      <w:pPr>
        <w:pageBreakBefore w:val="0"/>
        <w:widowControl/>
        <w:kinsoku/>
        <w:wordWrap/>
        <w:overflowPunct/>
        <w:autoSpaceDE/>
        <w:autoSpaceDN/>
        <w:bidi w:val="0"/>
        <w:spacing w:line="540" w:lineRule="exact"/>
        <w:textAlignment w:val="auto"/>
        <w:rPr>
          <w:rFonts w:ascii="宋体" w:hAnsi="宋体" w:eastAsia="方正小标宋简体"/>
          <w:bCs/>
          <w:sz w:val="44"/>
          <w:szCs w:val="44"/>
        </w:rPr>
      </w:pPr>
    </w:p>
    <w:p w14:paraId="2FBFCAE0">
      <w:pPr>
        <w:pageBreakBefore w:val="0"/>
        <w:widowControl/>
        <w:kinsoku/>
        <w:wordWrap/>
        <w:overflowPunct/>
        <w:autoSpaceDE/>
        <w:autoSpaceDN/>
        <w:bidi w:val="0"/>
        <w:spacing w:line="540" w:lineRule="exact"/>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阿拉尔市同芯木业有限责任公司：</w:t>
      </w:r>
    </w:p>
    <w:p w14:paraId="48AF13D3">
      <w:pPr>
        <w:pageBreakBefore w:val="0"/>
        <w:widowControl/>
        <w:kinsoku/>
        <w:wordWrap/>
        <w:overflowPunct/>
        <w:autoSpaceDE/>
        <w:autoSpaceDN/>
        <w:bidi w:val="0"/>
        <w:spacing w:line="540" w:lineRule="exact"/>
        <w:ind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你单位报送的《关于送审阿拉尔市同芯木业有限责任公司木材加工建设项目环境影响报告表的请示》及《阿拉尔市同芯木业有限责任公司木材加工建设项目环境影响报告表》（以下简称《报告表》）已收悉。经专家审查和研究，现批复如下：</w:t>
      </w:r>
    </w:p>
    <w:p w14:paraId="55CAABEE">
      <w:pPr>
        <w:pageBreakBefore w:val="0"/>
        <w:widowControl/>
        <w:kinsoku/>
        <w:wordWrap/>
        <w:overflowPunct/>
        <w:autoSpaceDE/>
        <w:autoSpaceDN/>
        <w:bidi w:val="0"/>
        <w:spacing w:line="540" w:lineRule="exact"/>
        <w:ind w:firstLine="640" w:firstLineChars="200"/>
        <w:textAlignment w:val="auto"/>
        <w:rPr>
          <w:rFonts w:ascii="宋体" w:hAnsi="宋体" w:eastAsia="方正仿宋简体" w:cs="方正仿宋简体"/>
          <w:sz w:val="32"/>
          <w:szCs w:val="32"/>
        </w:rPr>
      </w:pPr>
      <w:r>
        <w:rPr>
          <w:rFonts w:hint="eastAsia" w:ascii="方正黑体简体" w:hAnsi="方正黑体简体" w:eastAsia="方正黑体简体" w:cs="方正黑体简体"/>
          <w:sz w:val="32"/>
          <w:szCs w:val="32"/>
        </w:rPr>
        <w:t>一</w:t>
      </w:r>
      <w:r>
        <w:rPr>
          <w:rFonts w:hint="eastAsia" w:ascii="宋体" w:hAnsi="宋体" w:eastAsia="方正仿宋简体" w:cs="方正仿宋简体"/>
          <w:sz w:val="32"/>
          <w:szCs w:val="32"/>
        </w:rPr>
        <w:t>、</w:t>
      </w:r>
      <w:r>
        <w:rPr>
          <w:rFonts w:ascii="宋体" w:hAnsi="宋体" w:eastAsia="方正仿宋简体" w:cs="方正仿宋简体"/>
          <w:sz w:val="32"/>
          <w:szCs w:val="32"/>
        </w:rPr>
        <w:t>该项目位于六团职工创业园区二区，项目区西侧为S207公路，南侧、东侧和北侧为内部道路</w:t>
      </w:r>
      <w:r>
        <w:rPr>
          <w:rFonts w:hint="eastAsia" w:ascii="宋体" w:hAnsi="宋体" w:eastAsia="方正仿宋简体" w:cs="方正仿宋简体"/>
          <w:sz w:val="32"/>
          <w:szCs w:val="32"/>
          <w:lang w:eastAsia="zh-CN"/>
        </w:rPr>
        <w:t>，</w:t>
      </w:r>
      <w:r>
        <w:rPr>
          <w:rFonts w:ascii="宋体" w:hAnsi="宋体" w:eastAsia="方正仿宋简体" w:cs="方正仿宋简体"/>
          <w:sz w:val="32"/>
          <w:szCs w:val="32"/>
        </w:rPr>
        <w:t>项目区中心地理位置坐标为东经80°25′31.450”,北纬41°0′13.940”。</w:t>
      </w:r>
      <w:r>
        <w:rPr>
          <w:rFonts w:eastAsia="方正仿宋简体"/>
          <w:kern w:val="0"/>
          <w:sz w:val="32"/>
          <w:szCs w:val="32"/>
        </w:rPr>
        <w:t>该项目已于2020年6月</w:t>
      </w:r>
      <w:r>
        <w:rPr>
          <w:rFonts w:hint="eastAsia" w:eastAsia="方正仿宋简体"/>
          <w:kern w:val="0"/>
          <w:sz w:val="32"/>
          <w:szCs w:val="32"/>
        </w:rPr>
        <w:t>开工建设并投入使用</w:t>
      </w:r>
      <w:r>
        <w:rPr>
          <w:rFonts w:eastAsia="方正仿宋简体"/>
          <w:kern w:val="0"/>
          <w:sz w:val="32"/>
          <w:szCs w:val="32"/>
        </w:rPr>
        <w:t>，</w:t>
      </w:r>
      <w:r>
        <w:rPr>
          <w:rFonts w:hint="eastAsia" w:eastAsia="方正仿宋简体"/>
          <w:kern w:val="0"/>
          <w:sz w:val="32"/>
          <w:szCs w:val="32"/>
        </w:rPr>
        <w:t>项目</w:t>
      </w:r>
      <w:r>
        <w:rPr>
          <w:rFonts w:hint="eastAsia" w:ascii="宋体" w:hAnsi="宋体" w:eastAsia="方正仿宋简体" w:cs="方正仿宋简体"/>
          <w:sz w:val="32"/>
          <w:szCs w:val="32"/>
        </w:rPr>
        <w:t>已</w:t>
      </w:r>
      <w:r>
        <w:rPr>
          <w:rFonts w:ascii="宋体" w:hAnsi="宋体" w:eastAsia="方正仿宋简体" w:cs="方正仿宋简体"/>
          <w:sz w:val="32"/>
          <w:szCs w:val="32"/>
        </w:rPr>
        <w:t>建设胶合板生产线一条，配套建设原料仓库、成品仓库、危险废物暂存间，配套环保设施等其他辅助设施</w:t>
      </w:r>
      <w:r>
        <w:rPr>
          <w:rFonts w:hint="eastAsia" w:ascii="宋体" w:hAnsi="宋体" w:eastAsia="方正仿宋简体" w:cs="方正仿宋简体"/>
          <w:sz w:val="32"/>
          <w:szCs w:val="32"/>
          <w:lang w:eastAsia="zh-CN"/>
        </w:rPr>
        <w:t>；</w:t>
      </w:r>
      <w:r>
        <w:rPr>
          <w:rFonts w:ascii="宋体" w:hAnsi="宋体" w:eastAsia="方正仿宋简体" w:cs="方正仿宋简体"/>
          <w:sz w:val="32"/>
          <w:szCs w:val="32"/>
        </w:rPr>
        <w:t>项目生产工艺</w:t>
      </w:r>
      <w:r>
        <w:rPr>
          <w:rFonts w:hint="eastAsia" w:ascii="宋体" w:hAnsi="宋体" w:eastAsia="方正仿宋简体" w:cs="方正仿宋简体"/>
          <w:sz w:val="32"/>
          <w:szCs w:val="32"/>
        </w:rPr>
        <w:t>包括</w:t>
      </w:r>
      <w:r>
        <w:rPr>
          <w:rFonts w:ascii="宋体" w:hAnsi="宋体" w:eastAsia="方正仿宋简体" w:cs="方正仿宋简体"/>
          <w:sz w:val="32"/>
          <w:szCs w:val="32"/>
        </w:rPr>
        <w:t>旋切、涂胶、铺板、冷压、修板、热压、打腻子、贴面、热压、锯边、打包</w:t>
      </w:r>
      <w:r>
        <w:rPr>
          <w:rFonts w:hint="eastAsia" w:ascii="宋体" w:hAnsi="宋体" w:eastAsia="方正仿宋简体" w:cs="方正仿宋简体"/>
          <w:sz w:val="32"/>
          <w:szCs w:val="32"/>
        </w:rPr>
        <w:t>，项目建成后</w:t>
      </w:r>
      <w:r>
        <w:rPr>
          <w:rFonts w:hint="eastAsia" w:ascii="宋体" w:hAnsi="宋体" w:eastAsia="方正仿宋简体" w:cs="方正仿宋简体"/>
          <w:sz w:val="32"/>
          <w:szCs w:val="32"/>
          <w:lang w:eastAsia="zh-CN"/>
        </w:rPr>
        <w:t>年产阻燃胶合板</w:t>
      </w:r>
      <w:r>
        <w:rPr>
          <w:rFonts w:hint="eastAsia" w:ascii="宋体" w:hAnsi="宋体" w:eastAsia="方正仿宋简体" w:cs="方正仿宋简体"/>
          <w:sz w:val="32"/>
          <w:szCs w:val="32"/>
          <w:lang w:val="en-US" w:eastAsia="zh-CN"/>
        </w:rPr>
        <w:t>3.5万m</w:t>
      </w:r>
      <w:r>
        <w:rPr>
          <w:rFonts w:hint="eastAsia" w:ascii="宋体" w:hAnsi="宋体" w:eastAsia="方正仿宋简体" w:cs="方正仿宋简体"/>
          <w:sz w:val="32"/>
          <w:szCs w:val="32"/>
          <w:vertAlign w:val="superscript"/>
          <w:lang w:val="en-US" w:eastAsia="zh-CN"/>
        </w:rPr>
        <w:t>3</w:t>
      </w:r>
      <w:r>
        <w:rPr>
          <w:rFonts w:ascii="宋体" w:hAnsi="宋体" w:eastAsia="方正仿宋简体" w:cs="方正仿宋简体"/>
          <w:sz w:val="32"/>
          <w:szCs w:val="32"/>
        </w:rPr>
        <w:t>。工程总投资为300万元，其中环保投资46万元，占总投资比例15.3%。</w:t>
      </w:r>
    </w:p>
    <w:p w14:paraId="7B9BE973">
      <w:pPr>
        <w:pageBreakBefore w:val="0"/>
        <w:widowControl/>
        <w:kinsoku/>
        <w:wordWrap/>
        <w:overflowPunct/>
        <w:autoSpaceDE/>
        <w:autoSpaceDN/>
        <w:bidi w:val="0"/>
        <w:spacing w:line="540" w:lineRule="exact"/>
        <w:ind w:firstLine="640" w:firstLineChars="200"/>
        <w:textAlignment w:val="auto"/>
        <w:rPr>
          <w:rFonts w:ascii="宋体" w:hAnsi="宋体" w:eastAsia="方正仿宋简体" w:cs="方正仿宋简体"/>
          <w:sz w:val="32"/>
          <w:szCs w:val="32"/>
          <w:lang w:val="zh-CN"/>
        </w:rPr>
      </w:pPr>
      <w:r>
        <w:rPr>
          <w:rFonts w:hint="eastAsia" w:ascii="方正黑体简体" w:hAnsi="方正黑体简体" w:eastAsia="方正黑体简体" w:cs="方正黑体简体"/>
          <w:sz w:val="32"/>
          <w:szCs w:val="32"/>
          <w:lang w:val="zh-CN"/>
        </w:rPr>
        <w:t>二</w:t>
      </w:r>
      <w:r>
        <w:rPr>
          <w:rFonts w:ascii="宋体" w:hAnsi="宋体" w:eastAsia="方正仿宋简体" w:cs="方正仿宋简体"/>
          <w:sz w:val="32"/>
          <w:szCs w:val="32"/>
          <w:lang w:val="zh-CN"/>
        </w:rPr>
        <w:t>、</w:t>
      </w:r>
      <w:r>
        <w:rPr>
          <w:rFonts w:ascii="宋体" w:hAnsi="宋体" w:eastAsia="方正仿宋简体" w:cs="方正仿宋简体"/>
          <w:sz w:val="32"/>
          <w:szCs w:val="32"/>
        </w:rPr>
        <w:t>根据兵团环境工程评估中心对《报告表》的技术评估意见（兵环评估〔2025〕</w:t>
      </w:r>
      <w:r>
        <w:rPr>
          <w:rFonts w:hint="eastAsia" w:ascii="宋体" w:hAnsi="宋体" w:eastAsia="方正仿宋简体" w:cs="方正仿宋简体"/>
          <w:sz w:val="32"/>
          <w:szCs w:val="32"/>
        </w:rPr>
        <w:t>117</w:t>
      </w:r>
      <w:r>
        <w:rPr>
          <w:rFonts w:ascii="宋体" w:hAnsi="宋体" w:eastAsia="方正仿宋简体" w:cs="方正仿宋简体"/>
          <w:sz w:val="32"/>
          <w:szCs w:val="32"/>
        </w:rPr>
        <w:t>号）及阿克苏律天环保工程有限公司编制的《报告表》评价结论和专家对项目的评价意见，该项目属于人造板制造</w:t>
      </w:r>
      <w:r>
        <w:rPr>
          <w:rFonts w:hint="eastAsia" w:ascii="宋体" w:hAnsi="宋体" w:eastAsia="方正仿宋简体" w:cs="方正仿宋简体"/>
          <w:sz w:val="32"/>
          <w:szCs w:val="32"/>
        </w:rPr>
        <w:t xml:space="preserve">项目 </w:t>
      </w:r>
      <w:r>
        <w:rPr>
          <w:rFonts w:ascii="宋体" w:hAnsi="宋体" w:eastAsia="方正仿宋简体" w:cs="方正仿宋简体"/>
          <w:sz w:val="32"/>
          <w:szCs w:val="32"/>
        </w:rPr>
        <w:t>，在符合产业政策、选址符合国土空间规划等相关规划的前提下，从环境保护的角度，我局原则同意《报告表》结论。</w:t>
      </w:r>
    </w:p>
    <w:p w14:paraId="370C8BA8">
      <w:pPr>
        <w:pageBreakBefore w:val="0"/>
        <w:widowControl/>
        <w:kinsoku/>
        <w:wordWrap/>
        <w:overflowPunct/>
        <w:autoSpaceDE/>
        <w:autoSpaceDN/>
        <w:bidi w:val="0"/>
        <w:spacing w:line="540" w:lineRule="exact"/>
        <w:ind w:firstLine="640" w:firstLineChars="200"/>
        <w:textAlignment w:val="auto"/>
        <w:rPr>
          <w:rFonts w:ascii="宋体" w:hAnsi="宋体" w:eastAsia="方正仿宋简体" w:cs="方正仿宋简体"/>
          <w:sz w:val="32"/>
          <w:szCs w:val="32"/>
        </w:rPr>
      </w:pPr>
      <w:r>
        <w:rPr>
          <w:rFonts w:hint="eastAsia" w:ascii="方正黑体简体" w:hAnsi="方正黑体简体" w:eastAsia="方正黑体简体" w:cs="方正黑体简体"/>
          <w:sz w:val="32"/>
          <w:szCs w:val="32"/>
          <w:lang w:val="zh-CN"/>
        </w:rPr>
        <w:t>三</w:t>
      </w:r>
      <w:r>
        <w:rPr>
          <w:rFonts w:ascii="宋体" w:hAnsi="宋体" w:eastAsia="方正仿宋简体" w:cs="方正仿宋简体"/>
          <w:sz w:val="32"/>
          <w:szCs w:val="32"/>
          <w:lang w:val="zh-CN"/>
        </w:rPr>
        <w:t>、</w:t>
      </w:r>
      <w:r>
        <w:rPr>
          <w:rFonts w:ascii="宋体" w:hAnsi="宋体" w:eastAsia="方正仿宋简体" w:cs="方正仿宋简体"/>
          <w:sz w:val="32"/>
          <w:szCs w:val="32"/>
        </w:rPr>
        <w:t>你单位在项目运营中，应严格执行有关环境质量标准和污染物排放标准，认真、全面落实报告表提出的各项环保对策措施和要求，确保污染物达标排放和各环境敏感点满足相应功能要求。重点做好以下工作：</w:t>
      </w:r>
    </w:p>
    <w:p w14:paraId="52691099">
      <w:pPr>
        <w:pageBreakBefore w:val="0"/>
        <w:kinsoku/>
        <w:wordWrap/>
        <w:overflowPunct/>
        <w:autoSpaceDE/>
        <w:autoSpaceDN/>
        <w:bidi w:val="0"/>
        <w:spacing w:line="540" w:lineRule="exact"/>
        <w:ind w:firstLine="640" w:firstLineChars="200"/>
        <w:textAlignment w:val="auto"/>
        <w:rPr>
          <w:rFonts w:ascii="宋体" w:hAnsi="宋体" w:eastAsia="仿宋" w:cs="仿宋"/>
          <w:spacing w:val="-1"/>
          <w:sz w:val="31"/>
          <w:szCs w:val="31"/>
        </w:rPr>
      </w:pPr>
      <w:r>
        <w:rPr>
          <w:rFonts w:ascii="宋体" w:hAnsi="宋体" w:eastAsia="方正楷体简体"/>
          <w:kern w:val="0"/>
          <w:sz w:val="32"/>
          <w:szCs w:val="32"/>
          <w:lang w:val="zh-CN"/>
        </w:rPr>
        <w:t>（</w:t>
      </w:r>
      <w:r>
        <w:rPr>
          <w:rFonts w:hint="eastAsia" w:ascii="宋体" w:hAnsi="宋体" w:eastAsia="方正楷体简体"/>
          <w:kern w:val="0"/>
          <w:sz w:val="32"/>
          <w:szCs w:val="32"/>
        </w:rPr>
        <w:t>一</w:t>
      </w:r>
      <w:r>
        <w:rPr>
          <w:rFonts w:ascii="宋体" w:hAnsi="宋体" w:eastAsia="方正楷体简体"/>
          <w:kern w:val="0"/>
          <w:sz w:val="32"/>
          <w:szCs w:val="32"/>
          <w:lang w:val="zh-CN"/>
        </w:rPr>
        <w:t>）</w:t>
      </w:r>
      <w:r>
        <w:rPr>
          <w:rFonts w:ascii="宋体" w:hAnsi="宋体" w:eastAsia="方正楷体简体"/>
          <w:kern w:val="0"/>
          <w:sz w:val="32"/>
          <w:szCs w:val="32"/>
        </w:rPr>
        <w:t>严格落实大气污染防治措施。</w:t>
      </w:r>
      <w:r>
        <w:rPr>
          <w:rFonts w:ascii="宋体" w:hAnsi="宋体" w:eastAsia="方正仿宋简体" w:cs="方正仿宋简体"/>
          <w:sz w:val="32"/>
          <w:szCs w:val="32"/>
        </w:rPr>
        <w:t>该项目运营期产生的</w:t>
      </w:r>
      <w:r>
        <w:rPr>
          <w:rFonts w:ascii="仿宋" w:hAnsi="仿宋" w:eastAsia="仿宋" w:cs="仿宋"/>
          <w:spacing w:val="2"/>
          <w:sz w:val="31"/>
          <w:szCs w:val="31"/>
        </w:rPr>
        <w:t>废气主要为锯木、旋切、清边、砂光工序产生的颗粒</w:t>
      </w:r>
      <w:r>
        <w:rPr>
          <w:rFonts w:ascii="仿宋" w:hAnsi="仿宋" w:eastAsia="仿宋" w:cs="仿宋"/>
          <w:spacing w:val="-1"/>
          <w:sz w:val="31"/>
          <w:szCs w:val="31"/>
        </w:rPr>
        <w:t>物；涂胶和热压工序产生的非甲烷总烃、甲醛</w:t>
      </w:r>
      <w:r>
        <w:rPr>
          <w:rFonts w:hint="eastAsia" w:ascii="仿宋" w:hAnsi="仿宋" w:eastAsia="仿宋" w:cs="仿宋"/>
          <w:spacing w:val="-1"/>
          <w:sz w:val="31"/>
          <w:szCs w:val="31"/>
        </w:rPr>
        <w:t>。</w:t>
      </w:r>
      <w:r>
        <w:rPr>
          <w:rFonts w:hint="eastAsia" w:ascii="宋体" w:hAnsi="宋体" w:eastAsia="仿宋" w:cs="仿宋"/>
          <w:sz w:val="32"/>
          <w:szCs w:val="32"/>
        </w:rPr>
        <w:t>锯木、旋切、清边、砂光工序产生的粉尘经“集气罩+布袋除尘器”处理；涂胶和热压工序产生的废气经“集气罩+</w:t>
      </w:r>
      <w:r>
        <w:rPr>
          <w:rFonts w:hint="eastAsia" w:ascii="宋体" w:hAnsi="宋体" w:eastAsia="仿宋" w:cs="仿宋"/>
          <w:sz w:val="32"/>
          <w:szCs w:val="32"/>
          <w:highlight w:val="none"/>
        </w:rPr>
        <w:t>二级活性炭吸附</w:t>
      </w:r>
      <w:r>
        <w:rPr>
          <w:rFonts w:hint="eastAsia" w:ascii="宋体" w:hAnsi="宋体" w:eastAsia="仿宋" w:cs="仿宋"/>
          <w:sz w:val="32"/>
          <w:szCs w:val="32"/>
        </w:rPr>
        <w:t>”处理，处理后废气颗粒物、非甲烷总烃、甲醛排放须满足《大气污染物综合排放标准》</w:t>
      </w:r>
      <w:r>
        <w:rPr>
          <w:rFonts w:hint="eastAsia" w:ascii="宋体" w:hAnsi="宋体" w:cs="宋体"/>
          <w:sz w:val="32"/>
          <w:szCs w:val="32"/>
        </w:rPr>
        <w:t>(GB16297-1996)</w:t>
      </w:r>
      <w:r>
        <w:rPr>
          <w:rFonts w:hint="eastAsia" w:ascii="宋体" w:hAnsi="宋体" w:eastAsia="仿宋" w:cs="仿宋"/>
          <w:sz w:val="32"/>
          <w:szCs w:val="32"/>
        </w:rPr>
        <w:t>表</w:t>
      </w:r>
      <w:r>
        <w:rPr>
          <w:rFonts w:hint="eastAsia" w:ascii="宋体" w:hAnsi="宋体" w:eastAsiaTheme="minorEastAsia" w:cstheme="minorEastAsia"/>
          <w:spacing w:val="-1"/>
          <w:sz w:val="32"/>
          <w:szCs w:val="32"/>
        </w:rPr>
        <w:t>2</w:t>
      </w:r>
      <w:r>
        <w:rPr>
          <w:rFonts w:hint="eastAsia" w:ascii="宋体" w:hAnsi="宋体" w:eastAsia="仿宋" w:cs="仿宋"/>
          <w:sz w:val="32"/>
          <w:szCs w:val="32"/>
        </w:rPr>
        <w:t>中有组织最高允许排放浓度限值要求分别由</w:t>
      </w:r>
      <w:r>
        <w:rPr>
          <w:rFonts w:hint="eastAsia" w:ascii="宋体" w:hAnsi="宋体" w:eastAsiaTheme="minorEastAsia" w:cstheme="minorEastAsia"/>
          <w:spacing w:val="-1"/>
          <w:sz w:val="32"/>
          <w:szCs w:val="32"/>
        </w:rPr>
        <w:t>15</w:t>
      </w:r>
      <w:r>
        <w:rPr>
          <w:rFonts w:hint="eastAsia" w:ascii="宋体" w:hAnsi="宋体" w:eastAsia="仿宋" w:cs="仿宋"/>
          <w:sz w:val="32"/>
          <w:szCs w:val="32"/>
        </w:rPr>
        <w:t>米高排气筒(DA001、</w:t>
      </w:r>
      <w:r>
        <w:rPr>
          <w:rFonts w:hint="eastAsia" w:ascii="宋体" w:hAnsi="宋体" w:eastAsiaTheme="minorEastAsia" w:cstheme="minorEastAsia"/>
          <w:spacing w:val="-1"/>
          <w:sz w:val="32"/>
          <w:szCs w:val="32"/>
        </w:rPr>
        <w:t>DA002)</w:t>
      </w:r>
      <w:r>
        <w:rPr>
          <w:rFonts w:hint="eastAsia" w:ascii="宋体" w:hAnsi="宋体" w:eastAsia="仿宋" w:cs="仿宋"/>
          <w:sz w:val="32"/>
          <w:szCs w:val="32"/>
        </w:rPr>
        <w:t>排放；</w:t>
      </w:r>
      <w:r>
        <w:rPr>
          <w:rFonts w:ascii="宋体" w:hAnsi="宋体" w:eastAsia="仿宋" w:cs="仿宋"/>
          <w:spacing w:val="-1"/>
          <w:sz w:val="31"/>
          <w:szCs w:val="31"/>
        </w:rPr>
        <w:t>厂区</w:t>
      </w:r>
      <w:r>
        <w:rPr>
          <w:rFonts w:hint="eastAsia" w:ascii="宋体" w:hAnsi="宋体" w:eastAsia="仿宋" w:cs="仿宋"/>
          <w:spacing w:val="-1"/>
          <w:sz w:val="31"/>
          <w:szCs w:val="31"/>
        </w:rPr>
        <w:t>通过采取</w:t>
      </w:r>
      <w:r>
        <w:rPr>
          <w:rFonts w:ascii="宋体" w:hAnsi="宋体" w:eastAsia="仿宋" w:cs="仿宋"/>
          <w:spacing w:val="-1"/>
          <w:sz w:val="31"/>
          <w:szCs w:val="31"/>
        </w:rPr>
        <w:t>定期洒水降尘，厂内外道路定期洒扫，厂房内加强通风</w:t>
      </w:r>
      <w:r>
        <w:rPr>
          <w:rFonts w:hint="eastAsia" w:ascii="宋体" w:hAnsi="宋体" w:eastAsia="仿宋" w:cs="仿宋"/>
          <w:spacing w:val="-1"/>
          <w:sz w:val="31"/>
          <w:szCs w:val="31"/>
        </w:rPr>
        <w:t>等措施，确保</w:t>
      </w:r>
      <w:r>
        <w:rPr>
          <w:rFonts w:ascii="宋体" w:hAnsi="宋体" w:eastAsia="仿宋" w:cs="仿宋"/>
          <w:spacing w:val="-1"/>
          <w:sz w:val="31"/>
          <w:szCs w:val="31"/>
        </w:rPr>
        <w:t>颗粒物、非甲烷总烃、甲醛排放满足《大气污染物综合排放标准》</w:t>
      </w:r>
      <w:r>
        <w:rPr>
          <w:rFonts w:hint="eastAsia" w:ascii="宋体" w:hAnsi="宋体" w:eastAsiaTheme="minorEastAsia" w:cstheme="minorEastAsia"/>
          <w:spacing w:val="-1"/>
          <w:sz w:val="32"/>
          <w:szCs w:val="32"/>
        </w:rPr>
        <w:t>(GB16297-1996)</w:t>
      </w:r>
      <w:r>
        <w:rPr>
          <w:rFonts w:ascii="宋体" w:hAnsi="宋体" w:eastAsia="仿宋" w:cs="仿宋"/>
          <w:spacing w:val="-1"/>
          <w:sz w:val="31"/>
          <w:szCs w:val="31"/>
        </w:rPr>
        <w:t>无组织排放浓度限值，厂内非甲烷总烃无组织排放满足《挥发性有机物无组织排放控制标准》</w:t>
      </w:r>
      <w:r>
        <w:rPr>
          <w:rFonts w:hint="eastAsia" w:ascii="宋体" w:hAnsi="宋体" w:eastAsiaTheme="minorEastAsia" w:cstheme="minorEastAsia"/>
          <w:spacing w:val="-1"/>
          <w:sz w:val="32"/>
          <w:szCs w:val="32"/>
        </w:rPr>
        <w:t>(GB37822-2019)</w:t>
      </w:r>
      <w:r>
        <w:rPr>
          <w:rFonts w:ascii="宋体" w:hAnsi="宋体" w:eastAsia="仿宋" w:cs="仿宋"/>
          <w:spacing w:val="-1"/>
          <w:sz w:val="31"/>
          <w:szCs w:val="31"/>
        </w:rPr>
        <w:t>中表</w:t>
      </w:r>
      <w:r>
        <w:rPr>
          <w:rFonts w:hint="eastAsia" w:ascii="宋体" w:hAnsi="宋体" w:eastAsiaTheme="minorEastAsia" w:cstheme="minorEastAsia"/>
          <w:spacing w:val="-1"/>
          <w:sz w:val="32"/>
          <w:szCs w:val="32"/>
        </w:rPr>
        <w:t>A.1</w:t>
      </w:r>
      <w:r>
        <w:rPr>
          <w:rFonts w:ascii="宋体" w:hAnsi="宋体" w:eastAsia="仿宋" w:cs="仿宋"/>
          <w:spacing w:val="-1"/>
          <w:sz w:val="31"/>
          <w:szCs w:val="31"/>
        </w:rPr>
        <w:t>厂区内</w:t>
      </w:r>
      <w:r>
        <w:rPr>
          <w:rFonts w:hint="eastAsia" w:ascii="宋体" w:hAnsi="宋体" w:eastAsiaTheme="minorEastAsia" w:cstheme="minorEastAsia"/>
          <w:spacing w:val="-1"/>
          <w:sz w:val="32"/>
          <w:szCs w:val="32"/>
        </w:rPr>
        <w:t>VOCs</w:t>
      </w:r>
      <w:r>
        <w:rPr>
          <w:rFonts w:ascii="宋体" w:hAnsi="宋体" w:eastAsia="仿宋" w:cs="仿宋"/>
          <w:spacing w:val="-1"/>
          <w:sz w:val="31"/>
          <w:szCs w:val="31"/>
        </w:rPr>
        <w:t>的排放要求。</w:t>
      </w:r>
    </w:p>
    <w:p w14:paraId="6FCDA316">
      <w:pPr>
        <w:pageBreakBefore w:val="0"/>
        <w:kinsoku/>
        <w:wordWrap/>
        <w:overflowPunct/>
        <w:autoSpaceDE/>
        <w:autoSpaceDN/>
        <w:bidi w:val="0"/>
        <w:spacing w:line="540" w:lineRule="exact"/>
        <w:ind w:firstLine="616" w:firstLineChars="200"/>
        <w:textAlignment w:val="auto"/>
        <w:rPr>
          <w:rFonts w:hint="eastAsia" w:ascii="Cambria" w:hAnsi="Cambria" w:eastAsia="方正仿宋简体" w:cs="仿宋"/>
          <w:spacing w:val="-1"/>
          <w:sz w:val="31"/>
          <w:szCs w:val="32"/>
        </w:rPr>
      </w:pPr>
      <w:r>
        <w:rPr>
          <w:rFonts w:ascii="宋体" w:hAnsi="宋体" w:eastAsia="方正仿宋简体" w:cs="仿宋"/>
          <w:spacing w:val="-1"/>
          <w:sz w:val="31"/>
          <w:szCs w:val="32"/>
        </w:rPr>
        <w:t>根据《排污单位自行监测指南总则》(HJ819-2017)、《排污单位自行监测技术指南人造板工业》(HJ1206-2021),</w:t>
      </w:r>
      <w:r>
        <w:rPr>
          <w:rFonts w:hint="eastAsia" w:ascii="Cambria" w:hAnsi="Cambria" w:eastAsia="方正仿宋简体" w:cs="仿宋"/>
          <w:spacing w:val="-1"/>
          <w:sz w:val="31"/>
          <w:szCs w:val="32"/>
        </w:rPr>
        <w:t>做好</w:t>
      </w:r>
      <w:r>
        <w:rPr>
          <w:rFonts w:ascii="Cambria" w:hAnsi="Cambria" w:eastAsia="方正仿宋简体" w:cs="仿宋"/>
          <w:spacing w:val="-1"/>
          <w:sz w:val="31"/>
          <w:szCs w:val="32"/>
        </w:rPr>
        <w:t>自行监测工作。</w:t>
      </w:r>
    </w:p>
    <w:p w14:paraId="0596C468">
      <w:pPr>
        <w:pageBreakBefore w:val="0"/>
        <w:kinsoku/>
        <w:wordWrap/>
        <w:overflowPunct/>
        <w:autoSpaceDE/>
        <w:autoSpaceDN/>
        <w:bidi w:val="0"/>
        <w:adjustRightInd w:val="0"/>
        <w:snapToGrid w:val="0"/>
        <w:spacing w:line="540" w:lineRule="exact"/>
        <w:ind w:firstLine="640" w:firstLineChars="200"/>
        <w:textAlignment w:val="auto"/>
        <w:rPr>
          <w:rFonts w:ascii="宋体" w:hAnsi="宋体" w:eastAsia="方正仿宋简体" w:cs="方正仿宋简体"/>
          <w:sz w:val="32"/>
          <w:szCs w:val="32"/>
        </w:rPr>
      </w:pPr>
      <w:r>
        <w:rPr>
          <w:rFonts w:ascii="宋体" w:hAnsi="宋体" w:eastAsia="方正楷体简体"/>
          <w:kern w:val="0"/>
          <w:sz w:val="32"/>
          <w:szCs w:val="32"/>
        </w:rPr>
        <w:t>（</w:t>
      </w:r>
      <w:r>
        <w:rPr>
          <w:rFonts w:hint="eastAsia" w:ascii="宋体" w:hAnsi="宋体" w:eastAsia="方正楷体简体"/>
          <w:kern w:val="0"/>
          <w:sz w:val="32"/>
          <w:szCs w:val="32"/>
        </w:rPr>
        <w:t>二</w:t>
      </w:r>
      <w:r>
        <w:rPr>
          <w:rFonts w:ascii="宋体" w:hAnsi="宋体" w:eastAsia="方正楷体简体"/>
          <w:kern w:val="0"/>
          <w:sz w:val="32"/>
          <w:szCs w:val="32"/>
        </w:rPr>
        <w:t>）严格落实水污染防治措施。</w:t>
      </w:r>
      <w:r>
        <w:rPr>
          <w:rFonts w:ascii="宋体" w:hAnsi="宋体" w:eastAsia="方正仿宋_GB2312"/>
          <w:sz w:val="32"/>
          <w:szCs w:val="32"/>
        </w:rPr>
        <w:t>该</w:t>
      </w:r>
      <w:r>
        <w:rPr>
          <w:rFonts w:ascii="宋体" w:hAnsi="宋体" w:eastAsia="方正仿宋简体" w:cs="方正仿宋简体"/>
          <w:sz w:val="32"/>
          <w:szCs w:val="32"/>
        </w:rPr>
        <w:t>项目运营期产生的废水主要是生活污水</w:t>
      </w:r>
      <w:r>
        <w:rPr>
          <w:rFonts w:hint="eastAsia" w:ascii="宋体" w:hAnsi="宋体" w:eastAsia="方正仿宋简体" w:cs="方正仿宋简体"/>
          <w:sz w:val="32"/>
          <w:szCs w:val="32"/>
        </w:rPr>
        <w:t>。生活污水经化粪池处理后满足《污水综合排放标准》(GB8978-1996)表4中三级标准后，由吸污车拉运至六团污水处理厂处理。</w:t>
      </w:r>
    </w:p>
    <w:p w14:paraId="47171AC9">
      <w:pPr>
        <w:pStyle w:val="19"/>
        <w:pageBreakBefore w:val="0"/>
        <w:kinsoku/>
        <w:wordWrap/>
        <w:overflowPunct/>
        <w:autoSpaceDE/>
        <w:autoSpaceDN/>
        <w:bidi w:val="0"/>
        <w:spacing w:line="540" w:lineRule="exact"/>
        <w:ind w:firstLine="640" w:firstLineChars="200"/>
        <w:textAlignment w:val="auto"/>
        <w:rPr>
          <w:rFonts w:ascii="宋体" w:hAnsi="宋体" w:eastAsia="方正仿宋简体" w:cs="方正仿宋简体"/>
          <w:color w:val="auto"/>
          <w:sz w:val="32"/>
          <w:szCs w:val="32"/>
        </w:rPr>
      </w:pPr>
      <w:r>
        <w:rPr>
          <w:rFonts w:ascii="宋体" w:hAnsi="宋体" w:eastAsia="方正楷体简体"/>
          <w:color w:val="auto"/>
          <w:sz w:val="32"/>
          <w:szCs w:val="32"/>
        </w:rPr>
        <w:t>（</w:t>
      </w:r>
      <w:r>
        <w:rPr>
          <w:rFonts w:hint="eastAsia" w:ascii="宋体" w:hAnsi="宋体" w:eastAsia="方正楷体简体"/>
          <w:color w:val="auto"/>
          <w:sz w:val="32"/>
          <w:szCs w:val="32"/>
        </w:rPr>
        <w:t>三</w:t>
      </w:r>
      <w:r>
        <w:rPr>
          <w:rFonts w:ascii="宋体" w:hAnsi="宋体" w:eastAsia="方正楷体简体"/>
          <w:color w:val="auto"/>
          <w:sz w:val="32"/>
          <w:szCs w:val="32"/>
        </w:rPr>
        <w:t>）严格落实噪声污染防治措施。</w:t>
      </w:r>
      <w:r>
        <w:rPr>
          <w:rFonts w:ascii="宋体" w:hAnsi="宋体" w:eastAsia="方正仿宋简体" w:cs="方正仿宋简体"/>
          <w:color w:val="auto"/>
          <w:sz w:val="32"/>
          <w:szCs w:val="32"/>
        </w:rPr>
        <w:t>该项目运营期产生的噪声主要为旋切机、拌胶机、热压机、冷压机、裁边锯、砂光机、风机等设备噪声。通过选用噪声低、振动小的设备，与基础之间增加橡胶减振垫，对车间内设备采用隔声罩、减振垫、吸声材料等设施加以控制；加强设备的维护，确保设备处于良好的运转状态；装卸车辆进出厂时禁鸣、限速，优化厂区运输路线，合理安排进出厂区的时间；在厂房外加强绿化</w:t>
      </w:r>
      <w:r>
        <w:rPr>
          <w:rFonts w:hint="eastAsia" w:ascii="宋体" w:hAnsi="宋体" w:eastAsia="方正仿宋简体" w:cs="方正仿宋简体"/>
          <w:color w:val="auto"/>
          <w:sz w:val="32"/>
          <w:szCs w:val="32"/>
        </w:rPr>
        <w:t>等措施</w:t>
      </w:r>
      <w:r>
        <w:rPr>
          <w:rFonts w:ascii="宋体" w:hAnsi="宋体" w:eastAsia="方正仿宋简体" w:cs="方正仿宋简体"/>
          <w:color w:val="auto"/>
          <w:sz w:val="32"/>
          <w:szCs w:val="32"/>
        </w:rPr>
        <w:t>，</w:t>
      </w:r>
      <w:r>
        <w:rPr>
          <w:rFonts w:hint="eastAsia" w:ascii="宋体" w:hAnsi="宋体" w:eastAsia="方正仿宋简体" w:cs="方正仿宋简体"/>
          <w:color w:val="auto"/>
          <w:sz w:val="32"/>
          <w:szCs w:val="32"/>
        </w:rPr>
        <w:t>确保</w:t>
      </w:r>
      <w:r>
        <w:rPr>
          <w:rFonts w:ascii="宋体" w:hAnsi="宋体" w:eastAsia="方正仿宋简体" w:cs="方正仿宋简体"/>
          <w:color w:val="auto"/>
          <w:sz w:val="32"/>
          <w:szCs w:val="32"/>
        </w:rPr>
        <w:t>厂界噪声排放满足《工业企业厂界环境噪声排放标准》(GB12348-2008)中2类标准要求。</w:t>
      </w:r>
    </w:p>
    <w:p w14:paraId="6276E725">
      <w:pPr>
        <w:pStyle w:val="12"/>
        <w:pageBreakBefore w:val="0"/>
        <w:kinsoku/>
        <w:wordWrap/>
        <w:overflowPunct/>
        <w:autoSpaceDE/>
        <w:autoSpaceDN/>
        <w:bidi w:val="0"/>
        <w:spacing w:after="0" w:line="540" w:lineRule="exact"/>
        <w:ind w:firstLine="640" w:firstLineChars="200"/>
        <w:textAlignment w:val="auto"/>
        <w:rPr>
          <w:rFonts w:ascii="宋体" w:hAnsi="宋体" w:eastAsia="方正仿宋简体" w:cs="方正仿宋简体"/>
          <w:sz w:val="32"/>
          <w:szCs w:val="32"/>
        </w:rPr>
      </w:pPr>
      <w:r>
        <w:rPr>
          <w:rFonts w:ascii="宋体" w:hAnsi="宋体" w:eastAsia="方正楷体简体"/>
          <w:kern w:val="0"/>
          <w:sz w:val="32"/>
          <w:szCs w:val="32"/>
        </w:rPr>
        <w:t>（</w:t>
      </w:r>
      <w:r>
        <w:rPr>
          <w:rFonts w:hint="eastAsia" w:ascii="宋体" w:hAnsi="宋体" w:eastAsia="方正楷体简体"/>
          <w:kern w:val="0"/>
          <w:sz w:val="32"/>
          <w:szCs w:val="32"/>
        </w:rPr>
        <w:t>四</w:t>
      </w:r>
      <w:r>
        <w:rPr>
          <w:rFonts w:ascii="宋体" w:hAnsi="宋体" w:eastAsia="方正楷体简体"/>
          <w:kern w:val="0"/>
          <w:sz w:val="32"/>
          <w:szCs w:val="32"/>
        </w:rPr>
        <w:t>）严格落实固体废物分类处置措施。</w:t>
      </w:r>
      <w:r>
        <w:rPr>
          <w:rFonts w:ascii="宋体" w:hAnsi="宋体" w:eastAsia="方正仿宋简体" w:cs="方正仿宋简体"/>
          <w:sz w:val="32"/>
          <w:szCs w:val="32"/>
        </w:rPr>
        <w:t>该项目运营期固废主要为废胶渣、废活性炭、废机油、废机油桶</w:t>
      </w:r>
      <w:r>
        <w:rPr>
          <w:rFonts w:hint="eastAsia" w:ascii="宋体" w:hAnsi="宋体" w:eastAsia="方正仿宋简体" w:cs="方正仿宋简体"/>
          <w:sz w:val="32"/>
          <w:szCs w:val="32"/>
        </w:rPr>
        <w:t>等危险废物；</w:t>
      </w:r>
      <w:r>
        <w:rPr>
          <w:rFonts w:ascii="宋体" w:hAnsi="宋体" w:eastAsia="方正仿宋简体" w:cs="方正仿宋简体"/>
          <w:sz w:val="32"/>
          <w:szCs w:val="32"/>
        </w:rPr>
        <w:t>废边角料、废包装物、除尘器收集的粉尘、废布袋</w:t>
      </w:r>
      <w:r>
        <w:rPr>
          <w:rFonts w:hint="eastAsia" w:ascii="宋体" w:hAnsi="宋体" w:eastAsia="方正仿宋简体" w:cs="方正仿宋简体"/>
          <w:sz w:val="32"/>
          <w:szCs w:val="32"/>
        </w:rPr>
        <w:t>等一般固废及生活垃圾。</w:t>
      </w:r>
      <w:r>
        <w:rPr>
          <w:rFonts w:ascii="宋体" w:hAnsi="宋体" w:eastAsia="方正仿宋简体" w:cs="方正仿宋简体"/>
          <w:sz w:val="32"/>
          <w:szCs w:val="32"/>
        </w:rPr>
        <w:t>废胶渣、废活性炭、废机油、废机油桶暂存于厂区危险废物暂存间内，定期委托有资质的单位处置，危险废物的收集、贮存、运输须符合《危险废物收集 贮存 运输技术规范》（HJ 2025-2012）及《危险废物贮存污染控制标准》（GB18597-2023）的相关要求；废边角料、废包装物、除尘器收集的粉尘、废布袋</w:t>
      </w:r>
      <w:r>
        <w:rPr>
          <w:rFonts w:hint="eastAsia" w:ascii="宋体" w:hAnsi="宋体" w:eastAsia="方正仿宋简体" w:cs="方正仿宋简体"/>
          <w:sz w:val="32"/>
          <w:szCs w:val="32"/>
        </w:rPr>
        <w:t>暂存于</w:t>
      </w:r>
      <w:r>
        <w:rPr>
          <w:rFonts w:ascii="宋体" w:hAnsi="宋体" w:eastAsia="方正仿宋简体" w:cs="方正仿宋简体"/>
          <w:sz w:val="32"/>
          <w:szCs w:val="32"/>
        </w:rPr>
        <w:t>一般固体废物暂存间，其中废边角料及除尘器收集的粉尘回收利用，废弃布袋和废包装物外售</w:t>
      </w:r>
      <w:r>
        <w:rPr>
          <w:rFonts w:hint="eastAsia" w:ascii="宋体" w:hAnsi="宋体" w:eastAsia="方正仿宋简体" w:cs="方正仿宋简体"/>
          <w:sz w:val="32"/>
          <w:szCs w:val="32"/>
        </w:rPr>
        <w:t>；生活垃圾交由环卫部门统一处理。</w:t>
      </w:r>
    </w:p>
    <w:p w14:paraId="1D5D8308">
      <w:pPr>
        <w:pStyle w:val="3"/>
        <w:pageBreakBefore w:val="0"/>
        <w:kinsoku/>
        <w:wordWrap/>
        <w:overflowPunct/>
        <w:autoSpaceDE/>
        <w:autoSpaceDN/>
        <w:bidi w:val="0"/>
        <w:adjustRightInd w:val="0"/>
        <w:snapToGrid w:val="0"/>
        <w:spacing w:line="540" w:lineRule="exact"/>
        <w:ind w:firstLine="640" w:firstLineChars="200"/>
        <w:textAlignment w:val="auto"/>
        <w:rPr>
          <w:rFonts w:ascii="宋体" w:hAnsi="宋体" w:eastAsia="方正仿宋简体" w:cs="方正仿宋简体"/>
          <w:sz w:val="32"/>
          <w:szCs w:val="32"/>
        </w:rPr>
      </w:pPr>
      <w:r>
        <w:rPr>
          <w:rFonts w:ascii="宋体" w:hAnsi="宋体" w:eastAsia="方正楷体简体"/>
          <w:kern w:val="0"/>
          <w:sz w:val="32"/>
          <w:szCs w:val="32"/>
          <w:lang w:val="zh-CN"/>
        </w:rPr>
        <w:t>（</w:t>
      </w:r>
      <w:r>
        <w:rPr>
          <w:rFonts w:hint="eastAsia" w:ascii="宋体" w:hAnsi="宋体" w:eastAsia="方正楷体简体"/>
          <w:kern w:val="0"/>
          <w:sz w:val="32"/>
          <w:szCs w:val="32"/>
          <w:lang w:val="zh-CN"/>
        </w:rPr>
        <w:t>五</w:t>
      </w:r>
      <w:r>
        <w:rPr>
          <w:rFonts w:ascii="宋体" w:hAnsi="宋体" w:eastAsia="方正楷体简体"/>
          <w:kern w:val="0"/>
          <w:sz w:val="32"/>
          <w:szCs w:val="32"/>
          <w:lang w:val="zh-CN"/>
        </w:rPr>
        <w:t>）</w:t>
      </w:r>
      <w:r>
        <w:rPr>
          <w:rFonts w:ascii="宋体" w:hAnsi="宋体" w:eastAsia="方正楷体简体"/>
          <w:kern w:val="0"/>
          <w:sz w:val="32"/>
          <w:szCs w:val="32"/>
        </w:rPr>
        <w:t>严格落实地下水和土壤污染防治措施。</w:t>
      </w:r>
      <w:r>
        <w:rPr>
          <w:rFonts w:ascii="宋体" w:hAnsi="宋体" w:eastAsia="方正仿宋简体" w:cs="方正仿宋简体"/>
          <w:sz w:val="32"/>
          <w:szCs w:val="32"/>
        </w:rPr>
        <w:t>根据《环境影响评价技术导则 地下水环境》（HJ610-2016）的要求，将厂区划分为重点防渗区、一般防渗区、简单防渗区。生产车间、原料仓库、一般固废仓库、成品仓库为一般防渗区，防渗要求为“等效黏土防渗层Mb≥1.5米，确保防渗系数低于1×10</w:t>
      </w:r>
      <w:r>
        <w:rPr>
          <w:rFonts w:ascii="宋体" w:hAnsi="宋体" w:eastAsia="方正仿宋简体" w:cs="方正仿宋简体"/>
          <w:sz w:val="32"/>
          <w:szCs w:val="32"/>
          <w:vertAlign w:val="superscript"/>
        </w:rPr>
        <w:t>-7</w:t>
      </w:r>
      <w:r>
        <w:rPr>
          <w:rFonts w:ascii="宋体" w:hAnsi="宋体" w:eastAsia="方正仿宋简体" w:cs="方正仿宋简体"/>
          <w:sz w:val="32"/>
          <w:szCs w:val="32"/>
        </w:rPr>
        <w:t>厘米/秒”</w:t>
      </w:r>
      <w:r>
        <w:rPr>
          <w:rFonts w:hint="eastAsia" w:ascii="宋体" w:hAnsi="宋体" w:eastAsia="方正仿宋简体" w:cs="方正仿宋简体"/>
          <w:sz w:val="32"/>
          <w:szCs w:val="32"/>
        </w:rPr>
        <w:t>；</w:t>
      </w:r>
      <w:r>
        <w:rPr>
          <w:rFonts w:ascii="宋体" w:hAnsi="宋体" w:eastAsia="方正仿宋简体" w:cs="方正仿宋简体"/>
          <w:sz w:val="32"/>
          <w:szCs w:val="32"/>
        </w:rPr>
        <w:t>危险废物暂存间为重点防渗区，防渗要求参照</w:t>
      </w:r>
      <w:r>
        <w:rPr>
          <w:rFonts w:hint="eastAsia" w:eastAsia="方正仿宋简体"/>
          <w:bCs/>
          <w:color w:val="000000"/>
          <w:sz w:val="32"/>
          <w:szCs w:val="48"/>
        </w:rPr>
        <w:t>《危险废物贮存污染控制标准》（GB18597-2023）的防渗要求执行</w:t>
      </w:r>
      <w:r>
        <w:rPr>
          <w:rFonts w:ascii="宋体" w:hAnsi="宋体" w:eastAsia="方正仿宋简体" w:cs="方正仿宋简体"/>
          <w:sz w:val="32"/>
          <w:szCs w:val="32"/>
        </w:rPr>
        <w:t>；办公区地面为简单防渗区，</w:t>
      </w:r>
      <w:r>
        <w:rPr>
          <w:rFonts w:hint="eastAsia" w:ascii="宋体" w:hAnsi="宋体" w:eastAsia="方正仿宋简体" w:cs="方正仿宋简体"/>
          <w:sz w:val="32"/>
          <w:szCs w:val="32"/>
        </w:rPr>
        <w:t>防</w:t>
      </w:r>
      <w:r>
        <w:rPr>
          <w:rFonts w:ascii="宋体" w:hAnsi="宋体" w:eastAsia="方正仿宋简体" w:cs="方正仿宋简体"/>
          <w:sz w:val="32"/>
          <w:szCs w:val="32"/>
        </w:rPr>
        <w:t>渗要求为采取一般性的地面硬化措施。</w:t>
      </w:r>
    </w:p>
    <w:p w14:paraId="48142FB5">
      <w:pPr>
        <w:pStyle w:val="3"/>
        <w:pageBreakBefore w:val="0"/>
        <w:kinsoku/>
        <w:wordWrap/>
        <w:overflowPunct/>
        <w:autoSpaceDE/>
        <w:autoSpaceDN/>
        <w:bidi w:val="0"/>
        <w:adjustRightInd w:val="0"/>
        <w:snapToGrid w:val="0"/>
        <w:spacing w:line="540" w:lineRule="exact"/>
        <w:ind w:firstLine="640" w:firstLineChars="200"/>
        <w:textAlignment w:val="auto"/>
        <w:rPr>
          <w:rFonts w:ascii="宋体" w:hAnsi="宋体" w:eastAsia="方正仿宋_GB2312"/>
        </w:rPr>
      </w:pPr>
      <w:r>
        <w:rPr>
          <w:rFonts w:ascii="宋体" w:hAnsi="宋体" w:eastAsia="方正楷体简体"/>
          <w:kern w:val="0"/>
          <w:sz w:val="32"/>
          <w:szCs w:val="32"/>
        </w:rPr>
        <w:t>（</w:t>
      </w:r>
      <w:r>
        <w:rPr>
          <w:rFonts w:hint="eastAsia" w:ascii="宋体" w:hAnsi="宋体" w:eastAsia="方正楷体简体"/>
          <w:kern w:val="0"/>
          <w:sz w:val="32"/>
          <w:szCs w:val="32"/>
        </w:rPr>
        <w:t>六</w:t>
      </w:r>
      <w:r>
        <w:rPr>
          <w:rFonts w:ascii="宋体" w:hAnsi="宋体" w:eastAsia="方正楷体简体"/>
          <w:kern w:val="0"/>
          <w:sz w:val="32"/>
          <w:szCs w:val="32"/>
        </w:rPr>
        <w:t>）加强项目环境风险防范。</w:t>
      </w:r>
      <w:r>
        <w:rPr>
          <w:rFonts w:ascii="宋体" w:hAnsi="宋体" w:eastAsia="方正仿宋_GB2312"/>
          <w:sz w:val="32"/>
          <w:szCs w:val="32"/>
        </w:rPr>
        <w:t>建立严格的环境风险管理制度，认真落实报告表提出的各项风险防范措施；制定相关应急预案，编制《突发环境事件应急预案》报生态环境主管部门备案，确保不发生环境污染事故；做好和</w:t>
      </w:r>
      <w:r>
        <w:rPr>
          <w:rFonts w:hint="eastAsia" w:ascii="宋体" w:hAnsi="宋体" w:eastAsia="方正仿宋_GB2312"/>
          <w:sz w:val="32"/>
          <w:szCs w:val="32"/>
          <w:lang w:eastAsia="zh-CN"/>
        </w:rPr>
        <w:t>阿拉尔市</w:t>
      </w:r>
      <w:r>
        <w:rPr>
          <w:rFonts w:ascii="宋体" w:hAnsi="宋体" w:eastAsia="方正仿宋_GB2312"/>
          <w:sz w:val="32"/>
          <w:szCs w:val="32"/>
        </w:rPr>
        <w:t>环境应急预案的衔接，定期开展突发环境事件应急演练，及时对环境应急预案进行完善。</w:t>
      </w:r>
    </w:p>
    <w:p w14:paraId="17733348">
      <w:pPr>
        <w:pageBreakBefore w:val="0"/>
        <w:kinsoku/>
        <w:wordWrap/>
        <w:overflowPunct/>
        <w:autoSpaceDE/>
        <w:autoSpaceDN/>
        <w:bidi w:val="0"/>
        <w:spacing w:line="540" w:lineRule="exact"/>
        <w:ind w:firstLine="640" w:firstLineChars="200"/>
        <w:textAlignment w:val="auto"/>
        <w:rPr>
          <w:rFonts w:ascii="宋体" w:hAnsi="宋体" w:eastAsia="方正仿宋_GB2312"/>
          <w:kern w:val="0"/>
          <w:sz w:val="32"/>
          <w:szCs w:val="32"/>
        </w:rPr>
      </w:pPr>
      <w:r>
        <w:rPr>
          <w:rFonts w:hint="eastAsia" w:ascii="方正黑体简体" w:hAnsi="方正黑体简体" w:eastAsia="方正黑体简体" w:cs="方正黑体简体"/>
          <w:sz w:val="32"/>
          <w:szCs w:val="32"/>
          <w:lang w:val="zh-CN"/>
        </w:rPr>
        <w:t>四</w:t>
      </w:r>
      <w:r>
        <w:rPr>
          <w:rFonts w:ascii="宋体" w:hAnsi="宋体" w:eastAsia="方正仿宋_GB2312"/>
          <w:kern w:val="0"/>
          <w:sz w:val="32"/>
          <w:szCs w:val="32"/>
          <w:lang w:val="zh-CN"/>
        </w:rPr>
        <w:t>、</w:t>
      </w:r>
      <w:r>
        <w:rPr>
          <w:rFonts w:ascii="宋体" w:hAnsi="宋体" w:eastAsia="方正仿宋_GB2312"/>
          <w:kern w:val="0"/>
          <w:sz w:val="32"/>
          <w:szCs w:val="32"/>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50AE503D">
      <w:pPr>
        <w:pStyle w:val="14"/>
        <w:pageBreakBefore w:val="0"/>
        <w:kinsoku/>
        <w:wordWrap/>
        <w:overflowPunct/>
        <w:autoSpaceDE/>
        <w:autoSpaceDN/>
        <w:bidi w:val="0"/>
        <w:spacing w:after="0" w:line="540" w:lineRule="exact"/>
        <w:ind w:left="0" w:leftChars="0" w:firstLine="640"/>
        <w:textAlignment w:val="auto"/>
        <w:rPr>
          <w:rFonts w:ascii="宋体" w:hAnsi="宋体" w:eastAsia="方正仿宋_GB2312"/>
          <w:kern w:val="0"/>
          <w:sz w:val="32"/>
          <w:szCs w:val="32"/>
        </w:rPr>
      </w:pPr>
      <w:r>
        <w:rPr>
          <w:rFonts w:hint="eastAsia" w:ascii="方正黑体简体" w:hAnsi="方正黑体简体" w:eastAsia="方正黑体简体" w:cs="方正黑体简体"/>
          <w:kern w:val="2"/>
          <w:sz w:val="32"/>
          <w:szCs w:val="32"/>
          <w:lang w:val="zh-CN" w:eastAsia="zh-CN" w:bidi="ar-SA"/>
        </w:rPr>
        <w:t>五</w:t>
      </w:r>
      <w:r>
        <w:rPr>
          <w:rFonts w:ascii="宋体" w:hAnsi="宋体" w:eastAsia="方正仿宋_GB2312"/>
          <w:kern w:val="0"/>
          <w:sz w:val="32"/>
          <w:szCs w:val="32"/>
          <w:lang w:val="zh-CN"/>
        </w:rPr>
        <w:t>、</w:t>
      </w:r>
      <w:r>
        <w:rPr>
          <w:rFonts w:ascii="宋体" w:hAnsi="宋体" w:eastAsia="方正仿宋_GB2312"/>
          <w:kern w:val="0"/>
          <w:sz w:val="32"/>
          <w:szCs w:val="32"/>
        </w:rPr>
        <w:t>根据《中华人民共和国环境影响评价法》等相关环保法律法规的规定，若项目性质、规模、地点、采用的防治污染、防止生态破坏的措施等发生重大变化的，应依法重新报批环评文件。自批准之日起超过5年方决定该项目开工建设的，其环评文件应当报我局重新审核。</w:t>
      </w:r>
    </w:p>
    <w:p w14:paraId="6E67FE3F">
      <w:pPr>
        <w:pStyle w:val="14"/>
        <w:pageBreakBefore w:val="0"/>
        <w:kinsoku/>
        <w:wordWrap/>
        <w:overflowPunct/>
        <w:autoSpaceDE/>
        <w:autoSpaceDN/>
        <w:bidi w:val="0"/>
        <w:spacing w:after="0" w:line="540" w:lineRule="exact"/>
        <w:ind w:left="0" w:leftChars="0" w:firstLine="640"/>
        <w:textAlignment w:val="auto"/>
        <w:rPr>
          <w:rFonts w:ascii="宋体" w:hAnsi="宋体" w:eastAsia="方正仿宋_GB2312"/>
          <w:kern w:val="0"/>
          <w:sz w:val="32"/>
          <w:szCs w:val="32"/>
        </w:rPr>
      </w:pPr>
      <w:r>
        <w:rPr>
          <w:rFonts w:hint="eastAsia" w:ascii="方正黑体简体" w:hAnsi="方正黑体简体" w:eastAsia="方正黑体简体" w:cs="方正黑体简体"/>
          <w:kern w:val="2"/>
          <w:sz w:val="32"/>
          <w:szCs w:val="32"/>
          <w:lang w:val="zh-CN" w:eastAsia="zh-CN" w:bidi="ar-SA"/>
        </w:rPr>
        <w:t>六</w:t>
      </w:r>
      <w:r>
        <w:rPr>
          <w:rFonts w:ascii="宋体" w:hAnsi="宋体" w:eastAsia="方正仿宋_GB2312"/>
          <w:kern w:val="0"/>
          <w:sz w:val="32"/>
          <w:szCs w:val="32"/>
          <w:lang w:val="zh-CN"/>
        </w:rPr>
        <w:t>、</w:t>
      </w:r>
      <w:r>
        <w:rPr>
          <w:rFonts w:ascii="宋体" w:hAnsi="宋体" w:eastAsia="方正仿宋_GB2312"/>
          <w:kern w:val="0"/>
          <w:sz w:val="32"/>
          <w:szCs w:val="32"/>
        </w:rPr>
        <w:t>在启动生产设施或者在实际排污之前，按照经批准的环境影响评价文件认真梳理并确认各项环境保护措施落实后，依法申领或变更排污许可，按照排污许可要求制定自行监测制度。</w:t>
      </w:r>
    </w:p>
    <w:p w14:paraId="5AE403DB">
      <w:pPr>
        <w:pStyle w:val="14"/>
        <w:pageBreakBefore w:val="0"/>
        <w:kinsoku/>
        <w:wordWrap/>
        <w:overflowPunct/>
        <w:autoSpaceDE/>
        <w:autoSpaceDN/>
        <w:bidi w:val="0"/>
        <w:spacing w:after="0" w:line="540" w:lineRule="exact"/>
        <w:ind w:left="0" w:leftChars="0" w:firstLine="640"/>
        <w:textAlignment w:val="auto"/>
        <w:rPr>
          <w:rFonts w:ascii="宋体" w:hAnsi="宋体" w:eastAsia="方正仿宋_GB2312"/>
          <w:kern w:val="0"/>
          <w:sz w:val="32"/>
          <w:szCs w:val="32"/>
        </w:rPr>
      </w:pPr>
      <w:r>
        <w:rPr>
          <w:rFonts w:hint="eastAsia" w:ascii="方正黑体简体" w:hAnsi="方正黑体简体" w:eastAsia="方正黑体简体" w:cs="方正黑体简体"/>
          <w:kern w:val="2"/>
          <w:sz w:val="32"/>
          <w:szCs w:val="32"/>
          <w:lang w:val="zh-CN" w:eastAsia="zh-CN" w:bidi="ar-SA"/>
        </w:rPr>
        <w:t>七</w:t>
      </w:r>
      <w:r>
        <w:rPr>
          <w:rFonts w:ascii="宋体" w:hAnsi="宋体" w:eastAsia="方正仿宋_GB2312"/>
          <w:kern w:val="0"/>
          <w:sz w:val="32"/>
          <w:szCs w:val="32"/>
          <w:lang w:val="zh-CN"/>
        </w:rPr>
        <w:t>、</w:t>
      </w:r>
      <w:r>
        <w:rPr>
          <w:rFonts w:hint="eastAsia" w:ascii="宋体" w:hAnsi="宋体" w:eastAsia="方正仿宋_GB2312"/>
          <w:kern w:val="0"/>
          <w:sz w:val="32"/>
          <w:szCs w:val="32"/>
          <w:lang w:val="zh-CN"/>
        </w:rPr>
        <w:t>六团双城镇</w:t>
      </w:r>
      <w:r>
        <w:rPr>
          <w:rFonts w:ascii="宋体" w:hAnsi="宋体" w:eastAsia="方正仿宋_GB2312"/>
          <w:kern w:val="0"/>
          <w:sz w:val="32"/>
          <w:szCs w:val="32"/>
          <w:lang w:val="zh-CN"/>
        </w:rPr>
        <w:t>积极发挥政府职能，做好该项目环境保护管理工作，师市生态环境保护综合行政执法支队做好该项目的抽查日常监督管理工作</w:t>
      </w:r>
      <w:r>
        <w:rPr>
          <w:rFonts w:ascii="宋体" w:hAnsi="宋体" w:eastAsia="方正仿宋_GB2312"/>
          <w:kern w:val="0"/>
          <w:sz w:val="32"/>
          <w:szCs w:val="32"/>
        </w:rPr>
        <w:t>。</w:t>
      </w:r>
    </w:p>
    <w:p w14:paraId="7F9A58A7">
      <w:pPr>
        <w:pStyle w:val="14"/>
        <w:pageBreakBefore w:val="0"/>
        <w:kinsoku/>
        <w:wordWrap/>
        <w:overflowPunct/>
        <w:autoSpaceDE/>
        <w:autoSpaceDN/>
        <w:bidi w:val="0"/>
        <w:spacing w:after="0" w:line="540" w:lineRule="exact"/>
        <w:ind w:left="0" w:leftChars="0" w:firstLine="640"/>
        <w:textAlignment w:val="auto"/>
        <w:rPr>
          <w:rFonts w:ascii="宋体" w:hAnsi="宋体" w:eastAsia="方正仿宋_GB2312"/>
          <w:kern w:val="0"/>
          <w:sz w:val="30"/>
          <w:szCs w:val="30"/>
        </w:rPr>
      </w:pPr>
      <w:r>
        <w:rPr>
          <w:rFonts w:ascii="宋体" w:hAnsi="宋体" w:eastAsia="方正仿宋_GB2312"/>
          <w:kern w:val="0"/>
          <w:sz w:val="32"/>
          <w:szCs w:val="32"/>
        </w:rPr>
        <w:t>如你单位对本审批决定有不同意见，可在接到本决定书之日起六十日内向</w:t>
      </w:r>
      <w:r>
        <w:rPr>
          <w:rFonts w:ascii="宋体" w:hAnsi="宋体" w:eastAsia="方正仿宋_GB2312"/>
          <w:kern w:val="0"/>
          <w:sz w:val="30"/>
          <w:szCs w:val="30"/>
        </w:rPr>
        <w:t>阿拉尔市人民政府申请行政复议，也可在六个月内依法向阿拉尔垦区人民法院起诉。</w:t>
      </w:r>
    </w:p>
    <w:p w14:paraId="029E416A">
      <w:pPr>
        <w:pageBreakBefore w:val="0"/>
        <w:widowControl/>
        <w:kinsoku/>
        <w:wordWrap/>
        <w:overflowPunct/>
        <w:autoSpaceDE/>
        <w:autoSpaceDN/>
        <w:bidi w:val="0"/>
        <w:spacing w:line="540" w:lineRule="exact"/>
        <w:ind w:firstLine="4800" w:firstLineChars="1500"/>
        <w:textAlignment w:val="auto"/>
        <w:rPr>
          <w:rFonts w:ascii="宋体" w:hAnsi="宋体" w:eastAsia="方正仿宋_GB2312"/>
          <w:kern w:val="0"/>
          <w:sz w:val="32"/>
          <w:szCs w:val="32"/>
        </w:rPr>
      </w:pPr>
    </w:p>
    <w:p w14:paraId="7FD8FF7D">
      <w:pPr>
        <w:pageBreakBefore w:val="0"/>
        <w:widowControl/>
        <w:kinsoku/>
        <w:wordWrap/>
        <w:overflowPunct/>
        <w:autoSpaceDE/>
        <w:autoSpaceDN/>
        <w:bidi w:val="0"/>
        <w:spacing w:line="540" w:lineRule="exact"/>
        <w:textAlignment w:val="auto"/>
        <w:rPr>
          <w:rFonts w:ascii="宋体" w:hAnsi="宋体" w:eastAsia="方正仿宋_GB2312"/>
          <w:kern w:val="0"/>
          <w:sz w:val="32"/>
          <w:szCs w:val="32"/>
        </w:rPr>
      </w:pPr>
    </w:p>
    <w:p w14:paraId="6A67D895">
      <w:pPr>
        <w:pageBreakBefore w:val="0"/>
        <w:widowControl/>
        <w:kinsoku/>
        <w:wordWrap/>
        <w:overflowPunct/>
        <w:autoSpaceDE/>
        <w:autoSpaceDN/>
        <w:bidi w:val="0"/>
        <w:spacing w:line="540" w:lineRule="exact"/>
        <w:ind w:firstLine="4800" w:firstLineChars="1500"/>
        <w:textAlignment w:val="auto"/>
        <w:rPr>
          <w:rFonts w:ascii="宋体" w:hAnsi="宋体" w:eastAsia="方正仿宋_GB2312"/>
          <w:kern w:val="0"/>
          <w:sz w:val="32"/>
          <w:szCs w:val="32"/>
        </w:rPr>
      </w:pPr>
      <w:r>
        <w:rPr>
          <w:rFonts w:ascii="宋体" w:hAnsi="宋体" w:eastAsia="方正仿宋_GB2312"/>
          <w:kern w:val="0"/>
          <w:sz w:val="32"/>
          <w:szCs w:val="32"/>
        </w:rPr>
        <w:t>第一师阿拉尔市生态环境局</w:t>
      </w:r>
    </w:p>
    <w:p w14:paraId="27D92F92">
      <w:pPr>
        <w:pageBreakBefore w:val="0"/>
        <w:widowControl/>
        <w:kinsoku/>
        <w:wordWrap/>
        <w:overflowPunct/>
        <w:autoSpaceDE/>
        <w:autoSpaceDN/>
        <w:bidi w:val="0"/>
        <w:spacing w:line="540" w:lineRule="exact"/>
        <w:ind w:firstLine="5600" w:firstLineChars="1750"/>
        <w:textAlignment w:val="auto"/>
        <w:rPr>
          <w:rFonts w:ascii="宋体" w:hAnsi="宋体" w:eastAsia="方正仿宋_GB2312"/>
          <w:kern w:val="0"/>
          <w:sz w:val="32"/>
          <w:szCs w:val="32"/>
        </w:rPr>
      </w:pPr>
      <w:r>
        <w:rPr>
          <w:rFonts w:ascii="宋体" w:hAnsi="宋体" w:eastAsia="方正仿宋_GB2312"/>
          <w:kern w:val="0"/>
          <w:sz w:val="32"/>
          <w:szCs w:val="32"/>
        </w:rPr>
        <w:t>2025年</w:t>
      </w:r>
      <w:r>
        <w:rPr>
          <w:rFonts w:hint="eastAsia" w:ascii="宋体" w:hAnsi="宋体" w:eastAsia="方正仿宋_GB2312"/>
          <w:kern w:val="0"/>
          <w:sz w:val="32"/>
          <w:szCs w:val="32"/>
        </w:rPr>
        <w:t>5</w:t>
      </w:r>
      <w:r>
        <w:rPr>
          <w:rFonts w:ascii="宋体" w:hAnsi="宋体" w:eastAsia="方正仿宋_GB2312"/>
          <w:kern w:val="0"/>
          <w:sz w:val="32"/>
          <w:szCs w:val="32"/>
        </w:rPr>
        <w:t>月</w:t>
      </w:r>
      <w:r>
        <w:rPr>
          <w:rFonts w:hint="eastAsia" w:ascii="宋体" w:hAnsi="宋体" w:eastAsia="方正仿宋_GB2312"/>
          <w:kern w:val="0"/>
          <w:sz w:val="32"/>
          <w:szCs w:val="32"/>
          <w:lang w:val="en-US" w:eastAsia="zh-CN"/>
        </w:rPr>
        <w:t>15</w:t>
      </w:r>
      <w:r>
        <w:rPr>
          <w:rFonts w:ascii="宋体" w:hAnsi="宋体" w:eastAsia="方正仿宋_GB2312"/>
          <w:kern w:val="0"/>
          <w:sz w:val="32"/>
          <w:szCs w:val="32"/>
        </w:rPr>
        <w:t>日</w:t>
      </w:r>
    </w:p>
    <w:p w14:paraId="2076A1BD">
      <w:pPr>
        <w:pStyle w:val="2"/>
        <w:pageBreakBefore w:val="0"/>
        <w:kinsoku/>
        <w:wordWrap/>
        <w:overflowPunct/>
        <w:autoSpaceDE/>
        <w:autoSpaceDN/>
        <w:bidi w:val="0"/>
        <w:spacing w:before="0" w:after="0" w:line="540" w:lineRule="exact"/>
        <w:textAlignment w:val="auto"/>
        <w:rPr>
          <w:rFonts w:ascii="宋体" w:hAnsi="宋体"/>
        </w:rPr>
      </w:pPr>
    </w:p>
    <w:p w14:paraId="47C62DDB">
      <w:pPr>
        <w:pageBreakBefore w:val="0"/>
        <w:kinsoku/>
        <w:wordWrap/>
        <w:overflowPunct/>
        <w:autoSpaceDE/>
        <w:autoSpaceDN/>
        <w:bidi w:val="0"/>
        <w:spacing w:line="540" w:lineRule="exact"/>
        <w:textAlignment w:val="auto"/>
        <w:rPr>
          <w:rFonts w:ascii="宋体" w:hAnsi="宋体"/>
        </w:rPr>
      </w:pPr>
    </w:p>
    <w:p w14:paraId="1B76DF15">
      <w:pPr>
        <w:pageBreakBefore w:val="0"/>
        <w:kinsoku/>
        <w:wordWrap/>
        <w:overflowPunct/>
        <w:autoSpaceDE/>
        <w:autoSpaceDN/>
        <w:bidi w:val="0"/>
        <w:spacing w:line="540" w:lineRule="exact"/>
        <w:textAlignment w:val="auto"/>
        <w:rPr>
          <w:rFonts w:ascii="宋体" w:hAnsi="宋体"/>
        </w:rPr>
      </w:pPr>
    </w:p>
    <w:p w14:paraId="74071D0A">
      <w:pPr>
        <w:pageBreakBefore w:val="0"/>
        <w:kinsoku/>
        <w:wordWrap/>
        <w:overflowPunct/>
        <w:autoSpaceDE/>
        <w:autoSpaceDN/>
        <w:bidi w:val="0"/>
        <w:spacing w:line="540" w:lineRule="exact"/>
        <w:textAlignment w:val="auto"/>
        <w:rPr>
          <w:rFonts w:ascii="宋体" w:hAnsi="宋体"/>
        </w:rPr>
      </w:pPr>
    </w:p>
    <w:p w14:paraId="55F9ACC7">
      <w:pPr>
        <w:pageBreakBefore w:val="0"/>
        <w:kinsoku/>
        <w:wordWrap/>
        <w:overflowPunct/>
        <w:autoSpaceDE/>
        <w:autoSpaceDN/>
        <w:bidi w:val="0"/>
        <w:spacing w:line="540" w:lineRule="exact"/>
        <w:textAlignment w:val="auto"/>
        <w:rPr>
          <w:rFonts w:ascii="宋体" w:hAnsi="宋体"/>
        </w:rPr>
      </w:pPr>
    </w:p>
    <w:p w14:paraId="52EBECF7">
      <w:pPr>
        <w:pageBreakBefore w:val="0"/>
        <w:kinsoku/>
        <w:wordWrap/>
        <w:overflowPunct/>
        <w:autoSpaceDE/>
        <w:autoSpaceDN/>
        <w:bidi w:val="0"/>
        <w:spacing w:line="540" w:lineRule="exact"/>
        <w:textAlignment w:val="auto"/>
        <w:rPr>
          <w:rFonts w:ascii="宋体" w:hAnsi="宋体"/>
        </w:rPr>
      </w:pPr>
    </w:p>
    <w:p w14:paraId="55ED111F">
      <w:pPr>
        <w:pageBreakBefore w:val="0"/>
        <w:kinsoku/>
        <w:wordWrap/>
        <w:overflowPunct/>
        <w:autoSpaceDE/>
        <w:autoSpaceDN/>
        <w:bidi w:val="0"/>
        <w:spacing w:line="540" w:lineRule="exact"/>
        <w:textAlignment w:val="auto"/>
        <w:rPr>
          <w:rFonts w:ascii="宋体" w:hAnsi="宋体"/>
        </w:rPr>
      </w:pPr>
    </w:p>
    <w:p w14:paraId="7F1388CF">
      <w:pPr>
        <w:pageBreakBefore w:val="0"/>
        <w:kinsoku/>
        <w:wordWrap/>
        <w:overflowPunct/>
        <w:autoSpaceDE/>
        <w:autoSpaceDN/>
        <w:bidi w:val="0"/>
        <w:spacing w:line="540" w:lineRule="exact"/>
        <w:textAlignment w:val="auto"/>
        <w:rPr>
          <w:rFonts w:ascii="宋体" w:hAnsi="宋体"/>
        </w:rPr>
      </w:pPr>
    </w:p>
    <w:p w14:paraId="66E807D4">
      <w:pPr>
        <w:pageBreakBefore w:val="0"/>
        <w:kinsoku/>
        <w:wordWrap/>
        <w:overflowPunct/>
        <w:autoSpaceDE/>
        <w:autoSpaceDN/>
        <w:bidi w:val="0"/>
        <w:spacing w:line="540" w:lineRule="exact"/>
        <w:textAlignment w:val="auto"/>
        <w:rPr>
          <w:rFonts w:ascii="宋体" w:hAnsi="宋体"/>
        </w:rPr>
      </w:pPr>
    </w:p>
    <w:p w14:paraId="3300F48C">
      <w:pPr>
        <w:pageBreakBefore w:val="0"/>
        <w:kinsoku/>
        <w:wordWrap/>
        <w:overflowPunct/>
        <w:autoSpaceDE/>
        <w:autoSpaceDN/>
        <w:bidi w:val="0"/>
        <w:spacing w:line="540" w:lineRule="exact"/>
        <w:textAlignment w:val="auto"/>
        <w:rPr>
          <w:rFonts w:ascii="宋体" w:hAnsi="宋体"/>
        </w:rPr>
      </w:pPr>
    </w:p>
    <w:p w14:paraId="276865B2">
      <w:pPr>
        <w:pageBreakBefore w:val="0"/>
        <w:kinsoku/>
        <w:wordWrap/>
        <w:overflowPunct/>
        <w:autoSpaceDE/>
        <w:autoSpaceDN/>
        <w:bidi w:val="0"/>
        <w:spacing w:line="540" w:lineRule="exact"/>
        <w:textAlignment w:val="auto"/>
        <w:rPr>
          <w:rFonts w:ascii="宋体" w:hAnsi="宋体"/>
        </w:rPr>
      </w:pPr>
    </w:p>
    <w:p w14:paraId="4CEAC92D">
      <w:pPr>
        <w:pageBreakBefore w:val="0"/>
        <w:kinsoku/>
        <w:wordWrap/>
        <w:overflowPunct/>
        <w:autoSpaceDE/>
        <w:autoSpaceDN/>
        <w:bidi w:val="0"/>
        <w:spacing w:line="540" w:lineRule="exact"/>
        <w:textAlignment w:val="auto"/>
        <w:rPr>
          <w:rFonts w:ascii="宋体" w:hAnsi="宋体"/>
        </w:rPr>
      </w:pPr>
    </w:p>
    <w:p w14:paraId="7CACCDDA">
      <w:pPr>
        <w:pageBreakBefore w:val="0"/>
        <w:kinsoku/>
        <w:wordWrap/>
        <w:overflowPunct/>
        <w:autoSpaceDE/>
        <w:autoSpaceDN/>
        <w:bidi w:val="0"/>
        <w:spacing w:line="540" w:lineRule="exact"/>
        <w:textAlignment w:val="auto"/>
        <w:rPr>
          <w:rFonts w:ascii="宋体" w:hAnsi="宋体"/>
        </w:rPr>
      </w:pPr>
    </w:p>
    <w:p w14:paraId="20D5D06C">
      <w:pPr>
        <w:pageBreakBefore w:val="0"/>
        <w:kinsoku/>
        <w:wordWrap/>
        <w:overflowPunct/>
        <w:autoSpaceDE/>
        <w:autoSpaceDN/>
        <w:bidi w:val="0"/>
        <w:spacing w:line="540" w:lineRule="exact"/>
        <w:textAlignment w:val="auto"/>
        <w:rPr>
          <w:rFonts w:ascii="宋体" w:hAnsi="宋体"/>
        </w:rPr>
      </w:pPr>
    </w:p>
    <w:p w14:paraId="21C186EB">
      <w:pPr>
        <w:pageBreakBefore w:val="0"/>
        <w:kinsoku/>
        <w:wordWrap/>
        <w:overflowPunct/>
        <w:autoSpaceDE/>
        <w:autoSpaceDN/>
        <w:bidi w:val="0"/>
        <w:spacing w:line="540" w:lineRule="exact"/>
        <w:textAlignment w:val="auto"/>
        <w:rPr>
          <w:rFonts w:ascii="宋体" w:hAnsi="宋体"/>
        </w:rPr>
      </w:pPr>
    </w:p>
    <w:p w14:paraId="65DD78D5">
      <w:pPr>
        <w:pageBreakBefore w:val="0"/>
        <w:kinsoku/>
        <w:wordWrap/>
        <w:overflowPunct/>
        <w:autoSpaceDE/>
        <w:autoSpaceDN/>
        <w:bidi w:val="0"/>
        <w:spacing w:line="540" w:lineRule="exact"/>
        <w:textAlignment w:val="auto"/>
        <w:rPr>
          <w:rFonts w:ascii="宋体" w:hAnsi="宋体"/>
        </w:rPr>
      </w:pPr>
    </w:p>
    <w:p w14:paraId="67A1DAC3">
      <w:pPr>
        <w:pageBreakBefore w:val="0"/>
        <w:kinsoku/>
        <w:wordWrap/>
        <w:overflowPunct/>
        <w:autoSpaceDE/>
        <w:autoSpaceDN/>
        <w:bidi w:val="0"/>
        <w:spacing w:line="540" w:lineRule="exact"/>
        <w:textAlignment w:val="auto"/>
        <w:rPr>
          <w:rFonts w:ascii="宋体" w:hAnsi="宋体"/>
        </w:rPr>
      </w:pPr>
    </w:p>
    <w:p w14:paraId="47ED6BF3">
      <w:pPr>
        <w:pageBreakBefore w:val="0"/>
        <w:kinsoku/>
        <w:wordWrap/>
        <w:overflowPunct/>
        <w:autoSpaceDE/>
        <w:autoSpaceDN/>
        <w:bidi w:val="0"/>
        <w:spacing w:line="540" w:lineRule="exact"/>
        <w:textAlignment w:val="auto"/>
        <w:rPr>
          <w:rFonts w:ascii="宋体" w:hAnsi="宋体"/>
        </w:rPr>
      </w:pPr>
    </w:p>
    <w:p w14:paraId="27B25F60">
      <w:pPr>
        <w:pageBreakBefore w:val="0"/>
        <w:kinsoku/>
        <w:wordWrap/>
        <w:overflowPunct/>
        <w:autoSpaceDE/>
        <w:autoSpaceDN/>
        <w:bidi w:val="0"/>
        <w:spacing w:line="540" w:lineRule="exact"/>
        <w:textAlignment w:val="auto"/>
        <w:rPr>
          <w:rFonts w:ascii="宋体" w:hAnsi="宋体"/>
        </w:rPr>
      </w:pPr>
    </w:p>
    <w:p w14:paraId="151F9C84">
      <w:pPr>
        <w:pageBreakBefore w:val="0"/>
        <w:kinsoku/>
        <w:wordWrap/>
        <w:overflowPunct/>
        <w:autoSpaceDE/>
        <w:autoSpaceDN/>
        <w:bidi w:val="0"/>
        <w:spacing w:line="540" w:lineRule="exact"/>
        <w:textAlignment w:val="auto"/>
        <w:rPr>
          <w:rFonts w:ascii="宋体" w:hAnsi="宋体"/>
        </w:rPr>
      </w:pPr>
    </w:p>
    <w:p w14:paraId="2F8A8332">
      <w:pPr>
        <w:pageBreakBefore w:val="0"/>
        <w:kinsoku/>
        <w:wordWrap/>
        <w:overflowPunct/>
        <w:autoSpaceDE/>
        <w:autoSpaceDN/>
        <w:bidi w:val="0"/>
        <w:spacing w:line="540" w:lineRule="exact"/>
        <w:textAlignment w:val="auto"/>
        <w:rPr>
          <w:rFonts w:ascii="宋体" w:hAnsi="宋体"/>
        </w:rPr>
      </w:pPr>
    </w:p>
    <w:p w14:paraId="44567D78">
      <w:pPr>
        <w:pageBreakBefore w:val="0"/>
        <w:kinsoku/>
        <w:wordWrap/>
        <w:overflowPunct/>
        <w:autoSpaceDE/>
        <w:autoSpaceDN/>
        <w:bidi w:val="0"/>
        <w:spacing w:line="540" w:lineRule="exact"/>
        <w:textAlignment w:val="auto"/>
        <w:rPr>
          <w:rFonts w:ascii="宋体" w:hAnsi="宋体"/>
        </w:rPr>
      </w:pPr>
    </w:p>
    <w:p w14:paraId="08328359">
      <w:pPr>
        <w:pageBreakBefore w:val="0"/>
        <w:kinsoku/>
        <w:wordWrap/>
        <w:overflowPunct/>
        <w:autoSpaceDE/>
        <w:autoSpaceDN/>
        <w:bidi w:val="0"/>
        <w:spacing w:line="540" w:lineRule="exact"/>
        <w:textAlignment w:val="auto"/>
        <w:rPr>
          <w:rFonts w:ascii="宋体" w:hAnsi="宋体"/>
        </w:rPr>
      </w:pPr>
    </w:p>
    <w:p w14:paraId="1E8808CC">
      <w:pPr>
        <w:pageBreakBefore w:val="0"/>
        <w:kinsoku/>
        <w:wordWrap/>
        <w:overflowPunct/>
        <w:autoSpaceDE/>
        <w:autoSpaceDN/>
        <w:bidi w:val="0"/>
        <w:spacing w:line="540" w:lineRule="exact"/>
        <w:textAlignment w:val="auto"/>
        <w:rPr>
          <w:rFonts w:ascii="宋体" w:hAnsi="宋体"/>
        </w:rPr>
      </w:pPr>
    </w:p>
    <w:p w14:paraId="52311207">
      <w:pPr>
        <w:pageBreakBefore w:val="0"/>
        <w:kinsoku/>
        <w:wordWrap/>
        <w:overflowPunct/>
        <w:topLinePunct/>
        <w:autoSpaceDE/>
        <w:autoSpaceDN/>
        <w:bidi w:val="0"/>
        <w:adjustRightInd w:val="0"/>
        <w:snapToGrid w:val="0"/>
        <w:spacing w:line="540" w:lineRule="exact"/>
        <w:textAlignment w:val="auto"/>
        <w:rPr>
          <w:rFonts w:ascii="宋体" w:hAnsi="宋体" w:eastAsia="方正仿宋简体"/>
          <w:spacing w:val="-28"/>
          <w:sz w:val="28"/>
          <w:szCs w:val="28"/>
        </w:rPr>
      </w:pPr>
      <w:r>
        <w:rPr>
          <w:rFonts w:ascii="宋体" w:hAnsi="宋体" w:eastAsia="方正仿宋简体"/>
          <w:spacing w:val="-28"/>
          <w:sz w:val="28"/>
          <w:szCs w:val="28"/>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67310</wp:posOffset>
                </wp:positionV>
                <wp:extent cx="5802630" cy="0"/>
                <wp:effectExtent l="0" t="9525" r="7620" b="952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59264;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ascii="宋体" w:hAnsi="宋体" w:eastAsia="方正仿宋简体"/>
          <w:spacing w:val="-28"/>
          <w:sz w:val="28"/>
          <w:szCs w:val="28"/>
        </w:rPr>
        <w:t>抄送：</w:t>
      </w:r>
      <w:r>
        <w:rPr>
          <w:rFonts w:hint="eastAsia" w:ascii="宋体" w:hAnsi="宋体" w:eastAsia="方正仿宋简体"/>
          <w:spacing w:val="-28"/>
          <w:sz w:val="28"/>
          <w:szCs w:val="28"/>
        </w:rPr>
        <w:t>六团双城镇</w:t>
      </w:r>
      <w:r>
        <w:rPr>
          <w:rFonts w:ascii="宋体" w:hAnsi="宋体" w:eastAsia="方正仿宋简体"/>
          <w:spacing w:val="-28"/>
          <w:sz w:val="24"/>
        </w:rPr>
        <w:t>，</w:t>
      </w:r>
      <w:r>
        <w:rPr>
          <w:rFonts w:ascii="宋体" w:hAnsi="宋体" w:eastAsia="方正仿宋简体"/>
          <w:spacing w:val="-28"/>
          <w:sz w:val="28"/>
          <w:szCs w:val="28"/>
        </w:rPr>
        <w:t>生态环境保护综合行政执法支队，阿克苏律天环保工程有限公司。</w:t>
      </w:r>
    </w:p>
    <w:p w14:paraId="665703F9">
      <w:pPr>
        <w:pageBreakBefore w:val="0"/>
        <w:kinsoku/>
        <w:wordWrap/>
        <w:overflowPunct/>
        <w:autoSpaceDE/>
        <w:autoSpaceDN/>
        <w:bidi w:val="0"/>
        <w:spacing w:line="540" w:lineRule="exact"/>
        <w:textAlignment w:val="auto"/>
        <w:rPr>
          <w:rFonts w:ascii="宋体" w:hAnsi="宋体"/>
        </w:rPr>
      </w:pPr>
      <w:r>
        <w:rPr>
          <w:rFonts w:ascii="宋体" w:hAnsi="宋体" w:eastAsia="方正仿宋简体"/>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375285</wp:posOffset>
                </wp:positionV>
                <wp:extent cx="5802630" cy="0"/>
                <wp:effectExtent l="0" t="9525" r="7620" b="952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0288;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ascii="宋体" w:hAnsi="宋体" w:eastAsia="方正仿宋简体"/>
          <w:sz w:val="28"/>
          <w:szCs w:val="28"/>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1312;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ascii="宋体" w:hAnsi="宋体" w:eastAsia="方正仿宋简体"/>
          <w:sz w:val="28"/>
          <w:szCs w:val="28"/>
        </w:rPr>
        <w:t>第一师阿拉尔市生态环境局                   2025年</w:t>
      </w:r>
      <w:r>
        <w:rPr>
          <w:rFonts w:hint="eastAsia" w:ascii="宋体" w:hAnsi="宋体" w:eastAsia="方正仿宋简体"/>
          <w:sz w:val="28"/>
          <w:szCs w:val="28"/>
        </w:rPr>
        <w:t>5</w:t>
      </w:r>
      <w:r>
        <w:rPr>
          <w:rFonts w:ascii="宋体" w:hAnsi="宋体" w:eastAsia="方正仿宋简体"/>
          <w:sz w:val="28"/>
          <w:szCs w:val="28"/>
        </w:rPr>
        <w:t>月</w:t>
      </w:r>
      <w:r>
        <w:rPr>
          <w:rFonts w:hint="eastAsia" w:ascii="宋体" w:hAnsi="宋体" w:eastAsia="方正仿宋简体"/>
          <w:sz w:val="28"/>
          <w:szCs w:val="28"/>
          <w:lang w:val="en-US" w:eastAsia="zh-CN"/>
        </w:rPr>
        <w:t>20</w:t>
      </w:r>
      <w:bookmarkStart w:id="0" w:name="_GoBack"/>
      <w:bookmarkEnd w:id="0"/>
      <w:r>
        <w:rPr>
          <w:rFonts w:ascii="宋体" w:hAnsi="宋体" w:eastAsia="方正仿宋简体"/>
          <w:sz w:val="28"/>
          <w:szCs w:val="28"/>
        </w:rPr>
        <w:t>日印发</w:t>
      </w:r>
    </w:p>
    <w:sectPr>
      <w:headerReference r:id="rId3" w:type="default"/>
      <w:footerReference r:id="rId4" w:type="default"/>
      <w:pgSz w:w="11906" w:h="16838"/>
      <w:pgMar w:top="2098" w:right="1474" w:bottom="1985" w:left="1588" w:header="1587"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7F337BB2-B30F-48AD-83C9-0FC30090243E}"/>
  </w:font>
  <w:font w:name="方正仿宋_GB2312">
    <w:panose1 w:val="02000000000000000000"/>
    <w:charset w:val="86"/>
    <w:family w:val="auto"/>
    <w:pitch w:val="default"/>
    <w:sig w:usb0="A00002BF" w:usb1="184F6CFA" w:usb2="00000012" w:usb3="00000000" w:csb0="00040001" w:csb1="00000000"/>
    <w:embedRegular r:id="rId2" w:fontKey="{8E08E3C1-3351-4B25-BB21-B5EEB0EC008D}"/>
  </w:font>
  <w:font w:name="方正小标宋简体">
    <w:panose1 w:val="03000509000000000000"/>
    <w:charset w:val="86"/>
    <w:family w:val="auto"/>
    <w:pitch w:val="default"/>
    <w:sig w:usb0="00000001" w:usb1="080E0000" w:usb2="00000000" w:usb3="00000000" w:csb0="00040000" w:csb1="00000000"/>
    <w:embedRegular r:id="rId3" w:fontKey="{9D09ED8E-E020-4C99-BA7C-23E716802715}"/>
  </w:font>
  <w:font w:name="方正仿宋简体">
    <w:panose1 w:val="02000000000000000000"/>
    <w:charset w:val="86"/>
    <w:family w:val="auto"/>
    <w:pitch w:val="default"/>
    <w:sig w:usb0="00000001" w:usb1="080E0000" w:usb2="00000000" w:usb3="00000000" w:csb0="00040000" w:csb1="00000000"/>
    <w:embedRegular r:id="rId4" w:fontKey="{B32DDF12-A72C-4C56-9F3A-C2FD36FD4FA5}"/>
  </w:font>
  <w:font w:name="方正黑体简体">
    <w:panose1 w:val="03000509000000000000"/>
    <w:charset w:val="86"/>
    <w:family w:val="auto"/>
    <w:pitch w:val="default"/>
    <w:sig w:usb0="00000001" w:usb1="080E0000" w:usb2="00000000" w:usb3="00000000" w:csb0="00040000" w:csb1="00000000"/>
    <w:embedRegular r:id="rId5" w:fontKey="{5CC13A49-620E-41A9-B151-465232D3E762}"/>
  </w:font>
  <w:font w:name="仿宋">
    <w:panose1 w:val="02010609060101010101"/>
    <w:charset w:val="86"/>
    <w:family w:val="modern"/>
    <w:pitch w:val="default"/>
    <w:sig w:usb0="800002BF" w:usb1="38CF7CFA" w:usb2="00000016" w:usb3="00000000" w:csb0="00040001" w:csb1="00000000"/>
    <w:embedRegular r:id="rId6" w:fontKey="{F1FB7B4A-107B-489E-B1A5-75064A46C1BA}"/>
  </w:font>
  <w:font w:name="方正楷体简体">
    <w:panose1 w:val="02000000000000000000"/>
    <w:charset w:val="86"/>
    <w:family w:val="auto"/>
    <w:pitch w:val="default"/>
    <w:sig w:usb0="00000001" w:usb1="080E0000" w:usb2="00000000" w:usb3="00000000" w:csb0="00040000" w:csb1="00000000"/>
    <w:embedRegular r:id="rId7" w:fontKey="{860BEF30-2413-4502-B3B5-427326FACDD9}"/>
  </w:font>
  <w:font w:name="Cambria">
    <w:panose1 w:val="02040503050406030204"/>
    <w:charset w:val="00"/>
    <w:family w:val="roman"/>
    <w:pitch w:val="default"/>
    <w:sig w:usb0="E00002FF" w:usb1="400004FF" w:usb2="00000000" w:usb3="00000000" w:csb0="2000019F" w:csb1="00000000"/>
    <w:embedRegular r:id="rId8" w:fontKey="{013D89B1-DE32-4539-B82E-8648CD86A3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B76D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C778A1">
                          <w:pPr>
                            <w:pStyle w:val="9"/>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5</w:t>
                          </w:r>
                          <w:r>
                            <w:rPr>
                              <w:rFonts w:hint="eastAsia" w:ascii="宋体" w:hAnsi="宋体" w:cs="宋体"/>
                            </w:rPr>
                            <w:fldChar w:fldCharType="end"/>
                          </w:r>
                          <w:r>
                            <w:rPr>
                              <w:rFonts w:hint="eastAsia" w:ascii="宋体" w:hAnsi="宋体" w:cs="宋体"/>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4C778A1">
                    <w:pPr>
                      <w:pStyle w:val="9"/>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5</w:t>
                    </w:r>
                    <w:r>
                      <w:rPr>
                        <w:rFonts w:hint="eastAsia" w:ascii="宋体" w:hAnsi="宋体" w:cs="宋体"/>
                      </w:rPr>
                      <w:fldChar w:fldCharType="end"/>
                    </w:r>
                    <w:r>
                      <w:rPr>
                        <w:rFonts w:hint="eastAsia" w:ascii="宋体" w:hAnsi="宋体" w:cs="宋体"/>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6F858">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7D102"/>
    <w:multiLevelType w:val="singleLevel"/>
    <w:tmpl w:val="69F7D102"/>
    <w:lvl w:ilvl="0" w:tentative="0">
      <w:start w:val="1"/>
      <w:numFmt w:val="decimal"/>
      <w:pStyle w:val="8"/>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MDZlMWUwYjZiYjY4ZWMxYzUzZWZmNjcyNWM1ZTIifQ=="/>
  </w:docVars>
  <w:rsids>
    <w:rsidRoot w:val="6C9577F7"/>
    <w:rsid w:val="00062BD5"/>
    <w:rsid w:val="008A3AF5"/>
    <w:rsid w:val="009B0291"/>
    <w:rsid w:val="01D54B7E"/>
    <w:rsid w:val="02CF517F"/>
    <w:rsid w:val="099118C9"/>
    <w:rsid w:val="0A7C794A"/>
    <w:rsid w:val="0DEF5026"/>
    <w:rsid w:val="0E4C37BC"/>
    <w:rsid w:val="0E5C209B"/>
    <w:rsid w:val="13BF1F8A"/>
    <w:rsid w:val="13F50A51"/>
    <w:rsid w:val="18B13BE0"/>
    <w:rsid w:val="1AB562F4"/>
    <w:rsid w:val="1B2D2A19"/>
    <w:rsid w:val="20654122"/>
    <w:rsid w:val="220F2BF7"/>
    <w:rsid w:val="24AE2000"/>
    <w:rsid w:val="262F4CC7"/>
    <w:rsid w:val="2A3C04F5"/>
    <w:rsid w:val="2CF565EF"/>
    <w:rsid w:val="2F505B14"/>
    <w:rsid w:val="30D7709B"/>
    <w:rsid w:val="30FD2E7A"/>
    <w:rsid w:val="328330A2"/>
    <w:rsid w:val="33E636E2"/>
    <w:rsid w:val="34412359"/>
    <w:rsid w:val="381D1CB1"/>
    <w:rsid w:val="39723DBC"/>
    <w:rsid w:val="398B6069"/>
    <w:rsid w:val="3A3C3197"/>
    <w:rsid w:val="3A3D7D66"/>
    <w:rsid w:val="3DF3675E"/>
    <w:rsid w:val="3FC67A98"/>
    <w:rsid w:val="41803404"/>
    <w:rsid w:val="441E1C44"/>
    <w:rsid w:val="49F02B32"/>
    <w:rsid w:val="4AF13073"/>
    <w:rsid w:val="4B652D40"/>
    <w:rsid w:val="4B8F0F1D"/>
    <w:rsid w:val="4E1205F6"/>
    <w:rsid w:val="4E5B6391"/>
    <w:rsid w:val="4F3745F5"/>
    <w:rsid w:val="52B674BC"/>
    <w:rsid w:val="53D96FF6"/>
    <w:rsid w:val="547F78C3"/>
    <w:rsid w:val="563620CF"/>
    <w:rsid w:val="57FB18AC"/>
    <w:rsid w:val="58255288"/>
    <w:rsid w:val="5C675762"/>
    <w:rsid w:val="5D8511F0"/>
    <w:rsid w:val="5E370DD9"/>
    <w:rsid w:val="5E6D5D9C"/>
    <w:rsid w:val="5EEC57D3"/>
    <w:rsid w:val="60CE1E21"/>
    <w:rsid w:val="612B3202"/>
    <w:rsid w:val="64135A89"/>
    <w:rsid w:val="6727066C"/>
    <w:rsid w:val="6859222C"/>
    <w:rsid w:val="6ADB5079"/>
    <w:rsid w:val="6BD974B9"/>
    <w:rsid w:val="6C9577F7"/>
    <w:rsid w:val="6F09008D"/>
    <w:rsid w:val="720C27E4"/>
    <w:rsid w:val="725A3B42"/>
    <w:rsid w:val="75CB690A"/>
    <w:rsid w:val="768371E5"/>
    <w:rsid w:val="7CFE6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520" w:lineRule="exact"/>
      <w:ind w:firstLine="624"/>
    </w:pPr>
    <w:rPr>
      <w:sz w:val="28"/>
      <w:szCs w:val="20"/>
    </w:rPr>
  </w:style>
  <w:style w:type="paragraph" w:styleId="4">
    <w:name w:val="annotation text"/>
    <w:basedOn w:val="1"/>
    <w:qFormat/>
    <w:uiPriority w:val="0"/>
    <w:pPr>
      <w:jc w:val="left"/>
    </w:pPr>
  </w:style>
  <w:style w:type="paragraph" w:styleId="5">
    <w:name w:val="Body Text"/>
    <w:basedOn w:val="1"/>
    <w:qFormat/>
    <w:uiPriority w:val="0"/>
    <w:pPr>
      <w:spacing w:after="120"/>
    </w:pPr>
    <w:rPr>
      <w:kern w:val="0"/>
      <w:sz w:val="20"/>
    </w:rPr>
  </w:style>
  <w:style w:type="paragraph" w:styleId="6">
    <w:name w:val="Body Text Indent"/>
    <w:basedOn w:val="1"/>
    <w:next w:val="5"/>
    <w:qFormat/>
    <w:uiPriority w:val="0"/>
    <w:pPr>
      <w:spacing w:after="120"/>
      <w:ind w:left="420" w:leftChars="200"/>
    </w:pPr>
  </w:style>
  <w:style w:type="paragraph" w:styleId="7">
    <w:name w:val="Plain Text"/>
    <w:basedOn w:val="1"/>
    <w:next w:val="8"/>
    <w:qFormat/>
    <w:uiPriority w:val="0"/>
    <w:pPr>
      <w:spacing w:line="500" w:lineRule="exact"/>
    </w:pPr>
    <w:rPr>
      <w:rFonts w:ascii="宋体" w:hAnsi="Courier New"/>
      <w:sz w:val="28"/>
      <w:szCs w:val="21"/>
    </w:rPr>
  </w:style>
  <w:style w:type="paragraph" w:styleId="8">
    <w:name w:val="List Number 5"/>
    <w:basedOn w:val="1"/>
    <w:qFormat/>
    <w:uiPriority w:val="0"/>
    <w:pPr>
      <w:numPr>
        <w:ilvl w:val="0"/>
        <w:numId w:val="1"/>
      </w:numPr>
    </w:pPr>
  </w:style>
  <w:style w:type="paragraph" w:styleId="9">
    <w:name w:val="footer"/>
    <w:basedOn w:val="1"/>
    <w:qFormat/>
    <w:uiPriority w:val="0"/>
    <w:pPr>
      <w:tabs>
        <w:tab w:val="center" w:pos="4153"/>
        <w:tab w:val="right" w:pos="8306"/>
      </w:tabs>
      <w:snapToGrid w:val="0"/>
      <w:jc w:val="left"/>
    </w:pPr>
    <w:rPr>
      <w:sz w:val="28"/>
      <w:szCs w:val="18"/>
    </w:rPr>
  </w:style>
  <w:style w:type="paragraph" w:styleId="10">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1"/>
  </w:style>
  <w:style w:type="paragraph" w:styleId="12">
    <w:name w:val="Body Text 2"/>
    <w:basedOn w:val="1"/>
    <w:unhideWhenUsed/>
    <w:qFormat/>
    <w:uiPriority w:val="99"/>
    <w:pPr>
      <w:spacing w:after="120" w:line="480" w:lineRule="auto"/>
    </w:pPr>
  </w:style>
  <w:style w:type="paragraph" w:styleId="13">
    <w:name w:val="Body Text First Indent"/>
    <w:basedOn w:val="5"/>
    <w:next w:val="14"/>
    <w:qFormat/>
    <w:uiPriority w:val="0"/>
    <w:pPr>
      <w:ind w:firstLine="420" w:firstLineChars="100"/>
    </w:pPr>
  </w:style>
  <w:style w:type="paragraph" w:styleId="14">
    <w:name w:val="Body Text First Indent 2"/>
    <w:basedOn w:val="6"/>
    <w:next w:val="1"/>
    <w:qFormat/>
    <w:uiPriority w:val="0"/>
    <w:pPr>
      <w:ind w:firstLine="420" w:firstLineChars="200"/>
    </w:pPr>
  </w:style>
  <w:style w:type="character" w:styleId="17">
    <w:name w:val="Strong"/>
    <w:basedOn w:val="16"/>
    <w:qFormat/>
    <w:uiPriority w:val="0"/>
    <w:rPr>
      <w:b/>
    </w:rPr>
  </w:style>
  <w:style w:type="paragraph" w:customStyle="1" w:styleId="18">
    <w:name w:val="表头"/>
    <w:basedOn w:val="13"/>
    <w:next w:val="1"/>
    <w:qFormat/>
    <w:uiPriority w:val="0"/>
    <w:pPr>
      <w:jc w:val="center"/>
    </w:pPr>
    <w:rPr>
      <w:rFonts w:ascii="黑体" w:eastAsia="黑体"/>
      <w:bCs/>
    </w:rPr>
  </w:style>
  <w:style w:type="paragraph" w:customStyle="1" w:styleId="19">
    <w:name w:val="正文（缩进）"/>
    <w:basedOn w:val="20"/>
    <w:next w:val="1"/>
    <w:qFormat/>
    <w:uiPriority w:val="99"/>
    <w:pPr>
      <w:ind w:firstLine="480"/>
    </w:pPr>
  </w:style>
  <w:style w:type="paragraph" w:customStyle="1" w:styleId="20">
    <w:name w:val="正文(首行缩进)"/>
    <w:basedOn w:val="1"/>
    <w:qFormat/>
    <w:uiPriority w:val="0"/>
    <w:pPr>
      <w:spacing w:line="360" w:lineRule="auto"/>
      <w:ind w:firstLine="540" w:firstLineChars="225"/>
    </w:pPr>
    <w:rPr>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531</Words>
  <Characters>569</Characters>
  <Lines>19</Lines>
  <Paragraphs>5</Paragraphs>
  <TotalTime>72</TotalTime>
  <ScaleCrop>false</ScaleCrop>
  <LinksUpToDate>false</LinksUpToDate>
  <CharactersWithSpaces>570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2024-12-11T05:42:00Z</dcterms:created>
  <dc:creator></dc:creator>
  <cp:lastModifiedBy>明月清风晓星尘</cp:lastModifiedBy>
  <cp:lastPrinted>2025-05-20T11:15:08Z</cp:lastPrinted>
  <dcterms:modified xsi:type="dcterms:W3CDTF">2025-05-20T11:18:03Z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44B7677EA31B48FF807527C9DE35A99D_13</vt:lpwstr>
  </property>
  <property fmtid="{D5CDD505-2E9C-101B-9397-08002B2CF9AE}" pid="4" name="KSOTemplateDocerSaveRecord">
    <vt:lpwstr>eyJoZGlkIjoiZjEzODdhZDFmYzk5ODE2MmE3OTk4OTBkMjc2NjcxZTIiLCJ1c2VySWQiOiIzNTY3MzA4ODIifQ==</vt:lpwstr>
  </property>
</Properties>
</file>