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outlineLvl w:val="9"/>
        <w:rPr>
          <w:rFonts w:hint="eastAsia" w:ascii="方正小标宋简体" w:hAnsi="方正小标宋简体" w:eastAsia="方正小标宋简体" w:cs="方正小标宋简体"/>
          <w:color w:val="auto"/>
          <w:sz w:val="44"/>
          <w:szCs w:val="44"/>
          <w:lang w:val="en-US" w:eastAsia="zh-CN"/>
        </w:rPr>
      </w:pPr>
      <w:bookmarkStart w:id="0" w:name="_Toc30302"/>
      <w:r>
        <w:rPr>
          <w:rFonts w:hint="eastAsia" w:ascii="方正小标宋简体" w:hAnsi="方正小标宋简体" w:eastAsia="方正小标宋简体" w:cs="方正小标宋简体"/>
          <w:color w:val="auto"/>
          <w:sz w:val="44"/>
          <w:szCs w:val="44"/>
          <w:lang w:val="en-US" w:eastAsia="zh-CN"/>
        </w:rPr>
        <w:t>音像制品管理条例(2016年修正本)</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中华人民共和国国务院令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第341号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《音像制品管理条例》已经2001年12月12日国务院第50次常务会议通过，现予公布，自2002年2月1日起施行。</w:t>
      </w:r>
    </w:p>
    <w:p>
      <w:pPr>
        <w:keepNext w:val="0"/>
        <w:keepLines w:val="0"/>
        <w:pageBreakBefore w:val="0"/>
        <w:widowControl w:val="0"/>
        <w:kinsoku/>
        <w:wordWrap/>
        <w:overflowPunct/>
        <w:topLinePunct w:val="0"/>
        <w:autoSpaceDE/>
        <w:autoSpaceDN/>
        <w:bidi w:val="0"/>
        <w:adjustRightInd/>
        <w:snapToGrid/>
        <w:ind w:firstLine="6400" w:firstLineChars="20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0" w:firstLineChars="20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总理　朱镕基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2001年12月25日</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（2001年12月25日中华人民共和国国务院令第341号公布　根据2011年3月19日国务院令第595号《国务院关于修改〈音像制品管理条例〉的决定》第一次修订　根据2013年12月7日国务院令第645号《国务院关于修改部分行政法规的决定》第二次修订　根据2016年2月6日国务院令第666号《国务院关于修改部分行政法规的决定》第三次修订）</w:t>
      </w:r>
    </w:p>
    <w:p>
      <w:pP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br w:type="page"/>
      </w:r>
    </w:p>
    <w:sdt>
      <w:sdtPr>
        <w:rPr>
          <w:rFonts w:hint="eastAsia" w:ascii="方正小标宋_GBK" w:hAnsi="方正小标宋_GBK" w:eastAsia="方正小标宋_GBK" w:cs="方正小标宋_GBK"/>
          <w:kern w:val="2"/>
          <w:sz w:val="44"/>
          <w:szCs w:val="44"/>
          <w:lang w:val="en-US" w:eastAsia="zh-CN" w:bidi="ar-SA"/>
        </w:rPr>
        <w:id w:val="147453340"/>
        <w15:color w:val="DBDBDB"/>
        <w:docPartObj>
          <w:docPartGallery w:val="Table of Contents"/>
          <w:docPartUnique/>
        </w:docPartObj>
      </w:sdtPr>
      <w:sdtEndPr>
        <w:rPr>
          <w:rFonts w:hint="eastAsia" w:ascii="楷体_GB2312" w:hAnsi="楷体_GB2312" w:eastAsia="楷体_GB2312" w:cs="楷体_GB2312"/>
          <w:i w:val="0"/>
          <w:caps w:val="0"/>
          <w:color w:val="333333"/>
          <w:spacing w:val="0"/>
          <w:kern w:val="2"/>
          <w:sz w:val="32"/>
          <w:szCs w:val="32"/>
          <w:shd w:val="clear" w:fill="FFFFFF"/>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begin"/>
          </w:r>
          <w:r>
            <w:rPr>
              <w:rFonts w:hint="eastAsia" w:ascii="楷体_GB2312" w:hAnsi="楷体_GB2312" w:eastAsia="楷体_GB2312" w:cs="楷体_GB2312"/>
              <w:i w:val="0"/>
              <w:caps w:val="0"/>
              <w:color w:val="333333"/>
              <w:spacing w:val="0"/>
              <w:sz w:val="32"/>
              <w:szCs w:val="32"/>
              <w:shd w:val="clear" w:fill="FFFFFF"/>
              <w:lang w:val="en-US" w:eastAsia="zh-CN"/>
            </w:rPr>
            <w:instrText xml:space="preserve">TOC \o "1-1" \h \u </w:instrText>
          </w:r>
          <w:r>
            <w:rPr>
              <w:rFonts w:hint="eastAsia" w:ascii="楷体_GB2312" w:hAnsi="楷体_GB2312" w:eastAsia="楷体_GB2312" w:cs="楷体_GB2312"/>
              <w:i w:val="0"/>
              <w:caps w:val="0"/>
              <w:color w:val="333333"/>
              <w:spacing w:val="0"/>
              <w:sz w:val="32"/>
              <w:szCs w:val="32"/>
              <w:shd w:val="clear" w:fill="FFFFFF"/>
              <w:lang w:val="en-US" w:eastAsia="zh-CN"/>
            </w:rPr>
            <w:fldChar w:fldCharType="separate"/>
          </w:r>
        </w:p>
        <w:p>
          <w:pPr>
            <w:pStyle w:val="7"/>
            <w:tabs>
              <w:tab w:val="right" w:leader="dot" w:pos="8845"/>
            </w:tabs>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_Toc95291288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第一章　总则</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_Toc95291288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- 3 -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pStyle w:val="7"/>
            <w:tabs>
              <w:tab w:val="right" w:leader="dot" w:pos="8845"/>
            </w:tabs>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_Toc2026207687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第二章　出版</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_Toc2026207687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- 5 -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pStyle w:val="7"/>
            <w:tabs>
              <w:tab w:val="right" w:leader="dot" w:pos="8845"/>
            </w:tabs>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_Toc2144806198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第三章　复制</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_Toc2144806198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- 10 -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pStyle w:val="7"/>
            <w:tabs>
              <w:tab w:val="right" w:leader="dot" w:pos="8845"/>
            </w:tabs>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_Toc847515283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第四章　进口</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_Toc847515283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- 12 -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pStyle w:val="7"/>
            <w:tabs>
              <w:tab w:val="right" w:leader="dot" w:pos="8845"/>
            </w:tabs>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_Toc29848292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第五章　批发、零售和出租</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_Toc29848292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- 13 -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pStyle w:val="7"/>
            <w:tabs>
              <w:tab w:val="right" w:leader="dot" w:pos="8845"/>
            </w:tabs>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_Toc91433635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第六章　罚则</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_Toc91433635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- 15 -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pStyle w:val="7"/>
            <w:tabs>
              <w:tab w:val="right" w:leader="dot" w:pos="8845"/>
            </w:tabs>
          </w:pP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begin"/>
          </w:r>
          <w:r>
            <w:rPr>
              <w:rFonts w:hint="eastAsia" w:ascii="方正楷体_GBK" w:hAnsi="方正楷体_GBK" w:eastAsia="方正楷体_GBK" w:cs="方正楷体_GBK"/>
              <w:i w:val="0"/>
              <w:caps w:val="0"/>
              <w:spacing w:val="0"/>
              <w:sz w:val="32"/>
              <w:szCs w:val="32"/>
              <w:shd w:val="clear" w:fill="FFFFFF"/>
              <w:lang w:val="en-US" w:eastAsia="zh-CN"/>
            </w:rPr>
            <w:instrText xml:space="preserve"> HYPERLINK \l _Toc72929529 </w:instrText>
          </w:r>
          <w:r>
            <w:rPr>
              <w:rFonts w:hint="eastAsia" w:ascii="方正楷体_GBK" w:hAnsi="方正楷体_GBK" w:eastAsia="方正楷体_GBK" w:cs="方正楷体_GBK"/>
              <w:i w:val="0"/>
              <w:caps w:val="0"/>
              <w:spacing w:val="0"/>
              <w:sz w:val="32"/>
              <w:szCs w:val="32"/>
              <w:shd w:val="clear" w:fill="FFFFFF"/>
              <w:lang w:val="en-US" w:eastAsia="zh-CN"/>
            </w:rPr>
            <w:fldChar w:fldCharType="separate"/>
          </w:r>
          <w:r>
            <w:rPr>
              <w:rFonts w:hint="eastAsia" w:ascii="方正楷体_GBK" w:hAnsi="方正楷体_GBK" w:eastAsia="方正楷体_GBK" w:cs="方正楷体_GBK"/>
              <w:i w:val="0"/>
              <w:caps w:val="0"/>
              <w:spacing w:val="0"/>
              <w:sz w:val="32"/>
              <w:szCs w:val="32"/>
              <w:shd w:val="clear" w:fill="FFFFFF"/>
              <w:lang w:val="en-US" w:eastAsia="zh-CN"/>
            </w:rPr>
            <w:t>第七章　附则</w:t>
          </w:r>
          <w:r>
            <w:rPr>
              <w:rFonts w:hint="eastAsia" w:ascii="方正楷体_GBK" w:hAnsi="方正楷体_GBK" w:eastAsia="方正楷体_GBK" w:cs="方正楷体_GBK"/>
              <w:sz w:val="32"/>
              <w:szCs w:val="32"/>
            </w:rPr>
            <w:tab/>
          </w: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 PAGEREF _Toc72929529 </w:instrText>
          </w:r>
          <w:r>
            <w:rPr>
              <w:rFonts w:hint="eastAsia" w:ascii="方正楷体_GBK" w:hAnsi="方正楷体_GBK" w:eastAsia="方正楷体_GBK" w:cs="方正楷体_GBK"/>
              <w:sz w:val="32"/>
              <w:szCs w:val="32"/>
            </w:rPr>
            <w:fldChar w:fldCharType="separate"/>
          </w:r>
          <w:r>
            <w:rPr>
              <w:rFonts w:hint="eastAsia" w:ascii="方正楷体_GBK" w:hAnsi="方正楷体_GBK" w:eastAsia="方正楷体_GBK" w:cs="方正楷体_GBK"/>
              <w:sz w:val="32"/>
              <w:szCs w:val="32"/>
            </w:rPr>
            <w:t>- 20 -</w:t>
          </w:r>
          <w:r>
            <w:rPr>
              <w:rFonts w:hint="eastAsia" w:ascii="方正楷体_GBK" w:hAnsi="方正楷体_GBK" w:eastAsia="方正楷体_GBK" w:cs="方正楷体_GBK"/>
              <w:sz w:val="32"/>
              <w:szCs w:val="32"/>
            </w:rPr>
            <w:fldChar w:fldCharType="end"/>
          </w:r>
          <w:r>
            <w:rPr>
              <w:rFonts w:hint="eastAsia" w:ascii="方正楷体_GBK" w:hAnsi="方正楷体_GBK" w:eastAsia="方正楷体_GBK" w:cs="方正楷体_GBK"/>
              <w:i w:val="0"/>
              <w:caps w:val="0"/>
              <w:color w:val="333333"/>
              <w:spacing w:val="0"/>
              <w:sz w:val="32"/>
              <w:szCs w:val="32"/>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sz w:val="32"/>
              <w:szCs w:val="32"/>
              <w:shd w:val="clear" w:fill="FFFFFF"/>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p>
    <w:p>
      <w:pPr>
        <w:rPr>
          <w:rStyle w:val="12"/>
          <w:rFonts w:hint="eastAsia" w:ascii="楷体_GB2312" w:hAnsi="楷体_GB2312" w:eastAsia="楷体_GB2312" w:cs="楷体_GB2312"/>
          <w:b w:val="0"/>
          <w:color w:val="333333"/>
          <w:spacing w:val="0"/>
          <w:sz w:val="32"/>
          <w:szCs w:val="32"/>
        </w:rPr>
      </w:pPr>
      <w:r>
        <w:rPr>
          <w:rStyle w:val="12"/>
          <w:rFonts w:hint="eastAsia" w:ascii="楷体_GB2312" w:hAnsi="楷体_GB2312" w:eastAsia="楷体_GB2312" w:cs="楷体_GB2312"/>
          <w:b w:val="0"/>
          <w:color w:val="333333"/>
          <w:spacing w:val="0"/>
          <w:sz w:val="32"/>
          <w:szCs w:val="32"/>
        </w:rPr>
        <w:br w:type="page"/>
      </w:r>
    </w:p>
    <w:p>
      <w:pPr>
        <w:pStyle w:val="7"/>
        <w:rPr>
          <w:rFonts w:hint="eastAsia" w:ascii="方正黑体简体" w:hAnsi="方正黑体简体" w:eastAsia="方正黑体简体" w:cs="方正黑体简体"/>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黑体简体" w:hAnsi="方正黑体简体" w:eastAsia="方正黑体简体" w:cs="方正黑体简体"/>
          <w:i w:val="0"/>
          <w:caps w:val="0"/>
          <w:color w:val="333333"/>
          <w:spacing w:val="0"/>
          <w:sz w:val="32"/>
          <w:szCs w:val="32"/>
          <w:shd w:val="clear" w:fill="FFFFFF"/>
          <w:lang w:val="en-US" w:eastAsia="zh-CN"/>
        </w:rPr>
      </w:pPr>
      <w:bookmarkStart w:id="1" w:name="_Toc95291288"/>
      <w:bookmarkStart w:id="2" w:name="_Toc3957"/>
      <w:r>
        <w:rPr>
          <w:rFonts w:hint="eastAsia" w:ascii="方正黑体简体" w:hAnsi="方正黑体简体" w:eastAsia="方正黑体简体" w:cs="方正黑体简体"/>
          <w:i w:val="0"/>
          <w:caps w:val="0"/>
          <w:color w:val="333333"/>
          <w:spacing w:val="0"/>
          <w:sz w:val="32"/>
          <w:szCs w:val="32"/>
          <w:shd w:val="clear" w:fill="FFFFFF"/>
          <w:lang w:val="en-US" w:eastAsia="zh-CN"/>
        </w:rPr>
        <w:t>第一章　总　　则</w:t>
      </w:r>
      <w:bookmarkEnd w:id="1"/>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第一条　为了加强音像制品的管理，促进音像业的健康发展和繁荣，丰富人民群众的文化生活，促进社会主义物质文明和精神文明建设，制定本条例。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第二条　本条例适用于录有内容的录音带、录像带、唱片、激光唱盘和激光视盘等音像制品的出版、制作、复制、进口、批发、零售、出租等活动。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音像制品用于广播电视播放的，适用广播电视法律、行政法规。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第三条　出版、制作、复制、进口、批发、零售、出租音像制品，应当遵守宪法和有关法律、法规，坚持为人民服务和为社会主义服务的方向，传播有益于经济发展和社会进步的思想、道德、科学技术和文化知识。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音像制品禁止载有下列内容：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（一）反对宪法确定的基本原则的；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（二）危害国家统一、主权和领土完整的；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（三）泄露国家秘密、危害国家安全或者损害国家荣誉和利益的；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（四）煽动民族仇恨、民族歧视，破坏民族团结，或者侵害民族风俗、习惯的；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（五）宣扬邪教、迷信的；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（六）扰乱社会秩序，破坏社会稳定的；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（七）宣扬淫秽、赌博、暴力或者教唆犯罪的；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（八）侮辱或者诽谤他人，侵害他人合法权益的；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（九）危害社会公德或者民族优秀文化传统的；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（十）有法律、行政法规和国家规定禁止的其他内容的。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第四条　国务院出版行政主管部门负责全国音像制品的出版、制作、复制、进口、批发、零售和出租的监督管理工作；国务院其他有关行政部门按照国务院规定的职责分工，负责有关的音像制品经营活动的监督管理工作。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第五条　国家对出版、制作、复制、进口、批发、零售音像制品，实行许可制度；未经许可，任何单位和个人不得从事音像制品的出版、制作、复制、进口、批发、零售等活动。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依照本条例发放的许可证和批准文件，不得出租、出借、出售或者以其他任何形式转让。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第六条　国务院出版行政主管部门负责制定音像业的发展规划，确定全国音像出版单位、音像复制单位的总量、布局和结构。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第七条　音像制品经营活动的监督管理部门及其工作人员不得从事或者变相从事音像制品经营活动，并不得参与或者变相参与音像制品经营单位的经营活动。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i w:val="0"/>
          <w:caps w:val="0"/>
          <w:color w:val="333333"/>
          <w:spacing w:val="0"/>
          <w:sz w:val="32"/>
          <w:szCs w:val="32"/>
          <w:shd w:val="clear" w:fill="FFFFFF"/>
          <w:lang w:val="en-US" w:eastAsia="zh-CN"/>
        </w:rPr>
      </w:pPr>
    </w:p>
    <w:p>
      <w:pPr>
        <w:pStyle w:val="7"/>
        <w:ind w:firstLine="640" w:firstLineChars="200"/>
        <w:jc w:val="both"/>
        <w:rPr>
          <w:rFonts w:hint="eastAsia" w:ascii="方正黑体简体" w:hAnsi="方正黑体简体" w:eastAsia="方正黑体简体" w:cs="方正黑体简体"/>
          <w:sz w:val="32"/>
          <w:szCs w:val="32"/>
          <w:lang w:val="en-US" w:eastAsia="zh-CN"/>
        </w:rPr>
      </w:pPr>
      <w:bookmarkStart w:id="3" w:name="_Toc2026207687"/>
      <w:bookmarkStart w:id="4" w:name="_Toc24694"/>
      <w:r>
        <w:rPr>
          <w:rFonts w:hint="eastAsia" w:ascii="方正黑体简体" w:hAnsi="方正黑体简体" w:eastAsia="方正黑体简体" w:cs="方正黑体简体"/>
          <w:sz w:val="32"/>
          <w:szCs w:val="32"/>
          <w:lang w:val="en-US" w:eastAsia="zh-CN"/>
        </w:rPr>
        <w:t>第二章　出　　版</w:t>
      </w:r>
      <w:bookmarkEnd w:id="3"/>
      <w:bookmarkEnd w:id="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第八条　设立音像出版单位，应当具备下列条件：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（一）有音像出版单位的名称、章程；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（二）有符合国务院出版行政主管部门认定的主办单位及其主管机关；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（三）有确定的业务范围；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（四）有适应业务范围需要的组织机构和符合国家规定的资格条件的音像出版专业人员；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（五）有适应业务范围需要的资金、设备和工作场所；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审批设立音像出版单位，除依照前款所列条件外，还应当符合音像出版单位总量、布局和结构的规划。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第九条　申请设立音像出版单位，由所在地省、自治区、直辖市人民政府出版行政主管部门审核同意后，报国务院出版行政主管部门审批。国务院出版行政主管部门应当自受理申请之日起60日内作出批准或者不批准的决定，并通知申请人。批准的，发给《音像制品出版许可证》，由申请人持《音像制品出版许可证》到工商行政管理部门登记，依法领取营业执照；不批准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申请书应当载明下列内容：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（一）音像出版单位的名称、地址；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（二）音像出版单位的主办单位及其主管机关的名称、地址；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（三）音像出版单位的法定代表人或者主要负责人的姓名、住址、资格证明文件；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（四）音像出版单位的资金来源和数额。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第十条　音像出版单位变更名称、主办单位或者其主管机关、业务范围，或者兼并其他音像出版单位，或者因合并、分立而设立新的音像出版单位的，应当依照本条例第九条的规定办理审批手续，并到原登记的工商行政管理部门办理相应的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音像出版单位变更地址、法定代表人或者主要负责人，或者终止出版经营活动的，应当到原登记的工商行政管理部门办理变更登记或者注销登记，并向国务院出版行政主管部门备案。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第十一条　音像出版单位的年度出版计划和涉及国家安全、社会安定等方面的重大选题，应当经所在地省、自治区、直辖市人民政府出版行政主管部门审核后报国务院出版行政主管部门备案；重大选题音像制品未在出版前报备案的，不得出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第十二条　音像出版单位应当在其出版的音像制品及其包装的明显位置，标明出版单位的名称、地址和音像制品的版号、出版时间、著作权人等事项；出版进口的音像制品，还应当标明进口批准文号。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音像出版单位应当按照国家有关规定向国家图书馆、中国版本图书馆和国务院出版行政主管部门免费送交样本。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第十三条　音像出版单位不得向任何单位或者个人出租、出借、出售或者以其他任何形式转让本单位的名称，不得向任何单位或者个人出售或者以其他形式转让本单位的版号。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第十四条　任何单位和个人不得以购买、租用、借用、擅自使用音像出版单位的名称或者购买、伪造版号等形式从事音像制品出版活动。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书出版社、报社、期刊社、电子出版物出版社，不得出版非配合本版出版物的音像制品；但是，可以按照国务院出版行政主管部门的规定，出版配合本版出版物的音像制品，并参照音像出版单位享有权利、承担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第十五条　音像出版单位可以与香港特别行政区、澳门特别行政区、台湾地区或者外国的组织、个人合作制作音像制品。具体办法由国务院出版行政主管部门制定。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第十六条　音像出版单位实行编辑责任制度，保证音像制品的内容符合本条例的规定。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第十七条　音像出版单位以外的单位设立的独立从事音像制品制作业务的单位（以下简称音像制作单位）申请从事音像制品制作业务，由所在地省、自治区、直辖市人民政府出版行政主管部门审批。省、自治区、直辖市人民政府出版行政主管部门应当自受理申请之日起60日内作出批准或者不批准的决定，并通知申请人。批准的，发给《音像制品制作许可证》；不批准的，应当说明理由。广播、电视节目制作经营单位的设立，依照有关法律、行政法规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申请书应当载明下列内容：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（一）音像制作单位的名称、地址；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（二）音像制作单位的法定代表人或者主要负责人的姓名、住址、资格证明文件；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（三）音像制作单位的资金来源和数额。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审批从事音像制品制作业务申请，除依照前款所列条件外，还应当兼顾音像制作单位总量、布局和结构。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第十八条　音像制作单位变更名称、业务范围，或者兼并其他音像制作单位，或者因合并、分立而设立新的音像制作单位的，应当依照本条例第十七条的规定办理审批手续。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音像制作单位变更地址、法定代表人或者主要负责人，或者终止制作经营活动的，应当向所在地省、自治区、直辖市人民政府出版行政主管部门备案。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第十九条　音像出版单位不得委托未取得《音像制品制作许可证》的单位制作音像制品。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音像制作单位不得出版、复制、批发、零售音像制品。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ind w:firstLine="640" w:firstLineChars="200"/>
        <w:jc w:val="both"/>
        <w:rPr>
          <w:rFonts w:hint="eastAsia" w:ascii="方正黑体简体" w:hAnsi="方正黑体简体" w:eastAsia="方正黑体简体" w:cs="方正黑体简体"/>
          <w:sz w:val="32"/>
          <w:szCs w:val="32"/>
          <w:lang w:val="en-US" w:eastAsia="zh-CN"/>
        </w:rPr>
      </w:pPr>
      <w:bookmarkStart w:id="5" w:name="_Toc2144806198"/>
      <w:bookmarkStart w:id="6" w:name="_Toc25812"/>
      <w:r>
        <w:rPr>
          <w:rFonts w:hint="eastAsia" w:ascii="方正黑体简体" w:hAnsi="方正黑体简体" w:eastAsia="方正黑体简体" w:cs="方正黑体简体"/>
          <w:sz w:val="32"/>
          <w:szCs w:val="32"/>
          <w:lang w:val="en-US" w:eastAsia="zh-CN"/>
        </w:rPr>
        <w:t>第三章　复　　制</w:t>
      </w:r>
      <w:bookmarkEnd w:id="5"/>
      <w:bookmarkEnd w:id="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第二十条　申请从事音像制品复制业务应当具备下列条件：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（一）有音像复制单位的名称、章程；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（二）有确定的业务范围；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（三）有适应业务范围需要的组织机构和人员；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（四）有适应业务范围需要的资金、设备和复制场所；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（五）法律、行政法规规定的其他条件。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审批从事音像制品复制业务申请，除依照前款所列条件外，还应当符合音像复制单位总量、布局和结构的规划。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第二十一条　申请从事音像制品复制业务，由所在地省、自治区、直辖市人民政府出版行政主管部门审批。省、自治区、直辖市人民政府出版行政主管部门应当自受理申请之日起20日内作出批准或者不批准的决定，并通知申请人。批准的，发给《复制经营许可证》；不批准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申请书应当载明下列内容：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（一）音像复制单位的名称、地址；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（二）音像复制单位的法定代表人或者主要负责人的姓名、住址；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（三）音像复制单位的资金来源和数额。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第二十二条　音像复制单位变更业务范围，或者兼并其他音像复制单位，或者因合并、分立而设立新的音像复制单位的，应当依照本条例第二十一条的规定办理审批手续。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音像复制单位变更名称、地址、法定代表人或者主要负责人，或者终止复制经营活动的，应当向所在地省、自治区、直辖市人民政府出版行政主管部门备案。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第二十三条　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音像复制单位应当自完成音像制品复制之日起2年内，保存委托合同和所复制的音像制品的样本以及验证的有关证明文件的副本，以备查验。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第二十四条　音像复制单位不得接受非音像出版单位或者个人的委托复制经营性的音像制品；不得自行复制音像制品；不得批发、零售音像制品。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第二十五条　从事光盘复制的音像复制单位复制光盘，必须使用蚀刻有国务院出版行政主管部门核发的激光数码储存片来源识别码的注塑模具。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第二十六条　音像复制单位接受委托复制境外音像制品的，应当经省、自治区、直辖市人民政府出版行政主管部门批准，并持著作权人的授权书依法到著作权行政管理部门登记；复制的音像制品应当全部运输出境，不得在境内发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ind w:firstLine="640" w:firstLineChars="200"/>
        <w:jc w:val="both"/>
        <w:rPr>
          <w:rFonts w:hint="eastAsia" w:ascii="方正黑体简体" w:hAnsi="方正黑体简体" w:eastAsia="方正黑体简体" w:cs="方正黑体简体"/>
          <w:sz w:val="32"/>
          <w:szCs w:val="32"/>
          <w:lang w:val="en-US" w:eastAsia="zh-CN"/>
        </w:rPr>
      </w:pPr>
      <w:bookmarkStart w:id="7" w:name="_Toc19722"/>
      <w:bookmarkStart w:id="8" w:name="_Toc847515283"/>
      <w:r>
        <w:rPr>
          <w:rFonts w:hint="eastAsia" w:ascii="方正黑体简体" w:hAnsi="方正黑体简体" w:eastAsia="方正黑体简体" w:cs="方正黑体简体"/>
          <w:sz w:val="32"/>
          <w:szCs w:val="32"/>
          <w:lang w:val="en-US" w:eastAsia="zh-CN"/>
        </w:rPr>
        <w:t>第四章　进　　口</w:t>
      </w:r>
      <w:bookmarkEnd w:id="7"/>
      <w:bookmarkEnd w:id="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第二十七条　音像制品成品进口业务由国务院出版行政主管部门批准的音像制品成品进口经营单位经营；未经批准，任何单位或者个人不得经营音像制品成品进口业务。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第二十八条　进口用于出版的音像制品，以及进口用于批发、零售、出租等的音像制品成品，应当报国务院出版行政主管部门进行内容审查。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国务院出版行政主管部门应当自收到音像制品内容审查申请书之日起30日内作出批准或者不批准的决定，并通知申请人。批准的，发给批准文件；不批准的，应当说明理由。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进口用于出版的音像制品的单位、音像制品成品进口经营单位应当持国务院出版行政主管部门的批准文件到海关办理进口手续。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第二十九条　进口用于出版的音像制品，其著作权事项应当向国务院著作权行政管理部门登记。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第三十条　进口供研究、教学参考的音像制品，应当委托音像制品成品进口经营单位依照本条例第二十八条的规定办理。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进口用于展览、展示的音像制品，经国务院出版行政主管部门批准后，到海关办理临时进口手续。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依照本条规定进口的音像制品，不得进行经营性复制、批发、零售、出租和放映。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ind w:firstLine="640" w:firstLineChars="200"/>
        <w:jc w:val="both"/>
        <w:rPr>
          <w:rFonts w:hint="eastAsia" w:ascii="方正黑体简体" w:hAnsi="方正黑体简体" w:eastAsia="方正黑体简体" w:cs="方正黑体简体"/>
          <w:sz w:val="32"/>
          <w:szCs w:val="32"/>
          <w:lang w:val="en-US" w:eastAsia="zh-CN"/>
        </w:rPr>
      </w:pPr>
      <w:bookmarkStart w:id="9" w:name="_Toc29848292"/>
      <w:bookmarkStart w:id="10" w:name="_Toc25129"/>
      <w:r>
        <w:rPr>
          <w:rFonts w:hint="eastAsia" w:ascii="方正黑体简体" w:hAnsi="方正黑体简体" w:eastAsia="方正黑体简体" w:cs="方正黑体简体"/>
          <w:sz w:val="32"/>
          <w:szCs w:val="32"/>
          <w:lang w:val="en-US" w:eastAsia="zh-CN"/>
        </w:rPr>
        <w:t>第五章　批发、零售和出租</w:t>
      </w:r>
      <w:bookmarkEnd w:id="9"/>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第三十一条　申请从事音像制品批发、零售业务，应当具备下列条件：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（一）有音像制品批发、零售单位的名称、章程；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（二）有确定的业务范围；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（三）有适应业务范围需要的组织机构和人员；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（四）有适应业务范围需要的资金和场所；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（五）法律、行政法规规定的其他条件。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第三十二条　申请从事音像制品批发业务，应当报所在地省、自治区、直辖市人民政府出版行政主管部门审批。申请从事音像制品零售业务，应当报县级地方人民政府出版行政主管部门审批。出版行政主管部门应当自受理申请书之日起30日内作出批准或者不批准的决定，并通知申请人。批准的，应当发给《出版物经营许可证》；不批准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《出版物经营许可证》应当注明音像制品经营活动的种类。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第三十三条　音像制品批发、零售单位变更名称、业务范围，或者兼并其他音像制品批发、零售单位，或者因合并、分立而设立新的音像制品批发、零售单位的，应当依照本条例第三十二条的规定办理审批手续。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音像制品批发、零售单位变更地址、法定代表人或者主要负责人或者终止经营活动，从事音像制品零售经营活动的个体工商户变更业务范围、地址或者终止经营活动的，应当向原批准的出版行政主管部门备案。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第三十四条　音像出版单位可以按照国家有关规定，批发、零售本单位出版的音像制品。从事非本单位出版的音像制品的批发、零售业务的，应当依照本条例第三十二条的规定办理审批手续。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第三十五条　国家允许设立从事音像制品发行业务的中外合作经营企业。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第三十六条　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ind w:firstLine="640" w:firstLineChars="200"/>
        <w:jc w:val="both"/>
        <w:rPr>
          <w:rFonts w:hint="eastAsia" w:ascii="方正黑体简体" w:hAnsi="方正黑体简体" w:eastAsia="方正黑体简体" w:cs="方正黑体简体"/>
          <w:sz w:val="32"/>
          <w:szCs w:val="32"/>
          <w:lang w:val="en-US" w:eastAsia="zh-CN"/>
        </w:rPr>
      </w:pPr>
      <w:bookmarkStart w:id="11" w:name="_Toc91433635"/>
      <w:bookmarkStart w:id="12" w:name="_Toc28794"/>
      <w:r>
        <w:rPr>
          <w:rFonts w:hint="eastAsia" w:ascii="方正黑体简体" w:hAnsi="方正黑体简体" w:eastAsia="方正黑体简体" w:cs="方正黑体简体"/>
          <w:sz w:val="32"/>
          <w:szCs w:val="32"/>
          <w:lang w:val="en-US" w:eastAsia="zh-CN"/>
        </w:rPr>
        <w:t>第六章　罚　　则</w:t>
      </w:r>
      <w:bookmarkEnd w:id="11"/>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第三十七条　出版行政主管部门或者其他有关行政部门及其工作人员，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第三十八条　音像制品经营活动的监督管理部门的工作人员从事或者变相从事音像制品经营活动的，参与或者变相参与音像制品经营单位的经营活动的，依法给予撤职或者开除的处分。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音像制品经营活动的监督管理部门有前款所列行为的，对负有责任的主管人员和其他直接责任人员依照前款规定处罚。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w:t>
      </w:r>
      <w:bookmarkStart w:id="15" w:name="_GoBack"/>
      <w:bookmarkEnd w:id="15"/>
      <w:r>
        <w:rPr>
          <w:rFonts w:hint="eastAsia" w:ascii="仿宋_GB2312" w:hAnsi="仿宋_GB2312" w:eastAsia="仿宋_GB2312" w:cs="仿宋_GB2312"/>
          <w:i w:val="0"/>
          <w:caps w:val="0"/>
          <w:color w:val="333333"/>
          <w:spacing w:val="0"/>
          <w:sz w:val="32"/>
          <w:szCs w:val="32"/>
          <w:shd w:val="clear" w:fill="FFFFFF"/>
          <w:lang w:val="en-US" w:eastAsia="zh-CN"/>
        </w:rPr>
        <w:t>业整顿，没收违法经营的音像制品和违法所得；违法经营额1万元以上的，并处违法经营额5倍以上10倍以下的罚款；违法经营额不足1万元的，可以处5万元以下的罚款；情节严重的，并由原发证机关吊销许可证。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第四十一条　走私音像制品的，依照刑法关于走私罪的规定，依法追究刑事责任；尚不够刑事处罚的，由海关依法给予行政处罚。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（一）音像出版单位向其他单位、个人出租、出借、出售或者以其他任何形式转让本单位的名称，出售或者以其他形式转让本单位的版号的；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（二）音像出版单位委托未取得《音像制品制作许可证》的单位制作音像制品，或者委托未取得《复制经营许可证》的单位复制音像制品的；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（三）音像出版单位出版未经国务院出版行政主管部门批准擅自进口的音像制品的；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（四）音像制作单位、音像复制单位未依照本条例的规定验证音像出版单位的委托书、有关证明的；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（五）音像复制单位擅自复制他人的音像制品，或者接受非音像出版单位、个人的委托复制经营性的音像制品，或者自行复制音像制品的。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第四十三条　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辖市人民政府出版行政主管部门责令改正，没收违法经营的音像制品和违法所得；违法经营额1万元以上的，并处违法经营额5倍以上10倍以下的罚款；违法经营额不足1万元的，可以处5万元以下的罚款；情节严重的，并由原发证机关吊销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第四十四条　有下列行为之一的，由出版行政主管部门责令改正，给予警告；情节严重的，并责令停业整顿或者由原发证机关吊销许可证：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（一）音像出版单位未将其年度出版计划和涉及国家安全、社会安定等方面的重大选题报国务院出版行政主管部门备案的；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（二）音像制品出版、制作、复制、批发、零售单位变更名称、地址、法定代表人或者主要负责人、业务范围等，未依照本条例规定办理审批、备案手续的；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（三）音像出版单位未在其出版的音像制品及其包装的明显位置标明本条例规定的内容的；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（四）音像出版单位未依照本条例的规定送交样本的；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（五）音像复制单位未依照本条例的规定留存备查的材料的；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（六）从事光盘复制的音像复制单位复制光盘，使用未蚀刻国务院出版行政主管部门核发的激光数码储存片来源识别码的注塑模具的。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第四十五条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（一）批发、零售、出租、放映非音像出版单位出版的音像制品或者非音像复制单位复制的音像制品的；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（二）批发、零售、出租或者放映未经国务院出版行政主管部门批准进口的音像制品的；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（三）批发、零售、出租、放映供研究、教学参考或者用于展览、展示的进口音像制品的。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第四十六条　单位违反本条例的规定，被处以吊销许可证行政处罚的，其法定代表人或者主要负责人自许可证被吊销之日起10年内不得担任音像制品出版、制作、复制、进口、批发、零售单位的法定代表人或者主要负责人。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从事音像制品零售业务的个体工商户违反本条例的规定，被处以吊销许可证行政处罚的，自许可证被吊销之日起10年内不得从事音像制品零售业务。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第四十七条　依照本条例的规定实施罚款的行政处罚，应当依照有关法律、行政法规的规定，实行罚款决定与罚款收缴分离；收缴的罚款必须全部上缴国库。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7"/>
        <w:ind w:firstLine="640" w:firstLineChars="200"/>
        <w:jc w:val="both"/>
        <w:rPr>
          <w:rFonts w:hint="eastAsia" w:ascii="方正黑体简体" w:hAnsi="方正黑体简体" w:eastAsia="方正黑体简体" w:cs="方正黑体简体"/>
          <w:sz w:val="32"/>
          <w:szCs w:val="32"/>
          <w:lang w:val="en-US" w:eastAsia="zh-CN"/>
        </w:rPr>
      </w:pPr>
      <w:bookmarkStart w:id="13" w:name="_Toc72929529"/>
      <w:bookmarkStart w:id="14" w:name="_Toc30639"/>
      <w:r>
        <w:rPr>
          <w:rFonts w:hint="eastAsia" w:ascii="方正黑体简体" w:hAnsi="方正黑体简体" w:eastAsia="方正黑体简体" w:cs="方正黑体简体"/>
          <w:sz w:val="32"/>
          <w:szCs w:val="32"/>
          <w:lang w:val="en-US" w:eastAsia="zh-CN"/>
        </w:rPr>
        <w:t>第七章　附　　则</w:t>
      </w:r>
      <w:bookmarkEnd w:id="13"/>
      <w:bookmarkEnd w:id="1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第四十八条　除本条例第三十五条外，电子出版物的出版、制作、复制、进口、批发、零售等活动适用本条例。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第四十九条　依照本条例发放许可证，除按照法定标准收取成本费外，不得收取其他任何费用。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sz w:val="32"/>
          <w:szCs w:val="32"/>
          <w:shd w:val="clear" w:fill="FFFFFF"/>
          <w:lang w:val="en-US" w:eastAsia="zh-CN"/>
        </w:rPr>
        <w:t>第五十条　本条例自2002年2月1日起施行。1994年8月25日国务院发布的《音像制品管理条例》同时废止。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思源宋体 CN">
    <w:altName w:val="方正书宋_GBK"/>
    <w:panose1 w:val="00000000000000000000"/>
    <w:charset w:val="80"/>
    <w:family w:val="roman"/>
    <w:pitch w:val="default"/>
    <w:sig w:usb0="00000000" w:usb1="00000000" w:usb2="00000008" w:usb3="00000000" w:csb0="400001FF" w:csb1="FFFF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Microsoft YaHei">
    <w:panose1 w:val="020B0503020204020204"/>
    <w:charset w:val="86"/>
    <w:family w:val="auto"/>
    <w:pitch w:val="default"/>
    <w:sig w:usb0="80000287" w:usb1="2A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jYzMzVlZTY2OWE5N2UzOGRkY2E4MWEyZmVjNWUifQ=="/>
  </w:docVars>
  <w:rsids>
    <w:rsidRoot w:val="00172A27"/>
    <w:rsid w:val="019E71BD"/>
    <w:rsid w:val="04B679C3"/>
    <w:rsid w:val="080F63D8"/>
    <w:rsid w:val="09341458"/>
    <w:rsid w:val="0B0912D7"/>
    <w:rsid w:val="152D2DCA"/>
    <w:rsid w:val="1A2010D0"/>
    <w:rsid w:val="1D602DB1"/>
    <w:rsid w:val="1DEC284C"/>
    <w:rsid w:val="1E6523AC"/>
    <w:rsid w:val="22440422"/>
    <w:rsid w:val="2AB057AA"/>
    <w:rsid w:val="2F011FC4"/>
    <w:rsid w:val="31A15F24"/>
    <w:rsid w:val="395347B5"/>
    <w:rsid w:val="39A232A0"/>
    <w:rsid w:val="39CE161C"/>
    <w:rsid w:val="39E745AA"/>
    <w:rsid w:val="39F660E3"/>
    <w:rsid w:val="3B5A6BBB"/>
    <w:rsid w:val="3EDA13A6"/>
    <w:rsid w:val="42F058B7"/>
    <w:rsid w:val="436109F6"/>
    <w:rsid w:val="441A38D4"/>
    <w:rsid w:val="4B2C5808"/>
    <w:rsid w:val="4BC77339"/>
    <w:rsid w:val="4C9236C5"/>
    <w:rsid w:val="505C172E"/>
    <w:rsid w:val="51290C7D"/>
    <w:rsid w:val="52B36CA5"/>
    <w:rsid w:val="52F46F0B"/>
    <w:rsid w:val="53D8014D"/>
    <w:rsid w:val="558D7801"/>
    <w:rsid w:val="55E064E0"/>
    <w:rsid w:val="572C6D10"/>
    <w:rsid w:val="57E92B5B"/>
    <w:rsid w:val="5C5625FD"/>
    <w:rsid w:val="5DC34279"/>
    <w:rsid w:val="608816D1"/>
    <w:rsid w:val="60EF4E7F"/>
    <w:rsid w:val="665233C1"/>
    <w:rsid w:val="6AD9688B"/>
    <w:rsid w:val="6D0E3F22"/>
    <w:rsid w:val="745C3738"/>
    <w:rsid w:val="75F70E6E"/>
    <w:rsid w:val="7C9011D9"/>
    <w:rsid w:val="7DC651C5"/>
    <w:rsid w:val="7FCC2834"/>
    <w:rsid w:val="DABE47B2"/>
    <w:rsid w:val="DE6A858F"/>
    <w:rsid w:val="FEBFF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link w:val="13"/>
    <w:qFormat/>
    <w:uiPriority w:val="0"/>
    <w:pPr>
      <w:spacing w:before="240" w:after="60"/>
      <w:jc w:val="center"/>
      <w:outlineLvl w:val="0"/>
    </w:pPr>
    <w:rPr>
      <w:rFonts w:ascii="Arial" w:hAnsi="Arial"/>
      <w:b/>
      <w:sz w:val="32"/>
    </w:rPr>
  </w:style>
  <w:style w:type="character" w:styleId="12">
    <w:name w:val="Strong"/>
    <w:qFormat/>
    <w:uiPriority w:val="0"/>
    <w:rPr>
      <w:b/>
    </w:rPr>
  </w:style>
  <w:style w:type="character" w:customStyle="1" w:styleId="13">
    <w:name w:val="标题 Char"/>
    <w:basedOn w:val="11"/>
    <w:link w:val="9"/>
    <w:qFormat/>
    <w:uiPriority w:val="0"/>
    <w:rPr>
      <w:rFonts w:ascii="Arial" w:hAnsi="Arial"/>
      <w:b/>
      <w:sz w:val="32"/>
    </w:rPr>
  </w:style>
  <w:style w:type="paragraph" w:customStyle="1" w:styleId="14">
    <w:name w:val="法规题注"/>
    <w:basedOn w:val="4"/>
    <w:qFormat/>
    <w:uiPriority w:val="0"/>
    <w:pPr>
      <w:ind w:left="0" w:right="120"/>
      <w:jc w:val="center"/>
    </w:pPr>
    <w:rPr>
      <w:rFonts w:ascii="方正楷体_GBK" w:eastAsia="方正楷体_GBK" w:cs="方正楷体_GBK"/>
      <w:lang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5324</Words>
  <Characters>5375</Characters>
  <Lines>1</Lines>
  <Paragraphs>1</Paragraphs>
  <TotalTime>52</TotalTime>
  <ScaleCrop>false</ScaleCrop>
  <LinksUpToDate>false</LinksUpToDate>
  <CharactersWithSpaces>5460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admin</cp:lastModifiedBy>
  <cp:lastPrinted>2021-10-27T03:30:00Z</cp:lastPrinted>
  <dcterms:modified xsi:type="dcterms:W3CDTF">2024-12-02T19:58:33Z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C63772B7F6424913A35FE4FE135F8EA2</vt:lpwstr>
  </property>
</Properties>
</file>