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B72CD">
      <w:pPr>
        <w:keepNext w:val="0"/>
        <w:keepLines w:val="0"/>
        <w:pageBreakBefore w:val="0"/>
        <w:kinsoku/>
        <w:wordWrap/>
        <w:overflowPunct/>
        <w:autoSpaceDE/>
        <w:autoSpaceDN/>
        <w:bidi w:val="0"/>
        <w:spacing w:line="520" w:lineRule="exact"/>
        <w:ind w:left="0" w:right="0"/>
        <w:jc w:val="both"/>
        <w:textAlignment w:val="auto"/>
        <w:rPr>
          <w:rFonts w:hint="default" w:ascii="Times New Roman" w:hAnsi="Times New Roman" w:eastAsia="宋体" w:cs="Times New Roman"/>
          <w:color w:val="auto"/>
          <w:sz w:val="44"/>
          <w:szCs w:val="44"/>
          <w:lang w:val="en-US" w:eastAsia="zh-CN"/>
        </w:rPr>
      </w:pPr>
    </w:p>
    <w:p w14:paraId="48F5F272">
      <w:pPr>
        <w:keepNext w:val="0"/>
        <w:keepLines w:val="0"/>
        <w:pageBreakBefore w:val="0"/>
        <w:kinsoku/>
        <w:wordWrap/>
        <w:overflowPunct/>
        <w:autoSpaceDE/>
        <w:autoSpaceDN/>
        <w:bidi w:val="0"/>
        <w:spacing w:line="520" w:lineRule="exact"/>
        <w:ind w:left="0" w:right="0"/>
        <w:jc w:val="both"/>
        <w:textAlignment w:val="auto"/>
        <w:rPr>
          <w:rFonts w:hint="default" w:ascii="Times New Roman" w:hAnsi="Times New Roman" w:eastAsia="宋体" w:cs="Times New Roman"/>
          <w:color w:val="auto"/>
          <w:sz w:val="44"/>
          <w:szCs w:val="44"/>
          <w:lang w:val="en-US" w:eastAsia="zh-CN"/>
        </w:rPr>
      </w:pPr>
    </w:p>
    <w:p w14:paraId="75AF2C3C">
      <w:pPr>
        <w:keepNext w:val="0"/>
        <w:keepLines w:val="0"/>
        <w:pageBreakBefore w:val="0"/>
        <w:kinsoku/>
        <w:wordWrap/>
        <w:overflowPunct/>
        <w:autoSpaceDE/>
        <w:autoSpaceDN/>
        <w:bidi w:val="0"/>
        <w:spacing w:line="520" w:lineRule="exact"/>
        <w:ind w:left="0" w:right="0"/>
        <w:jc w:val="both"/>
        <w:textAlignment w:val="auto"/>
        <w:rPr>
          <w:rFonts w:hint="default" w:ascii="Times New Roman" w:hAnsi="Times New Roman" w:cs="Times New Roman"/>
          <w:color w:val="auto"/>
          <w:sz w:val="44"/>
          <w:szCs w:val="44"/>
        </w:rPr>
      </w:pPr>
    </w:p>
    <w:p w14:paraId="5D8A3BE9">
      <w:pPr>
        <w:keepNext w:val="0"/>
        <w:keepLines w:val="0"/>
        <w:pageBreakBefore w:val="0"/>
        <w:kinsoku/>
        <w:wordWrap/>
        <w:overflowPunct/>
        <w:autoSpaceDE/>
        <w:autoSpaceDN/>
        <w:bidi w:val="0"/>
        <w:spacing w:line="520" w:lineRule="exact"/>
        <w:ind w:left="0" w:right="0"/>
        <w:jc w:val="both"/>
        <w:textAlignment w:val="auto"/>
        <w:rPr>
          <w:rFonts w:hint="default" w:ascii="Times New Roman" w:hAnsi="Times New Roman" w:cs="Times New Roman"/>
          <w:color w:val="auto"/>
          <w:sz w:val="44"/>
          <w:szCs w:val="44"/>
        </w:rPr>
      </w:pPr>
    </w:p>
    <w:p w14:paraId="50CA3B00">
      <w:pPr>
        <w:keepNext w:val="0"/>
        <w:keepLines w:val="0"/>
        <w:pageBreakBefore w:val="0"/>
        <w:kinsoku/>
        <w:wordWrap/>
        <w:overflowPunct/>
        <w:autoSpaceDE/>
        <w:autoSpaceDN/>
        <w:bidi w:val="0"/>
        <w:spacing w:line="520" w:lineRule="exact"/>
        <w:ind w:left="0" w:right="0"/>
        <w:jc w:val="both"/>
        <w:textAlignment w:val="auto"/>
        <w:rPr>
          <w:rFonts w:hint="default" w:ascii="Times New Roman" w:hAnsi="Times New Roman" w:cs="Times New Roman"/>
          <w:color w:val="auto"/>
          <w:sz w:val="72"/>
          <w:szCs w:val="72"/>
        </w:rPr>
      </w:pPr>
    </w:p>
    <w:p w14:paraId="0ECA0A28">
      <w:pPr>
        <w:keepNext w:val="0"/>
        <w:keepLines w:val="0"/>
        <w:pageBreakBefore w:val="0"/>
        <w:kinsoku/>
        <w:wordWrap/>
        <w:overflowPunct/>
        <w:autoSpaceDE/>
        <w:autoSpaceDN/>
        <w:bidi w:val="0"/>
        <w:spacing w:line="520" w:lineRule="exact"/>
        <w:ind w:left="0" w:right="0"/>
        <w:jc w:val="both"/>
        <w:textAlignment w:val="auto"/>
        <w:rPr>
          <w:rFonts w:hint="default" w:ascii="Times New Roman" w:hAnsi="Times New Roman" w:eastAsia="仿宋_GB2312" w:cs="Times New Roman"/>
          <w:color w:val="auto"/>
          <w:sz w:val="32"/>
          <w:szCs w:val="32"/>
        </w:rPr>
      </w:pPr>
    </w:p>
    <w:p w14:paraId="6F914460">
      <w:pPr>
        <w:keepNext w:val="0"/>
        <w:keepLines w:val="0"/>
        <w:pageBreakBefore w:val="0"/>
        <w:kinsoku/>
        <w:wordWrap/>
        <w:overflowPunct/>
        <w:autoSpaceDE/>
        <w:autoSpaceDN/>
        <w:bidi w:val="0"/>
        <w:spacing w:line="520" w:lineRule="exact"/>
        <w:ind w:left="0" w:right="0"/>
        <w:jc w:val="both"/>
        <w:textAlignment w:val="auto"/>
        <w:rPr>
          <w:rFonts w:hint="default" w:ascii="Times New Roman" w:hAnsi="Times New Roman" w:eastAsia="仿宋_GB2312" w:cs="Times New Roman"/>
          <w:color w:val="auto"/>
          <w:sz w:val="32"/>
          <w:szCs w:val="32"/>
        </w:rPr>
      </w:pPr>
    </w:p>
    <w:p w14:paraId="50E361E8">
      <w:pPr>
        <w:keepNext w:val="0"/>
        <w:keepLines w:val="0"/>
        <w:pageBreakBefore w:val="0"/>
        <w:kinsoku/>
        <w:wordWrap/>
        <w:overflowPunct/>
        <w:autoSpaceDE/>
        <w:autoSpaceDN/>
        <w:bidi w:val="0"/>
        <w:spacing w:line="520" w:lineRule="exact"/>
        <w:ind w:left="0" w:right="0"/>
        <w:jc w:val="both"/>
        <w:textAlignment w:val="auto"/>
        <w:rPr>
          <w:rFonts w:hint="default" w:ascii="Times New Roman" w:hAnsi="Times New Roman" w:eastAsia="仿宋_GB2312" w:cs="Times New Roman"/>
          <w:color w:val="auto"/>
          <w:sz w:val="32"/>
          <w:szCs w:val="32"/>
        </w:rPr>
      </w:pPr>
    </w:p>
    <w:p w14:paraId="75278FCB">
      <w:pPr>
        <w:keepNext w:val="0"/>
        <w:keepLines w:val="0"/>
        <w:pageBreakBefore w:val="0"/>
        <w:kinsoku/>
        <w:wordWrap/>
        <w:overflowPunct/>
        <w:autoSpaceDE/>
        <w:autoSpaceDN/>
        <w:bidi w:val="0"/>
        <w:spacing w:line="520" w:lineRule="exact"/>
        <w:ind w:left="0" w:right="0"/>
        <w:jc w:val="center"/>
        <w:textAlignment w:val="auto"/>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rPr>
        <w:t>师</w:t>
      </w:r>
      <w:r>
        <w:rPr>
          <w:rFonts w:hint="default" w:ascii="Times New Roman" w:hAnsi="Times New Roman" w:eastAsia="方正仿宋_GB2312" w:cs="Times New Roman"/>
          <w:color w:val="auto"/>
          <w:sz w:val="32"/>
          <w:szCs w:val="32"/>
          <w:lang w:val="en-US" w:eastAsia="zh-CN"/>
        </w:rPr>
        <w:t>市</w:t>
      </w:r>
      <w:r>
        <w:rPr>
          <w:rFonts w:hint="default" w:ascii="Times New Roman" w:hAnsi="Times New Roman" w:eastAsia="方正仿宋_GB2312" w:cs="Times New Roman"/>
          <w:color w:val="auto"/>
          <w:sz w:val="32"/>
          <w:szCs w:val="32"/>
        </w:rPr>
        <w:t>环审〔202</w:t>
      </w:r>
      <w:r>
        <w:rPr>
          <w:rFonts w:hint="default" w:ascii="Times New Roman" w:hAnsi="Times New Roman" w:eastAsia="方正仿宋_GB2312" w:cs="Times New Roman"/>
          <w:color w:val="auto"/>
          <w:sz w:val="32"/>
          <w:szCs w:val="32"/>
          <w:lang w:val="en-US" w:eastAsia="zh-CN"/>
        </w:rPr>
        <w:t>5</w:t>
      </w:r>
      <w:r>
        <w:rPr>
          <w:rFonts w:hint="default" w:ascii="Times New Roman" w:hAnsi="Times New Roman" w:eastAsia="方正仿宋_GB2312" w:cs="Times New Roman"/>
          <w:color w:val="auto"/>
          <w:sz w:val="32"/>
          <w:szCs w:val="32"/>
        </w:rPr>
        <w:t>〕</w:t>
      </w:r>
      <w:r>
        <w:rPr>
          <w:rFonts w:hint="eastAsia" w:eastAsia="方正仿宋_GB2312" w:cs="Times New Roman"/>
          <w:color w:val="auto"/>
          <w:sz w:val="32"/>
          <w:szCs w:val="32"/>
          <w:lang w:val="en-US" w:eastAsia="zh-CN"/>
        </w:rPr>
        <w:t>35</w:t>
      </w:r>
      <w:r>
        <w:rPr>
          <w:rFonts w:hint="default" w:ascii="Times New Roman" w:hAnsi="Times New Roman" w:eastAsia="方正仿宋_GB2312" w:cs="Times New Roman"/>
          <w:color w:val="auto"/>
          <w:sz w:val="32"/>
          <w:szCs w:val="32"/>
        </w:rPr>
        <w:t>号</w:t>
      </w:r>
    </w:p>
    <w:p w14:paraId="3A958A71">
      <w:pPr>
        <w:keepNext w:val="0"/>
        <w:keepLines w:val="0"/>
        <w:pageBreakBefore w:val="0"/>
        <w:kinsoku/>
        <w:wordWrap/>
        <w:overflowPunct/>
        <w:topLinePunct w:val="0"/>
        <w:autoSpaceDE/>
        <w:autoSpaceDN/>
        <w:bidi w:val="0"/>
        <w:adjustRightInd/>
        <w:snapToGrid/>
        <w:spacing w:line="520" w:lineRule="exact"/>
        <w:ind w:left="0" w:right="0"/>
        <w:jc w:val="both"/>
        <w:textAlignment w:val="auto"/>
        <w:rPr>
          <w:rFonts w:hint="default" w:ascii="Times New Roman" w:hAnsi="Times New Roman" w:eastAsia="仿宋_GB2312" w:cs="Times New Roman"/>
          <w:color w:val="auto"/>
          <w:szCs w:val="21"/>
        </w:rPr>
      </w:pPr>
    </w:p>
    <w:p w14:paraId="6FFD3E9D">
      <w:pPr>
        <w:keepNext w:val="0"/>
        <w:keepLines w:val="0"/>
        <w:pageBreakBefore w:val="0"/>
        <w:kinsoku/>
        <w:wordWrap/>
        <w:overflowPunct/>
        <w:topLinePunct w:val="0"/>
        <w:autoSpaceDE/>
        <w:autoSpaceDN/>
        <w:bidi w:val="0"/>
        <w:adjustRightInd/>
        <w:snapToGrid/>
        <w:spacing w:line="520" w:lineRule="exact"/>
        <w:ind w:left="0" w:right="0"/>
        <w:jc w:val="both"/>
        <w:textAlignment w:val="auto"/>
        <w:rPr>
          <w:rFonts w:hint="default" w:ascii="Times New Roman" w:hAnsi="Times New Roman" w:eastAsia="仿宋_GB2312" w:cs="Times New Roman"/>
          <w:color w:val="auto"/>
          <w:szCs w:val="21"/>
        </w:rPr>
      </w:pPr>
    </w:p>
    <w:p w14:paraId="5754FC13">
      <w:pPr>
        <w:keepNext w:val="0"/>
        <w:keepLines w:val="0"/>
        <w:pageBreakBefore w:val="0"/>
        <w:widowControl/>
        <w:kinsoku/>
        <w:wordWrap/>
        <w:overflowPunct/>
        <w:topLinePunct w:val="0"/>
        <w:autoSpaceDE/>
        <w:autoSpaceDN/>
        <w:bidi w:val="0"/>
        <w:adjustRightInd/>
        <w:snapToGrid/>
        <w:spacing w:line="520" w:lineRule="exact"/>
        <w:ind w:left="0"/>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_GBK" w:cs="Times New Roman"/>
          <w:bCs/>
          <w:sz w:val="44"/>
          <w:szCs w:val="44"/>
        </w:rPr>
        <w:t>关</w:t>
      </w:r>
      <w:r>
        <w:rPr>
          <w:rFonts w:hint="default" w:ascii="Times New Roman" w:hAnsi="Times New Roman" w:eastAsia="方正小标宋_GBK" w:cs="Times New Roman"/>
          <w:b w:val="0"/>
          <w:bCs/>
          <w:sz w:val="44"/>
          <w:szCs w:val="44"/>
        </w:rPr>
        <w:t>于阿拉尔疆泰能源有限公司年产能120万吨洗煤厂</w:t>
      </w:r>
      <w:r>
        <w:rPr>
          <w:rFonts w:hint="default" w:ascii="Times New Roman" w:hAnsi="Times New Roman" w:eastAsia="方正小标宋_GBK" w:cs="Times New Roman"/>
          <w:bCs/>
          <w:sz w:val="44"/>
          <w:szCs w:val="44"/>
        </w:rPr>
        <w:t>项目环境影响报告表的批复</w:t>
      </w:r>
    </w:p>
    <w:p w14:paraId="2780C707">
      <w:pPr>
        <w:keepNext w:val="0"/>
        <w:keepLines w:val="0"/>
        <w:pageBreakBefore w:val="0"/>
        <w:widowControl/>
        <w:kinsoku/>
        <w:wordWrap/>
        <w:overflowPunct/>
        <w:autoSpaceDE/>
        <w:autoSpaceDN/>
        <w:bidi w:val="0"/>
        <w:spacing w:line="520" w:lineRule="exact"/>
        <w:ind w:left="0" w:right="0"/>
        <w:jc w:val="both"/>
        <w:textAlignment w:val="auto"/>
        <w:rPr>
          <w:rFonts w:hint="default" w:ascii="Times New Roman" w:hAnsi="Times New Roman" w:eastAsia="方正小标宋简体" w:cs="Times New Roman"/>
          <w:bCs/>
          <w:color w:val="0000FF"/>
          <w:sz w:val="44"/>
          <w:szCs w:val="44"/>
        </w:rPr>
      </w:pPr>
    </w:p>
    <w:p w14:paraId="01A3E51F">
      <w:pPr>
        <w:keepNext w:val="0"/>
        <w:keepLines w:val="0"/>
        <w:pageBreakBefore w:val="0"/>
        <w:widowControl/>
        <w:kinsoku/>
        <w:wordWrap/>
        <w:overflowPunct/>
        <w:topLinePunct w:val="0"/>
        <w:autoSpaceDE/>
        <w:autoSpaceDN/>
        <w:bidi w:val="0"/>
        <w:spacing w:line="580" w:lineRule="exact"/>
        <w:ind w:left="0" w:right="0" w:hanging="640" w:hangingChars="200"/>
        <w:jc w:val="both"/>
        <w:textAlignment w:val="auto"/>
        <w:rPr>
          <w:rFonts w:hint="default" w:ascii="Times New Roman" w:hAnsi="Times New Roman" w:eastAsia="方正仿宋_GB2312" w:cs="Times New Roman"/>
          <w:color w:val="auto"/>
          <w:kern w:val="0"/>
          <w:sz w:val="32"/>
          <w:szCs w:val="32"/>
          <w:lang w:val="en-US" w:eastAsia="zh-CN"/>
        </w:rPr>
      </w:pPr>
      <w:r>
        <w:rPr>
          <w:rFonts w:hint="default" w:ascii="Times New Roman" w:hAnsi="Times New Roman" w:eastAsia="方正仿宋_GB2312" w:cs="Times New Roman"/>
          <w:color w:val="auto"/>
          <w:kern w:val="0"/>
          <w:sz w:val="32"/>
          <w:szCs w:val="32"/>
          <w:lang w:val="en-US" w:eastAsia="zh-CN"/>
        </w:rPr>
        <w:t>阿拉尔疆泰能源有限公司：</w:t>
      </w:r>
    </w:p>
    <w:p w14:paraId="30AC31D1">
      <w:pPr>
        <w:keepNext w:val="0"/>
        <w:keepLines w:val="0"/>
        <w:pageBreakBefore w:val="0"/>
        <w:widowControl/>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color w:val="auto"/>
          <w:sz w:val="32"/>
          <w:szCs w:val="32"/>
        </w:rPr>
        <w:t>你单位报送的《关于</w:t>
      </w:r>
      <w:r>
        <w:rPr>
          <w:rFonts w:hint="default" w:ascii="Times New Roman" w:hAnsi="Times New Roman" w:eastAsia="方正仿宋_GB2312" w:cs="Times New Roman"/>
          <w:color w:val="auto"/>
          <w:sz w:val="32"/>
          <w:szCs w:val="32"/>
          <w:lang w:val="en-US" w:eastAsia="zh-CN"/>
        </w:rPr>
        <w:t>送审阿拉尔疆泰能源有限公司年产能120万吨洗煤厂项目环境影响报告表</w:t>
      </w:r>
      <w:r>
        <w:rPr>
          <w:rFonts w:hint="default" w:ascii="Times New Roman" w:hAnsi="Times New Roman" w:eastAsia="方正仿宋_GB2312" w:cs="Times New Roman"/>
          <w:color w:val="auto"/>
          <w:kern w:val="0"/>
          <w:sz w:val="32"/>
          <w:szCs w:val="32"/>
          <w:lang w:val="en-US" w:eastAsia="zh-CN"/>
        </w:rPr>
        <w:t>的请示</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val="en-US" w:eastAsia="zh-CN"/>
        </w:rPr>
        <w:t>及</w:t>
      </w:r>
      <w:r>
        <w:rPr>
          <w:rFonts w:hint="default" w:ascii="Times New Roman" w:hAnsi="Times New Roman" w:eastAsia="方正仿宋_GB2312" w:cs="Times New Roman"/>
          <w:color w:val="auto"/>
          <w:sz w:val="32"/>
          <w:szCs w:val="32"/>
        </w:rPr>
        <w:t>《阿拉尔疆泰能源有限公司年产能120万吨洗煤厂项目</w:t>
      </w:r>
      <w:r>
        <w:rPr>
          <w:rFonts w:hint="default" w:ascii="Times New Roman" w:hAnsi="Times New Roman" w:eastAsia="方正仿宋_GB2312" w:cs="Times New Roman"/>
          <w:color w:val="auto"/>
          <w:sz w:val="32"/>
          <w:szCs w:val="32"/>
          <w:lang w:val="en-US" w:eastAsia="zh-CN"/>
        </w:rPr>
        <w:t>环境影响报告表</w:t>
      </w:r>
      <w:r>
        <w:rPr>
          <w:rFonts w:hint="default" w:ascii="Times New Roman" w:hAnsi="Times New Roman" w:eastAsia="方正仿宋_GB2312" w:cs="Times New Roman"/>
          <w:color w:val="auto"/>
          <w:sz w:val="32"/>
          <w:szCs w:val="32"/>
        </w:rPr>
        <w:t>》（以下简称《报告</w:t>
      </w:r>
      <w:r>
        <w:rPr>
          <w:rFonts w:hint="default" w:ascii="Times New Roman" w:hAnsi="Times New Roman" w:eastAsia="方正仿宋_GB2312" w:cs="Times New Roman"/>
          <w:color w:val="auto"/>
          <w:sz w:val="32"/>
          <w:szCs w:val="32"/>
          <w:lang w:val="en-US" w:eastAsia="zh-CN"/>
        </w:rPr>
        <w:t>表</w:t>
      </w:r>
      <w:r>
        <w:rPr>
          <w:rFonts w:hint="default" w:ascii="Times New Roman" w:hAnsi="Times New Roman" w:eastAsia="方正仿宋_GB2312" w:cs="Times New Roman"/>
          <w:color w:val="auto"/>
          <w:sz w:val="32"/>
          <w:szCs w:val="32"/>
        </w:rPr>
        <w:t>》）</w:t>
      </w:r>
      <w:r>
        <w:rPr>
          <w:rFonts w:hint="default" w:ascii="Times New Roman" w:hAnsi="Times New Roman" w:eastAsia="方正仿宋_GB2312" w:cs="Times New Roman"/>
          <w:color w:val="auto"/>
          <w:sz w:val="32"/>
          <w:szCs w:val="32"/>
          <w:lang w:eastAsia="zh-CN"/>
        </w:rPr>
        <w:t>已</w:t>
      </w:r>
      <w:r>
        <w:rPr>
          <w:rFonts w:hint="default" w:ascii="Times New Roman" w:hAnsi="Times New Roman" w:eastAsia="方正仿宋_GB2312" w:cs="Times New Roman"/>
          <w:color w:val="auto"/>
          <w:sz w:val="32"/>
          <w:szCs w:val="32"/>
        </w:rPr>
        <w:t>收悉。经</w:t>
      </w:r>
      <w:r>
        <w:rPr>
          <w:rFonts w:hint="default" w:ascii="Times New Roman" w:hAnsi="Times New Roman" w:eastAsia="方正仿宋_GB2312" w:cs="Times New Roman"/>
          <w:color w:val="auto"/>
          <w:sz w:val="32"/>
          <w:szCs w:val="32"/>
          <w:lang w:val="en-US" w:eastAsia="zh-CN"/>
        </w:rPr>
        <w:t>专家审查和</w:t>
      </w:r>
      <w:r>
        <w:rPr>
          <w:rFonts w:hint="default" w:ascii="Times New Roman" w:hAnsi="Times New Roman" w:eastAsia="方正仿宋_GB2312" w:cs="Times New Roman"/>
          <w:color w:val="auto"/>
          <w:sz w:val="32"/>
          <w:szCs w:val="32"/>
        </w:rPr>
        <w:t>研究，现批复如下：</w:t>
      </w:r>
    </w:p>
    <w:p w14:paraId="75C85012">
      <w:pPr>
        <w:keepNext w:val="0"/>
        <w:keepLines w:val="0"/>
        <w:pageBreakBefore w:val="0"/>
        <w:widowControl/>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一、该项目位于阿拉尔市十团创业园，占地面积58000平方米，项目区北侧为经二路，经二路以北为宏杰建材有限公司，西侧为达因苏牧业公司，南侧为空地，东北侧为宏鲲建材、中空钢化玻璃等建材企业。项目区中心地理坐标为东经81°15' 46.049″，北纬40°38′54.301″。项目建设内容为新建一条120万吨/年原煤洗选生产线，配套建设原煤堆场、原料准备车间、洗选车间、中煤堆场、精煤堆场等，处理工艺为跳汰+浮选。项目建成后年产精煤525747吨、中煤248780吨、矸石213345吨、煤泥279893吨</w:t>
      </w:r>
      <w:r>
        <w:rPr>
          <w:rFonts w:hint="default" w:ascii="Times New Roman" w:hAnsi="Times New Roman" w:eastAsia="方正仿宋_GB2312" w:cs="Times New Roman"/>
          <w:color w:val="auto"/>
          <w:sz w:val="32"/>
          <w:szCs w:val="32"/>
        </w:rPr>
        <w:t>。项目总投资为</w:t>
      </w:r>
      <w:r>
        <w:rPr>
          <w:rFonts w:hint="default" w:ascii="Times New Roman" w:hAnsi="Times New Roman" w:eastAsia="方正仿宋_GB2312" w:cs="Times New Roman"/>
          <w:color w:val="auto"/>
          <w:sz w:val="32"/>
          <w:szCs w:val="32"/>
          <w:lang w:val="en-US" w:eastAsia="zh-CN"/>
        </w:rPr>
        <w:t>9122.4</w:t>
      </w:r>
      <w:r>
        <w:rPr>
          <w:rFonts w:hint="eastAsia" w:eastAsia="方正仿宋_GB2312" w:cs="Times New Roman"/>
          <w:color w:val="auto"/>
          <w:sz w:val="32"/>
          <w:szCs w:val="32"/>
          <w:lang w:val="en-US" w:eastAsia="zh-CN"/>
        </w:rPr>
        <w:t>万</w:t>
      </w:r>
      <w:r>
        <w:rPr>
          <w:rFonts w:hint="default" w:ascii="Times New Roman" w:hAnsi="Times New Roman" w:eastAsia="方正仿宋_GB2312" w:cs="Times New Roman"/>
          <w:color w:val="auto"/>
          <w:sz w:val="32"/>
          <w:szCs w:val="32"/>
        </w:rPr>
        <w:t>元，其中环保</w:t>
      </w:r>
      <w:r>
        <w:rPr>
          <w:rFonts w:hint="default" w:ascii="Times New Roman" w:hAnsi="Times New Roman" w:eastAsia="方正仿宋_GB2312" w:cs="Times New Roman"/>
          <w:color w:val="auto"/>
          <w:sz w:val="32"/>
          <w:szCs w:val="32"/>
          <w:lang w:val="en-US" w:eastAsia="zh-CN"/>
        </w:rPr>
        <w:t>投资393</w:t>
      </w:r>
      <w:r>
        <w:rPr>
          <w:rFonts w:hint="default" w:ascii="Times New Roman" w:hAnsi="Times New Roman" w:eastAsia="方正仿宋_GB2312" w:cs="Times New Roman"/>
          <w:color w:val="auto"/>
          <w:sz w:val="32"/>
          <w:szCs w:val="32"/>
        </w:rPr>
        <w:t>万元，占总投资的</w:t>
      </w:r>
      <w:r>
        <w:rPr>
          <w:rFonts w:hint="default" w:ascii="Times New Roman" w:hAnsi="Times New Roman" w:eastAsia="方正仿宋_GB2312" w:cs="Times New Roman"/>
          <w:color w:val="auto"/>
          <w:sz w:val="32"/>
          <w:szCs w:val="32"/>
          <w:lang w:val="en-US" w:eastAsia="zh-CN"/>
        </w:rPr>
        <w:t>4.30</w:t>
      </w:r>
      <w:r>
        <w:rPr>
          <w:rFonts w:hint="default" w:ascii="Times New Roman" w:hAnsi="Times New Roman" w:eastAsia="方正仿宋_GB2312" w:cs="Times New Roman"/>
          <w:color w:val="auto"/>
          <w:sz w:val="32"/>
          <w:szCs w:val="32"/>
        </w:rPr>
        <w:t>%。</w:t>
      </w:r>
    </w:p>
    <w:p w14:paraId="75AA7899">
      <w:pPr>
        <w:keepNext w:val="0"/>
        <w:keepLines w:val="0"/>
        <w:pageBreakBefore w:val="0"/>
        <w:widowControl/>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方正仿宋_GB2312" w:cs="Times New Roman"/>
          <w:color w:val="auto"/>
          <w:sz w:val="32"/>
          <w:szCs w:val="32"/>
          <w:lang w:val="zh-CN" w:eastAsia="zh-CN"/>
        </w:rPr>
      </w:pPr>
      <w:r>
        <w:rPr>
          <w:rFonts w:hint="default" w:ascii="Times New Roman" w:hAnsi="Times New Roman" w:eastAsia="方正仿宋_GB2312" w:cs="Times New Roman"/>
          <w:color w:val="auto"/>
          <w:sz w:val="32"/>
          <w:szCs w:val="32"/>
          <w:lang w:val="zh-CN" w:eastAsia="zh-CN"/>
        </w:rPr>
        <w:t>二、</w:t>
      </w:r>
      <w:r>
        <w:rPr>
          <w:rFonts w:hint="default" w:ascii="Times New Roman" w:hAnsi="Times New Roman" w:eastAsia="方正仿宋_GB2312" w:cs="Times New Roman"/>
          <w:color w:val="auto"/>
          <w:sz w:val="32"/>
          <w:szCs w:val="32"/>
          <w:highlight w:val="none"/>
          <w:lang w:val="en-US" w:eastAsia="zh-CN"/>
        </w:rPr>
        <w:t>根据兵团环境工程评估中心对《报告表》的技术评估意见（兵环评估〔2025〕80号）及</w:t>
      </w:r>
      <w:r>
        <w:rPr>
          <w:rFonts w:hint="default" w:ascii="Times New Roman" w:hAnsi="Times New Roman" w:eastAsia="方正仿宋_GB2312" w:cs="Times New Roman"/>
          <w:color w:val="auto"/>
          <w:sz w:val="32"/>
          <w:szCs w:val="32"/>
          <w:highlight w:val="none"/>
        </w:rPr>
        <w:t>新疆东创环保工程咨询有限公司</w:t>
      </w:r>
      <w:r>
        <w:rPr>
          <w:rFonts w:hint="default" w:ascii="Times New Roman" w:hAnsi="Times New Roman" w:eastAsia="方正仿宋_GB2312" w:cs="Times New Roman"/>
          <w:color w:val="auto"/>
          <w:sz w:val="32"/>
          <w:szCs w:val="32"/>
          <w:highlight w:val="none"/>
          <w:lang w:val="en-US" w:eastAsia="zh-CN"/>
        </w:rPr>
        <w:t>编制的《报告表》评价结论和专家对项目的评价意见，该项目属于</w:t>
      </w:r>
      <w:r>
        <w:rPr>
          <w:rFonts w:hint="eastAsia" w:eastAsia="方正仿宋_GB2312" w:cs="Times New Roman"/>
          <w:color w:val="auto"/>
          <w:sz w:val="32"/>
          <w:szCs w:val="32"/>
          <w:highlight w:val="none"/>
          <w:lang w:val="en-US" w:eastAsia="zh-CN"/>
        </w:rPr>
        <w:t>煤炭洗选业</w:t>
      </w:r>
      <w:r>
        <w:rPr>
          <w:rFonts w:hint="default" w:ascii="Times New Roman" w:hAnsi="Times New Roman" w:eastAsia="方正仿宋_GB2312" w:cs="Times New Roman"/>
          <w:color w:val="auto"/>
          <w:sz w:val="32"/>
          <w:szCs w:val="32"/>
          <w:highlight w:val="none"/>
          <w:lang w:val="en-US" w:eastAsia="zh-CN"/>
        </w:rPr>
        <w:t>，</w:t>
      </w:r>
      <w:r>
        <w:rPr>
          <w:rFonts w:hint="default" w:ascii="Times New Roman" w:hAnsi="Times New Roman" w:eastAsia="方正仿宋_GB2312" w:cs="Times New Roman"/>
          <w:color w:val="auto"/>
          <w:sz w:val="32"/>
          <w:szCs w:val="32"/>
          <w:lang w:val="en-US" w:eastAsia="zh-CN"/>
        </w:rPr>
        <w:t>在符合产业政策、选址符合国土空间规划等相关规划的前提下，从环境保护的角度，我局原则同意《报告表》结论。</w:t>
      </w:r>
    </w:p>
    <w:p w14:paraId="6FD6E210">
      <w:pPr>
        <w:keepNext w:val="0"/>
        <w:keepLines w:val="0"/>
        <w:pageBreakBefore w:val="0"/>
        <w:widowControl/>
        <w:kinsoku/>
        <w:wordWrap/>
        <w:overflowPunct/>
        <w:topLinePunct w:val="0"/>
        <w:autoSpaceDE/>
        <w:autoSpaceDN/>
        <w:bidi w:val="0"/>
        <w:adjustRightInd/>
        <w:snapToGrid/>
        <w:spacing w:line="580" w:lineRule="exact"/>
        <w:ind w:left="0" w:right="0" w:firstLine="640" w:firstLineChars="200"/>
        <w:jc w:val="both"/>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zh-CN" w:eastAsia="zh-CN"/>
        </w:rPr>
        <w:t>三、</w:t>
      </w:r>
      <w:r>
        <w:rPr>
          <w:rFonts w:hint="default" w:ascii="Times New Roman" w:hAnsi="Times New Roman" w:eastAsia="方正仿宋_GB2312" w:cs="Times New Roman"/>
          <w:color w:val="auto"/>
          <w:sz w:val="32"/>
          <w:szCs w:val="32"/>
          <w:lang w:val="en-US" w:eastAsia="zh-CN"/>
        </w:rPr>
        <w:t>你单位在项目建设和运营中，应严格执行有关环境质量标准和污染物排放标准，认真、全面落实报告表提出的各项环保对策措施和要求，确保污染物达标排放和各环境敏感点满足相应功能要求。重点做好以下工作：</w:t>
      </w:r>
    </w:p>
    <w:p w14:paraId="5408668B">
      <w:pPr>
        <w:keepNext w:val="0"/>
        <w:keepLines w:val="0"/>
        <w:pageBreakBefore w:val="0"/>
        <w:kinsoku/>
        <w:wordWrap/>
        <w:autoSpaceDE/>
        <w:autoSpaceDN/>
        <w:bidi w:val="0"/>
        <w:spacing w:line="580" w:lineRule="exact"/>
        <w:ind w:firstLine="640" w:firstLineChars="200"/>
        <w:textAlignment w:val="auto"/>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lang w:val="zh-CN"/>
        </w:rPr>
        <w:t>（一）</w:t>
      </w:r>
      <w:r>
        <w:rPr>
          <w:rFonts w:hint="default" w:ascii="Times New Roman" w:hAnsi="Times New Roman" w:eastAsia="方正楷体简体" w:cs="Times New Roman"/>
          <w:kern w:val="0"/>
          <w:sz w:val="32"/>
          <w:szCs w:val="32"/>
        </w:rPr>
        <w:t>认真落实施工期</w:t>
      </w:r>
      <w:r>
        <w:rPr>
          <w:rFonts w:hint="eastAsia" w:eastAsia="方正楷体简体" w:cs="Times New Roman"/>
          <w:kern w:val="0"/>
          <w:sz w:val="32"/>
          <w:szCs w:val="32"/>
          <w:lang w:val="en-US" w:eastAsia="zh-CN"/>
        </w:rPr>
        <w:t>生态</w:t>
      </w:r>
      <w:r>
        <w:rPr>
          <w:rFonts w:hint="default" w:ascii="Times New Roman" w:hAnsi="Times New Roman" w:eastAsia="方正楷体简体" w:cs="Times New Roman"/>
          <w:kern w:val="0"/>
          <w:sz w:val="32"/>
          <w:szCs w:val="32"/>
        </w:rPr>
        <w:t>环境保护</w:t>
      </w:r>
      <w:r>
        <w:rPr>
          <w:rFonts w:hint="eastAsia" w:eastAsia="方正楷体简体" w:cs="Times New Roman"/>
          <w:kern w:val="0"/>
          <w:sz w:val="32"/>
          <w:szCs w:val="32"/>
          <w:lang w:val="en-US" w:eastAsia="zh-CN"/>
        </w:rPr>
        <w:t>和防沙治沙</w:t>
      </w:r>
      <w:r>
        <w:rPr>
          <w:rFonts w:hint="default" w:ascii="Times New Roman" w:hAnsi="Times New Roman" w:eastAsia="方正楷体简体" w:cs="Times New Roman"/>
          <w:kern w:val="0"/>
          <w:sz w:val="32"/>
          <w:szCs w:val="32"/>
        </w:rPr>
        <w:t>措施。</w:t>
      </w:r>
      <w:r>
        <w:rPr>
          <w:rFonts w:hint="default" w:ascii="Times New Roman" w:hAnsi="Times New Roman" w:eastAsia="方正仿宋_GB2312" w:cs="Times New Roman"/>
          <w:kern w:val="0"/>
          <w:sz w:val="32"/>
          <w:szCs w:val="32"/>
        </w:rPr>
        <w:t>做好施工过程中的降噪、防尘、施工固废清理</w:t>
      </w:r>
      <w:r>
        <w:rPr>
          <w:rFonts w:hint="default" w:ascii="Times New Roman" w:hAnsi="Times New Roman" w:eastAsia="方正仿宋_GB2312" w:cs="Times New Roman"/>
          <w:kern w:val="0"/>
          <w:sz w:val="32"/>
          <w:szCs w:val="32"/>
          <w:lang w:val="en-US" w:eastAsia="zh-CN"/>
        </w:rPr>
        <w:t>和水土保持、防沙治沙</w:t>
      </w:r>
      <w:r>
        <w:rPr>
          <w:rFonts w:hint="default" w:ascii="Times New Roman" w:hAnsi="Times New Roman" w:eastAsia="方正仿宋_GB2312" w:cs="Times New Roman"/>
          <w:kern w:val="0"/>
          <w:sz w:val="32"/>
          <w:szCs w:val="32"/>
        </w:rPr>
        <w:t>等</w:t>
      </w:r>
      <w:r>
        <w:rPr>
          <w:rFonts w:hint="default" w:ascii="Times New Roman" w:hAnsi="Times New Roman" w:eastAsia="方正仿宋_GB2312" w:cs="Times New Roman"/>
          <w:kern w:val="0"/>
          <w:sz w:val="32"/>
          <w:szCs w:val="32"/>
          <w:lang w:val="en-US" w:eastAsia="zh-CN"/>
        </w:rPr>
        <w:t>生态</w:t>
      </w:r>
      <w:r>
        <w:rPr>
          <w:rFonts w:hint="default" w:ascii="Times New Roman" w:hAnsi="Times New Roman" w:eastAsia="方正仿宋_GB2312" w:cs="Times New Roman"/>
          <w:kern w:val="0"/>
          <w:sz w:val="32"/>
          <w:szCs w:val="32"/>
        </w:rPr>
        <w:t>环境保护措施，妥善处置施工废弃物、生活垃圾及生活污水。</w:t>
      </w:r>
    </w:p>
    <w:p w14:paraId="6C1374E1">
      <w:pPr>
        <w:keepNext w:val="0"/>
        <w:keepLines w:val="0"/>
        <w:pageBreakBefore w:val="0"/>
        <w:kinsoku/>
        <w:wordWrap/>
        <w:autoSpaceDE/>
        <w:autoSpaceDN/>
        <w:bidi w:val="0"/>
        <w:spacing w:line="580" w:lineRule="exact"/>
        <w:ind w:firstLine="640" w:firstLineChars="200"/>
        <w:textAlignment w:val="auto"/>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lang w:val="zh-CN"/>
        </w:rPr>
        <w:t>（</w:t>
      </w:r>
      <w:r>
        <w:rPr>
          <w:rFonts w:hint="default" w:ascii="Times New Roman" w:hAnsi="Times New Roman" w:eastAsia="方正楷体简体" w:cs="Times New Roman"/>
          <w:kern w:val="0"/>
          <w:sz w:val="32"/>
          <w:szCs w:val="32"/>
        </w:rPr>
        <w:t>二</w:t>
      </w:r>
      <w:r>
        <w:rPr>
          <w:rFonts w:hint="default" w:ascii="Times New Roman" w:hAnsi="Times New Roman" w:eastAsia="方正楷体简体" w:cs="Times New Roman"/>
          <w:kern w:val="0"/>
          <w:sz w:val="32"/>
          <w:szCs w:val="32"/>
          <w:lang w:val="zh-CN"/>
        </w:rPr>
        <w:t>）</w:t>
      </w:r>
      <w:r>
        <w:rPr>
          <w:rFonts w:hint="default" w:ascii="Times New Roman" w:hAnsi="Times New Roman" w:eastAsia="方正楷体简体" w:cs="Times New Roman"/>
          <w:kern w:val="0"/>
          <w:sz w:val="32"/>
          <w:szCs w:val="32"/>
        </w:rPr>
        <w:t>严格落实大气污染防治措施。</w:t>
      </w:r>
      <w:r>
        <w:rPr>
          <w:rFonts w:hint="default" w:ascii="Times New Roman" w:hAnsi="Times New Roman" w:eastAsia="方正仿宋_GB2312" w:cs="Times New Roman"/>
          <w:kern w:val="0"/>
          <w:sz w:val="32"/>
          <w:szCs w:val="32"/>
        </w:rPr>
        <w:t>该项目</w:t>
      </w:r>
      <w:r>
        <w:rPr>
          <w:rFonts w:hint="default" w:ascii="Times New Roman" w:hAnsi="Times New Roman" w:eastAsia="方正仿宋_GB2312" w:cs="Times New Roman"/>
          <w:kern w:val="0"/>
          <w:sz w:val="32"/>
          <w:szCs w:val="32"/>
          <w:lang w:val="en-US" w:eastAsia="zh-CN"/>
        </w:rPr>
        <w:t>运营期产生的废气分别为</w:t>
      </w:r>
      <w:r>
        <w:rPr>
          <w:rFonts w:hint="default" w:ascii="Times New Roman" w:hAnsi="Times New Roman" w:eastAsia="方正仿宋_GB2312" w:cs="Times New Roman"/>
          <w:kern w:val="2"/>
          <w:sz w:val="32"/>
          <w:szCs w:val="32"/>
          <w:lang w:val="en-US" w:eastAsia="zh-CN" w:bidi="ar-SA"/>
        </w:rPr>
        <w:t>原煤破碎筛分粉尘、原煤装卸、堆放扬尘</w:t>
      </w:r>
      <w:r>
        <w:rPr>
          <w:rFonts w:hint="eastAsia" w:eastAsia="方正仿宋_GB2312" w:cs="Times New Roman"/>
          <w:kern w:val="2"/>
          <w:sz w:val="32"/>
          <w:szCs w:val="32"/>
          <w:lang w:val="en-US" w:eastAsia="zh-CN" w:bidi="ar-SA"/>
        </w:rPr>
        <w:t>、</w:t>
      </w:r>
      <w:r>
        <w:rPr>
          <w:rFonts w:hint="default" w:ascii="Times New Roman" w:hAnsi="Times New Roman" w:eastAsia="方正仿宋_GB2312" w:cs="Times New Roman"/>
          <w:kern w:val="2"/>
          <w:sz w:val="32"/>
          <w:szCs w:val="32"/>
          <w:lang w:val="en-US" w:eastAsia="zh-CN" w:bidi="ar-SA"/>
        </w:rPr>
        <w:t>食堂油烟。破碎筛分机安装在封闭式车间，原煤破碎筛分粉尘经集气罩收集布袋除尘器处理</w:t>
      </w:r>
      <w:r>
        <w:rPr>
          <w:rFonts w:hint="eastAsia" w:eastAsia="方正仿宋_GB2312" w:cs="Times New Roman"/>
          <w:kern w:val="2"/>
          <w:sz w:val="32"/>
          <w:szCs w:val="32"/>
          <w:lang w:val="en-US" w:eastAsia="zh-CN" w:bidi="ar-SA"/>
        </w:rPr>
        <w:t>后</w:t>
      </w:r>
      <w:r>
        <w:rPr>
          <w:rFonts w:hint="default" w:ascii="Times New Roman" w:hAnsi="Times New Roman" w:eastAsia="方正仿宋_GB2312" w:cs="Times New Roman"/>
          <w:kern w:val="2"/>
          <w:sz w:val="32"/>
          <w:szCs w:val="32"/>
          <w:lang w:val="en-US" w:eastAsia="zh-CN" w:bidi="ar-SA"/>
        </w:rPr>
        <w:t>，颗粒物排放须满足《煤炭工业污染物排放标准》（GB20426-2006）表4煤炭工业大气污染物排放限值要求后，由一根15米高的排气筒排放</w:t>
      </w:r>
      <w:r>
        <w:rPr>
          <w:rFonts w:hint="eastAsia" w:eastAsia="方正仿宋_GB2312" w:cs="Times New Roman"/>
          <w:kern w:val="2"/>
          <w:sz w:val="32"/>
          <w:szCs w:val="32"/>
          <w:lang w:val="en-US" w:eastAsia="zh-CN" w:bidi="ar-SA"/>
        </w:rPr>
        <w:t>（DA001）</w:t>
      </w:r>
      <w:r>
        <w:rPr>
          <w:rFonts w:hint="default" w:ascii="Times New Roman" w:hAnsi="Times New Roman" w:eastAsia="方正仿宋_GB2312" w:cs="Times New Roman"/>
          <w:kern w:val="2"/>
          <w:sz w:val="32"/>
          <w:szCs w:val="32"/>
          <w:lang w:val="en-US" w:eastAsia="zh-CN" w:bidi="ar-SA"/>
        </w:rPr>
        <w:t>；原料煤、精煤、中煤采用封闭式厂房内储存，通过在厂房内设置喷雾降尘设施，卸料区采用入地式煤坑</w:t>
      </w:r>
      <w:r>
        <w:rPr>
          <w:rFonts w:hint="eastAsia" w:eastAsia="方正仿宋_GB2312" w:cs="Times New Roman"/>
          <w:kern w:val="2"/>
          <w:sz w:val="32"/>
          <w:szCs w:val="32"/>
          <w:lang w:val="en-US" w:eastAsia="zh-CN" w:bidi="ar-SA"/>
        </w:rPr>
        <w:t>，</w:t>
      </w:r>
      <w:r>
        <w:rPr>
          <w:rFonts w:hint="default" w:ascii="Times New Roman" w:hAnsi="Times New Roman" w:eastAsia="方正仿宋_GB2312" w:cs="Times New Roman"/>
          <w:kern w:val="2"/>
          <w:sz w:val="32"/>
          <w:szCs w:val="32"/>
          <w:lang w:val="en-US" w:eastAsia="zh-CN" w:bidi="ar-SA"/>
        </w:rPr>
        <w:t>原料煤、精煤、中煤均由密闭皮带输送</w:t>
      </w:r>
      <w:r>
        <w:rPr>
          <w:rFonts w:hint="eastAsia" w:eastAsia="方正仿宋_GB2312" w:cs="Times New Roman"/>
          <w:kern w:val="2"/>
          <w:sz w:val="32"/>
          <w:szCs w:val="32"/>
          <w:lang w:val="en-US" w:eastAsia="zh-CN" w:bidi="ar-SA"/>
        </w:rPr>
        <w:t>，车辆</w:t>
      </w:r>
      <w:r>
        <w:rPr>
          <w:rFonts w:hint="default" w:ascii="Times New Roman" w:hAnsi="Times New Roman" w:eastAsia="方正仿宋_GB2312" w:cs="Times New Roman"/>
          <w:kern w:val="2"/>
          <w:sz w:val="32"/>
          <w:szCs w:val="32"/>
          <w:lang w:val="en-US" w:eastAsia="zh-CN" w:bidi="ar-SA"/>
        </w:rPr>
        <w:t>加盖篷布等措施，确保厂界颗粒物无组织排放满足《煤炭工业污染物排放标准》（GB20426-2006）表5煤炭工业无组织排放限值要求</w:t>
      </w:r>
      <w:r>
        <w:rPr>
          <w:rFonts w:hint="eastAsia" w:eastAsia="方正仿宋_GB2312" w:cs="Times New Roman"/>
          <w:kern w:val="2"/>
          <w:sz w:val="32"/>
          <w:szCs w:val="32"/>
          <w:lang w:val="en-US" w:eastAsia="zh-CN" w:bidi="ar-SA"/>
        </w:rPr>
        <w:t>；</w:t>
      </w:r>
      <w:r>
        <w:rPr>
          <w:rFonts w:hint="default" w:ascii="Times New Roman" w:hAnsi="Times New Roman" w:eastAsia="方正仿宋_GB2312" w:cs="Times New Roman"/>
          <w:kern w:val="2"/>
          <w:sz w:val="32"/>
          <w:szCs w:val="32"/>
          <w:lang w:val="en-US" w:eastAsia="zh-CN" w:bidi="ar-SA"/>
        </w:rPr>
        <w:t>食堂油烟经油烟净化器处理满足《饮食业油烟排放标准（试行）》（GB18483-2001）限值要求后</w:t>
      </w:r>
      <w:r>
        <w:rPr>
          <w:rFonts w:hint="eastAsia" w:eastAsia="方正仿宋_GB2312" w:cs="Times New Roman"/>
          <w:kern w:val="2"/>
          <w:sz w:val="32"/>
          <w:szCs w:val="32"/>
          <w:lang w:val="en-US" w:eastAsia="zh-CN" w:bidi="ar-SA"/>
        </w:rPr>
        <w:t>通过</w:t>
      </w:r>
      <w:r>
        <w:rPr>
          <w:rFonts w:hint="default" w:ascii="Times New Roman" w:hAnsi="Times New Roman" w:eastAsia="方正仿宋_GB2312" w:cs="Times New Roman"/>
          <w:kern w:val="2"/>
          <w:sz w:val="32"/>
          <w:szCs w:val="32"/>
          <w:lang w:val="en-US" w:eastAsia="zh-CN" w:bidi="ar-SA"/>
        </w:rPr>
        <w:t>专用烟道排放。</w:t>
      </w:r>
    </w:p>
    <w:p w14:paraId="244235D7">
      <w:pPr>
        <w:keepNext w:val="0"/>
        <w:keepLines w:val="0"/>
        <w:pageBreakBefore w:val="0"/>
        <w:kinsoku/>
        <w:wordWrap/>
        <w:overflowPunct w:val="0"/>
        <w:topLinePunct/>
        <w:autoSpaceDE/>
        <w:autoSpaceDN/>
        <w:bidi w:val="0"/>
        <w:spacing w:line="580" w:lineRule="exact"/>
        <w:ind w:firstLine="640" w:firstLineChars="200"/>
        <w:textAlignment w:val="auto"/>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rPr>
        <w:t>（三）严格落实水污染防治措施。</w:t>
      </w:r>
      <w:r>
        <w:rPr>
          <w:rFonts w:hint="default" w:ascii="Times New Roman" w:hAnsi="Times New Roman" w:eastAsia="方正仿宋_GB2312" w:cs="Times New Roman"/>
          <w:kern w:val="0"/>
          <w:sz w:val="32"/>
          <w:szCs w:val="32"/>
        </w:rPr>
        <w:t>该项目运营期产生的废水主要是</w:t>
      </w:r>
      <w:r>
        <w:rPr>
          <w:rFonts w:hint="default" w:ascii="Times New Roman" w:hAnsi="Times New Roman" w:eastAsia="方正仿宋_GB2312" w:cs="Times New Roman"/>
          <w:kern w:val="0"/>
          <w:sz w:val="32"/>
          <w:szCs w:val="32"/>
          <w:lang w:val="en-US" w:eastAsia="zh-CN"/>
        </w:rPr>
        <w:t>洗选工艺废水、洗车废水及生活污水。洗选工艺废水经浓缩池浓缩、压滤系统处理后循环使用，不外排；洗车废水经隔油池处理后与生活污水一同排入一体化污水处理设施（“A/O+MBR工艺”）处理，出水水质须满足《城市污水再生利用 城市杂用水水质》（GB/T 18920-2020）标准要求后，夏季回用于洒水降尘，冬季暂存于暂存池。</w:t>
      </w:r>
    </w:p>
    <w:p w14:paraId="75A40D50">
      <w:pPr>
        <w:pStyle w:val="14"/>
        <w:keepNext w:val="0"/>
        <w:keepLines w:val="0"/>
        <w:pageBreakBefore w:val="0"/>
        <w:kinsoku/>
        <w:wordWrap/>
        <w:overflowPunct w:val="0"/>
        <w:topLinePunct/>
        <w:autoSpaceDE/>
        <w:autoSpaceDN/>
        <w:bidi w:val="0"/>
        <w:spacing w:line="580" w:lineRule="exact"/>
        <w:ind w:firstLine="640" w:firstLineChars="200"/>
        <w:textAlignment w:val="auto"/>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rPr>
        <w:t>（四）严格落实噪声污染防治措施。</w:t>
      </w:r>
      <w:r>
        <w:rPr>
          <w:rFonts w:hint="default" w:ascii="Times New Roman" w:hAnsi="Times New Roman" w:eastAsia="方正仿宋_GB2312" w:cs="Times New Roman"/>
          <w:kern w:val="0"/>
          <w:sz w:val="32"/>
          <w:szCs w:val="32"/>
        </w:rPr>
        <w:t>该项目运营期产生的噪声主要为生产装置区</w:t>
      </w:r>
      <w:r>
        <w:rPr>
          <w:rFonts w:hint="default" w:ascii="Times New Roman" w:hAnsi="Times New Roman" w:eastAsia="方正仿宋_GB2312" w:cs="Times New Roman"/>
          <w:kern w:val="0"/>
          <w:sz w:val="32"/>
          <w:szCs w:val="32"/>
          <w:lang w:val="en-US" w:eastAsia="zh-CN"/>
        </w:rPr>
        <w:t>破碎机、分级筛、离心机等设备运行</w:t>
      </w:r>
      <w:r>
        <w:rPr>
          <w:rFonts w:hint="default" w:ascii="Times New Roman" w:hAnsi="Times New Roman" w:eastAsia="方正仿宋_GB2312" w:cs="Times New Roman"/>
          <w:kern w:val="0"/>
          <w:sz w:val="32"/>
          <w:szCs w:val="32"/>
        </w:rPr>
        <w:t>产生的噪声。</w:t>
      </w:r>
      <w:r>
        <w:rPr>
          <w:rFonts w:hint="default" w:ascii="Times New Roman" w:hAnsi="Times New Roman" w:eastAsia="方正仿宋_GB2312" w:cs="Times New Roman"/>
          <w:kern w:val="0"/>
          <w:sz w:val="32"/>
          <w:szCs w:val="32"/>
          <w:lang w:eastAsia="zh-CN"/>
        </w:rPr>
        <w:t>通过</w:t>
      </w:r>
      <w:r>
        <w:rPr>
          <w:rFonts w:hint="default" w:ascii="Times New Roman" w:hAnsi="Times New Roman" w:eastAsia="方正仿宋_GB2312" w:cs="Times New Roman"/>
          <w:kern w:val="0"/>
          <w:sz w:val="32"/>
          <w:szCs w:val="32"/>
        </w:rPr>
        <w:t>采取合理布局产噪设备，选择低噪声设备，对大功率噪声设备采取安装减振垫、管道和风机口采用软连接、风机加装消声器</w:t>
      </w:r>
      <w:r>
        <w:rPr>
          <w:rFonts w:hint="eastAsia" w:eastAsia="方正仿宋_GB2312" w:cs="Times New Roman"/>
          <w:kern w:val="0"/>
          <w:sz w:val="32"/>
          <w:szCs w:val="32"/>
          <w:lang w:eastAsia="zh-CN"/>
        </w:rPr>
        <w:t>、将</w:t>
      </w:r>
      <w:r>
        <w:rPr>
          <w:rFonts w:hint="default" w:ascii="Times New Roman" w:hAnsi="Times New Roman" w:eastAsia="方正仿宋_GB2312" w:cs="Times New Roman"/>
          <w:kern w:val="0"/>
          <w:sz w:val="32"/>
          <w:szCs w:val="32"/>
        </w:rPr>
        <w:t>噪声设备置于室内，并采用隔声、吸音材料制作门窗、砌体</w:t>
      </w:r>
      <w:r>
        <w:rPr>
          <w:rFonts w:hint="eastAsia" w:eastAsia="方正仿宋_GB2312" w:cs="Times New Roman"/>
          <w:kern w:val="0"/>
          <w:sz w:val="32"/>
          <w:szCs w:val="32"/>
          <w:lang w:eastAsia="zh-CN"/>
        </w:rPr>
        <w:t>、</w:t>
      </w:r>
      <w:r>
        <w:rPr>
          <w:rFonts w:hint="default" w:ascii="Times New Roman" w:hAnsi="Times New Roman" w:eastAsia="方正仿宋_GB2312" w:cs="Times New Roman"/>
          <w:kern w:val="0"/>
          <w:sz w:val="32"/>
          <w:szCs w:val="32"/>
        </w:rPr>
        <w:t>对设备进行定期维护，确保设备运行状态良好；加强厂区绿化</w:t>
      </w:r>
      <w:r>
        <w:rPr>
          <w:rFonts w:hint="default" w:ascii="Times New Roman" w:hAnsi="Times New Roman" w:eastAsia="方正仿宋_GB2312" w:cs="Times New Roman"/>
          <w:kern w:val="0"/>
          <w:sz w:val="32"/>
          <w:szCs w:val="32"/>
          <w:lang w:eastAsia="zh-CN"/>
        </w:rPr>
        <w:t>等措施，确保</w:t>
      </w:r>
      <w:r>
        <w:rPr>
          <w:rFonts w:hint="default" w:ascii="Times New Roman" w:hAnsi="Times New Roman" w:eastAsia="方正仿宋_GB2312" w:cs="Times New Roman"/>
          <w:kern w:val="0"/>
          <w:sz w:val="32"/>
          <w:szCs w:val="32"/>
        </w:rPr>
        <w:t>厂界噪声排放满足《工业企业厂界环境噪声排放标准》（GB12348-2008）中3类标准要求。</w:t>
      </w:r>
    </w:p>
    <w:p w14:paraId="3F0C43D0">
      <w:pPr>
        <w:pStyle w:val="19"/>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textAlignment w:val="auto"/>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rPr>
        <w:t>（五）严格落实固体废物分类处置措施。</w:t>
      </w:r>
      <w:r>
        <w:rPr>
          <w:rFonts w:hint="default" w:ascii="Times New Roman" w:hAnsi="Times New Roman" w:eastAsia="方正仿宋_GB2312" w:cs="Times New Roman"/>
          <w:kern w:val="0"/>
          <w:sz w:val="32"/>
          <w:szCs w:val="32"/>
        </w:rPr>
        <w:t>该项目运营期固废主要为</w:t>
      </w:r>
      <w:r>
        <w:rPr>
          <w:rFonts w:hint="default" w:ascii="Times New Roman" w:hAnsi="Times New Roman" w:eastAsia="方正仿宋_GB2312" w:cs="Times New Roman"/>
          <w:kern w:val="0"/>
          <w:sz w:val="32"/>
          <w:szCs w:val="32"/>
          <w:lang w:eastAsia="zh-CN"/>
        </w:rPr>
        <w:t>废矿物油等危险废物和</w:t>
      </w:r>
      <w:r>
        <w:rPr>
          <w:rFonts w:hint="default" w:ascii="Times New Roman" w:hAnsi="Times New Roman" w:eastAsia="方正仿宋_GB2312" w:cs="Times New Roman"/>
          <w:kern w:val="0"/>
          <w:sz w:val="32"/>
          <w:szCs w:val="32"/>
          <w:lang w:val="en-US" w:eastAsia="zh-CN"/>
        </w:rPr>
        <w:t>煤矸石、煤泥、废铁屑等一般固废及生活垃圾。</w:t>
      </w:r>
      <w:r>
        <w:rPr>
          <w:rFonts w:hint="default" w:ascii="Times New Roman" w:hAnsi="Times New Roman" w:eastAsia="方正仿宋_GB2312" w:cs="Times New Roman"/>
          <w:kern w:val="0"/>
          <w:sz w:val="32"/>
          <w:szCs w:val="32"/>
          <w:lang w:eastAsia="zh-CN"/>
        </w:rPr>
        <w:t>废矿物油</w:t>
      </w:r>
      <w:r>
        <w:rPr>
          <w:rFonts w:hint="default" w:ascii="Times New Roman" w:hAnsi="Times New Roman" w:eastAsia="方正仿宋_GB2312" w:cs="Times New Roman"/>
          <w:kern w:val="0"/>
          <w:sz w:val="32"/>
          <w:szCs w:val="32"/>
        </w:rPr>
        <w:t>暂存于厂区危险废物暂存间内，定期委托有资质的单位处置，危险废物的收集、贮存、运输须符合《危险废物收集 贮存 运输技术规范》（HJ 2025-2012）及《危险废物贮存污染控制标准》（GB18597-2023）的相关要求</w:t>
      </w:r>
      <w:r>
        <w:rPr>
          <w:rFonts w:hint="default" w:ascii="Times New Roman" w:hAnsi="Times New Roman" w:eastAsia="方正仿宋_GB2312" w:cs="Times New Roman"/>
          <w:kern w:val="0"/>
          <w:sz w:val="32"/>
          <w:szCs w:val="32"/>
          <w:lang w:eastAsia="zh-CN"/>
        </w:rPr>
        <w:t>；</w:t>
      </w:r>
      <w:r>
        <w:rPr>
          <w:rFonts w:hint="default" w:ascii="Times New Roman" w:hAnsi="Times New Roman" w:eastAsia="方正仿宋_GB2312" w:cs="Times New Roman"/>
          <w:bCs/>
          <w:kern w:val="2"/>
          <w:sz w:val="32"/>
          <w:szCs w:val="32"/>
          <w:lang w:val="en-US" w:eastAsia="zh-CN" w:bidi="ar-SA"/>
        </w:rPr>
        <w:t>煤矸石和煤泥分别暂存于矸石仓和块煤棚，定期外购给周边水泥厂、砖厂、火电厂等企业综合利用；废铁屑暂存于一般固体废物暂存间，定期外售；生活垃圾经垃圾桶收集后定期由环卫部门清运处理。</w:t>
      </w:r>
    </w:p>
    <w:p w14:paraId="602AF8F4">
      <w:pPr>
        <w:pStyle w:val="8"/>
        <w:keepNext w:val="0"/>
        <w:keepLines w:val="0"/>
        <w:pageBreakBefore w:val="0"/>
        <w:kinsoku/>
        <w:wordWrap/>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kern w:val="0"/>
          <w:sz w:val="32"/>
          <w:szCs w:val="32"/>
          <w:highlight w:val="none"/>
          <w:lang w:val="en-US" w:eastAsia="zh-CN"/>
        </w:rPr>
      </w:pPr>
      <w:r>
        <w:rPr>
          <w:rFonts w:hint="default" w:ascii="Times New Roman" w:hAnsi="Times New Roman" w:eastAsia="方正楷体简体" w:cs="Times New Roman"/>
          <w:kern w:val="0"/>
          <w:sz w:val="32"/>
          <w:szCs w:val="32"/>
          <w:lang w:val="zh-CN"/>
        </w:rPr>
        <w:t>（</w:t>
      </w:r>
      <w:r>
        <w:rPr>
          <w:rFonts w:hint="default" w:ascii="Times New Roman" w:hAnsi="Times New Roman" w:eastAsia="方正楷体简体" w:cs="Times New Roman"/>
          <w:kern w:val="0"/>
          <w:sz w:val="32"/>
          <w:szCs w:val="32"/>
        </w:rPr>
        <w:t>六</w:t>
      </w:r>
      <w:r>
        <w:rPr>
          <w:rFonts w:hint="default" w:ascii="Times New Roman" w:hAnsi="Times New Roman" w:eastAsia="方正楷体简体" w:cs="Times New Roman"/>
          <w:kern w:val="0"/>
          <w:sz w:val="32"/>
          <w:szCs w:val="32"/>
          <w:lang w:val="zh-CN"/>
        </w:rPr>
        <w:t>）</w:t>
      </w:r>
      <w:r>
        <w:rPr>
          <w:rFonts w:hint="default" w:ascii="Times New Roman" w:hAnsi="Times New Roman" w:eastAsia="方正楷体简体" w:cs="Times New Roman"/>
          <w:kern w:val="0"/>
          <w:sz w:val="32"/>
          <w:szCs w:val="32"/>
        </w:rPr>
        <w:t>严格落实地下水和土壤污染防治措施。</w:t>
      </w:r>
      <w:r>
        <w:rPr>
          <w:rFonts w:hint="default" w:ascii="Times New Roman" w:hAnsi="Times New Roman" w:eastAsia="方正仿宋_GB2312" w:cs="Times New Roman"/>
          <w:kern w:val="0"/>
          <w:sz w:val="32"/>
          <w:szCs w:val="32"/>
          <w:highlight w:val="none"/>
        </w:rPr>
        <w:t>项目厂区划分为重点防渗区、一般防渗区、简单防渗区。重点防渗区包括</w:t>
      </w:r>
      <w:r>
        <w:rPr>
          <w:rFonts w:hint="default" w:ascii="Times New Roman" w:hAnsi="Times New Roman" w:eastAsia="方正仿宋_GB2312" w:cs="Times New Roman"/>
          <w:kern w:val="0"/>
          <w:sz w:val="32"/>
          <w:szCs w:val="32"/>
          <w:highlight w:val="none"/>
          <w:lang w:val="en-US" w:eastAsia="zh-CN"/>
        </w:rPr>
        <w:t>危险废物暂存间、主厂房起泡剂存放区、浓缩池，</w:t>
      </w:r>
      <w:r>
        <w:rPr>
          <w:rFonts w:hint="default" w:ascii="Times New Roman" w:hAnsi="Times New Roman" w:eastAsia="方正仿宋_GB2312" w:cs="Times New Roman"/>
          <w:kern w:val="0"/>
          <w:sz w:val="32"/>
          <w:szCs w:val="32"/>
          <w:highlight w:val="none"/>
        </w:rPr>
        <w:t>等效黏土防渗层Mb≥6.0米，渗透系数≤1×10</w:t>
      </w:r>
      <w:r>
        <w:rPr>
          <w:rFonts w:hint="default" w:ascii="Times New Roman" w:hAnsi="Times New Roman" w:eastAsia="方正仿宋_GB2312" w:cs="Times New Roman"/>
          <w:kern w:val="0"/>
          <w:sz w:val="32"/>
          <w:szCs w:val="32"/>
          <w:highlight w:val="none"/>
          <w:vertAlign w:val="superscript"/>
        </w:rPr>
        <w:t>-7</w:t>
      </w:r>
      <w:r>
        <w:rPr>
          <w:rFonts w:hint="default" w:ascii="Times New Roman" w:hAnsi="Times New Roman" w:eastAsia="方正仿宋_GB2312" w:cs="Times New Roman"/>
          <w:kern w:val="0"/>
          <w:sz w:val="32"/>
          <w:szCs w:val="32"/>
          <w:highlight w:val="none"/>
        </w:rPr>
        <w:t>厘米/秒</w:t>
      </w:r>
      <w:r>
        <w:rPr>
          <w:rFonts w:hint="default" w:ascii="Times New Roman" w:hAnsi="Times New Roman" w:eastAsia="方正仿宋_GB2312" w:cs="Times New Roman"/>
          <w:kern w:val="0"/>
          <w:sz w:val="32"/>
          <w:szCs w:val="32"/>
          <w:highlight w:val="none"/>
          <w:lang w:eastAsia="zh-CN"/>
        </w:rPr>
        <w:t>，</w:t>
      </w:r>
      <w:r>
        <w:rPr>
          <w:rFonts w:hint="default" w:ascii="Times New Roman" w:hAnsi="Times New Roman" w:eastAsia="方正仿宋_GB2312" w:cs="Times New Roman"/>
          <w:kern w:val="0"/>
          <w:sz w:val="32"/>
          <w:szCs w:val="32"/>
          <w:highlight w:val="none"/>
          <w:lang w:val="en-US" w:eastAsia="zh-CN"/>
        </w:rPr>
        <w:t>其中危险废物暂存间参照《危险废物贮存污染控制标准》（GB18597-2023）的相关要求执行；一般防渗区包括循环水池、事故水池、U型洗车槽、生产车间、库房等，</w:t>
      </w:r>
      <w:r>
        <w:rPr>
          <w:rFonts w:hint="default" w:ascii="Times New Roman" w:hAnsi="Times New Roman" w:eastAsia="方正仿宋_GB2312" w:cs="Times New Roman"/>
          <w:kern w:val="0"/>
          <w:sz w:val="32"/>
          <w:szCs w:val="32"/>
          <w:highlight w:val="none"/>
        </w:rPr>
        <w:t>等效黏土防渗层Mb≥1.5米，渗透系数≤1×10</w:t>
      </w:r>
      <w:r>
        <w:rPr>
          <w:rFonts w:hint="default" w:ascii="Times New Roman" w:hAnsi="Times New Roman" w:eastAsia="方正仿宋_GB2312" w:cs="Times New Roman"/>
          <w:kern w:val="0"/>
          <w:sz w:val="32"/>
          <w:szCs w:val="32"/>
          <w:highlight w:val="none"/>
          <w:vertAlign w:val="superscript"/>
        </w:rPr>
        <w:t>-7</w:t>
      </w:r>
      <w:r>
        <w:rPr>
          <w:rFonts w:hint="default" w:ascii="Times New Roman" w:hAnsi="Times New Roman" w:eastAsia="方正仿宋_GB2312" w:cs="Times New Roman"/>
          <w:kern w:val="0"/>
          <w:sz w:val="32"/>
          <w:szCs w:val="32"/>
          <w:highlight w:val="none"/>
        </w:rPr>
        <w:t>厘米/秒；其余部位为简单防渗</w:t>
      </w:r>
      <w:r>
        <w:rPr>
          <w:rFonts w:hint="default" w:ascii="Times New Roman" w:hAnsi="Times New Roman" w:eastAsia="方正仿宋_GB2312" w:cs="Times New Roman"/>
          <w:kern w:val="0"/>
          <w:sz w:val="32"/>
          <w:szCs w:val="32"/>
          <w:highlight w:val="none"/>
          <w:lang w:val="en-US" w:eastAsia="zh-CN"/>
        </w:rPr>
        <w:t>区</w:t>
      </w:r>
      <w:r>
        <w:rPr>
          <w:rFonts w:hint="default" w:ascii="Times New Roman" w:hAnsi="Times New Roman" w:eastAsia="方正仿宋_GB2312" w:cs="Times New Roman"/>
          <w:kern w:val="0"/>
          <w:sz w:val="32"/>
          <w:szCs w:val="32"/>
          <w:highlight w:val="none"/>
        </w:rPr>
        <w:t>，仅进行地面硬化</w:t>
      </w:r>
      <w:r>
        <w:rPr>
          <w:rFonts w:hint="default" w:ascii="Times New Roman" w:hAnsi="Times New Roman" w:eastAsia="方正仿宋_GB2312" w:cs="Times New Roman"/>
          <w:kern w:val="0"/>
          <w:sz w:val="32"/>
          <w:szCs w:val="32"/>
          <w:highlight w:val="none"/>
          <w:lang w:eastAsia="zh-CN"/>
        </w:rPr>
        <w:t>。</w:t>
      </w:r>
    </w:p>
    <w:p w14:paraId="782822B0">
      <w:pPr>
        <w:pStyle w:val="8"/>
        <w:keepNext w:val="0"/>
        <w:keepLines w:val="0"/>
        <w:pageBreakBefore w:val="0"/>
        <w:kinsoku/>
        <w:wordWrap/>
        <w:autoSpaceDE/>
        <w:autoSpaceDN/>
        <w:bidi w:val="0"/>
        <w:adjustRightInd w:val="0"/>
        <w:snapToGrid w:val="0"/>
        <w:spacing w:line="58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楷体简体" w:cs="Times New Roman"/>
          <w:kern w:val="0"/>
          <w:sz w:val="32"/>
          <w:szCs w:val="32"/>
        </w:rPr>
        <w:t>（七）加强项目环境风险防范。</w:t>
      </w:r>
      <w:r>
        <w:rPr>
          <w:rFonts w:hint="default" w:ascii="Times New Roman" w:hAnsi="Times New Roman" w:eastAsia="方正仿宋_GB2312" w:cs="Times New Roman"/>
          <w:sz w:val="32"/>
          <w:szCs w:val="32"/>
        </w:rPr>
        <w:t>建立严格的环境风险管理制度，认真落实报告表提出的各项风险防范措施；制定相关应急预案，编制《突发环境事件应急预案》报生态环境主管部门备案，确保不发生环境污染事故；做好和地方环境应急预案的衔接，定期开展突发环境事件应急演练，及时对环境应急预案进行完善。</w:t>
      </w:r>
    </w:p>
    <w:p w14:paraId="191A6F91">
      <w:pPr>
        <w:keepNext w:val="0"/>
        <w:keepLines w:val="0"/>
        <w:pageBreakBefore w:val="0"/>
        <w:kinsoku/>
        <w:wordWrap/>
        <w:autoSpaceDE/>
        <w:autoSpaceDN/>
        <w:bidi w:val="0"/>
        <w:spacing w:line="580" w:lineRule="exact"/>
        <w:ind w:firstLine="640" w:firstLineChars="200"/>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lang w:val="zh-CN"/>
        </w:rPr>
        <w:t>四、</w:t>
      </w:r>
      <w:r>
        <w:rPr>
          <w:rFonts w:hint="default" w:ascii="Times New Roman" w:hAnsi="Times New Roman" w:eastAsia="方正仿宋_GB2312" w:cs="Times New Roman"/>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66291B01">
      <w:pPr>
        <w:pStyle w:val="5"/>
        <w:keepNext w:val="0"/>
        <w:keepLines w:val="0"/>
        <w:pageBreakBefore w:val="0"/>
        <w:kinsoku/>
        <w:wordWrap/>
        <w:autoSpaceDE/>
        <w:autoSpaceDN/>
        <w:bidi w:val="0"/>
        <w:spacing w:after="0" w:line="580" w:lineRule="exact"/>
        <w:ind w:left="0" w:leftChars="0" w:firstLine="640"/>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lang w:val="zh-CN" w:eastAsia="zh-CN" w:bidi="ar-SA"/>
        </w:rPr>
        <w:t>五、</w:t>
      </w:r>
      <w:r>
        <w:rPr>
          <w:rFonts w:hint="default" w:ascii="Times New Roman" w:hAnsi="Times New Roman" w:eastAsia="方正仿宋_GB2312" w:cs="Times New Roman"/>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57C3BF1D">
      <w:pPr>
        <w:pStyle w:val="5"/>
        <w:keepNext w:val="0"/>
        <w:keepLines w:val="0"/>
        <w:pageBreakBefore w:val="0"/>
        <w:kinsoku/>
        <w:wordWrap/>
        <w:autoSpaceDE/>
        <w:autoSpaceDN/>
        <w:bidi w:val="0"/>
        <w:spacing w:after="0" w:line="580" w:lineRule="exact"/>
        <w:ind w:left="0" w:leftChars="0" w:firstLine="640"/>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lang w:val="zh-CN" w:eastAsia="zh-CN" w:bidi="ar-SA"/>
        </w:rPr>
        <w:t>六、</w:t>
      </w:r>
      <w:r>
        <w:rPr>
          <w:rFonts w:hint="default" w:ascii="Times New Roman" w:hAnsi="Times New Roman" w:eastAsia="方正仿宋_GB2312" w:cs="Times New Roman"/>
          <w:kern w:val="0"/>
          <w:sz w:val="32"/>
          <w:szCs w:val="32"/>
        </w:rPr>
        <w:t>在启动生产设施或者在实际排污之前，按照经批准的环境影响评价文件认真梳理并确认各项环境保护措施落实后，依法</w:t>
      </w:r>
      <w:r>
        <w:rPr>
          <w:rFonts w:hint="default" w:ascii="Times New Roman" w:hAnsi="Times New Roman" w:eastAsia="方正仿宋_GB2312" w:cs="Times New Roman"/>
          <w:kern w:val="0"/>
          <w:sz w:val="32"/>
          <w:szCs w:val="32"/>
          <w:highlight w:val="none"/>
        </w:rPr>
        <w:t>申领</w:t>
      </w:r>
      <w:r>
        <w:rPr>
          <w:rFonts w:hint="default" w:ascii="Times New Roman" w:hAnsi="Times New Roman" w:eastAsia="方正仿宋_GB2312" w:cs="Times New Roman"/>
          <w:kern w:val="0"/>
          <w:sz w:val="32"/>
          <w:szCs w:val="32"/>
          <w:highlight w:val="none"/>
          <w:lang w:eastAsia="zh-CN"/>
        </w:rPr>
        <w:t>或变更</w:t>
      </w:r>
      <w:r>
        <w:rPr>
          <w:rFonts w:hint="default" w:ascii="Times New Roman" w:hAnsi="Times New Roman" w:eastAsia="方正仿宋_GB2312" w:cs="Times New Roman"/>
          <w:kern w:val="0"/>
          <w:sz w:val="32"/>
          <w:szCs w:val="32"/>
          <w:highlight w:val="none"/>
        </w:rPr>
        <w:t>排污许可</w:t>
      </w:r>
      <w:r>
        <w:rPr>
          <w:rFonts w:hint="default" w:ascii="Times New Roman" w:hAnsi="Times New Roman" w:eastAsia="方正仿宋_GB2312" w:cs="Times New Roman"/>
          <w:kern w:val="0"/>
          <w:sz w:val="32"/>
          <w:szCs w:val="32"/>
        </w:rPr>
        <w:t>，按照排污许可要求制定自行监测制度。</w:t>
      </w:r>
    </w:p>
    <w:p w14:paraId="4DB366AD">
      <w:pPr>
        <w:pStyle w:val="5"/>
        <w:keepNext w:val="0"/>
        <w:keepLines w:val="0"/>
        <w:pageBreakBefore w:val="0"/>
        <w:kinsoku/>
        <w:wordWrap/>
        <w:autoSpaceDE/>
        <w:autoSpaceDN/>
        <w:bidi w:val="0"/>
        <w:spacing w:after="0" w:line="580" w:lineRule="exact"/>
        <w:ind w:left="0" w:leftChars="0" w:firstLine="640"/>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lang w:val="zh-CN" w:eastAsia="zh-CN" w:bidi="ar-SA"/>
        </w:rPr>
        <w:t>七、十团昌安镇积极发挥政府职能，做好该项目环境保护管理工作，师市生态环境保护综合行政执法支队做好该项目的抽查日常监督管理工作</w:t>
      </w:r>
      <w:r>
        <w:rPr>
          <w:rFonts w:hint="default" w:ascii="Times New Roman" w:hAnsi="Times New Roman" w:eastAsia="方正仿宋_GB2312" w:cs="Times New Roman"/>
          <w:kern w:val="0"/>
          <w:sz w:val="32"/>
          <w:szCs w:val="32"/>
        </w:rPr>
        <w:t>。</w:t>
      </w:r>
    </w:p>
    <w:p w14:paraId="78FFEB69">
      <w:pPr>
        <w:pStyle w:val="5"/>
        <w:keepNext w:val="0"/>
        <w:keepLines w:val="0"/>
        <w:pageBreakBefore w:val="0"/>
        <w:kinsoku/>
        <w:wordWrap/>
        <w:autoSpaceDE/>
        <w:autoSpaceDN/>
        <w:bidi w:val="0"/>
        <w:spacing w:after="0" w:line="580" w:lineRule="exact"/>
        <w:ind w:left="0" w:leftChars="0" w:firstLine="640"/>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如你单位对本审批决定有不同意见，可在接到本决定书之日起六十日内向阿拉尔市人民政府申请行政复议，也可在六个月内依法向阿拉尔垦区人民法院起诉。</w:t>
      </w:r>
    </w:p>
    <w:p w14:paraId="2C6D8845">
      <w:pPr>
        <w:keepNext w:val="0"/>
        <w:keepLines w:val="0"/>
        <w:pageBreakBefore w:val="0"/>
        <w:widowControl/>
        <w:kinsoku/>
        <w:wordWrap/>
        <w:autoSpaceDE/>
        <w:autoSpaceDN/>
        <w:bidi w:val="0"/>
        <w:spacing w:line="580" w:lineRule="exact"/>
        <w:ind w:firstLine="4800" w:firstLineChars="1500"/>
        <w:textAlignment w:val="auto"/>
        <w:rPr>
          <w:rFonts w:hint="default" w:ascii="Times New Roman" w:hAnsi="Times New Roman" w:eastAsia="方正仿宋_GB2312" w:cs="Times New Roman"/>
          <w:kern w:val="0"/>
          <w:sz w:val="32"/>
          <w:szCs w:val="32"/>
        </w:rPr>
      </w:pPr>
    </w:p>
    <w:p w14:paraId="3518B9D5">
      <w:pPr>
        <w:keepNext w:val="0"/>
        <w:keepLines w:val="0"/>
        <w:pageBreakBefore w:val="0"/>
        <w:widowControl/>
        <w:kinsoku/>
        <w:wordWrap/>
        <w:autoSpaceDE/>
        <w:autoSpaceDN/>
        <w:bidi w:val="0"/>
        <w:spacing w:line="580" w:lineRule="exact"/>
        <w:textAlignment w:val="auto"/>
        <w:rPr>
          <w:rFonts w:hint="default" w:ascii="Times New Roman" w:hAnsi="Times New Roman" w:eastAsia="方正仿宋_GB2312" w:cs="Times New Roman"/>
          <w:kern w:val="0"/>
          <w:sz w:val="32"/>
          <w:szCs w:val="32"/>
        </w:rPr>
      </w:pPr>
    </w:p>
    <w:p w14:paraId="363B7199">
      <w:pPr>
        <w:keepNext w:val="0"/>
        <w:keepLines w:val="0"/>
        <w:pageBreakBefore w:val="0"/>
        <w:widowControl/>
        <w:kinsoku/>
        <w:wordWrap/>
        <w:autoSpaceDE/>
        <w:autoSpaceDN/>
        <w:bidi w:val="0"/>
        <w:spacing w:line="580" w:lineRule="exact"/>
        <w:ind w:firstLine="4800" w:firstLineChars="1500"/>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第一师阿拉尔市生态环境局</w:t>
      </w:r>
    </w:p>
    <w:p w14:paraId="6CC76D44">
      <w:pPr>
        <w:keepNext w:val="0"/>
        <w:keepLines w:val="0"/>
        <w:pageBreakBefore w:val="0"/>
        <w:widowControl/>
        <w:kinsoku/>
        <w:wordWrap/>
        <w:overflowPunct/>
        <w:topLinePunct w:val="0"/>
        <w:autoSpaceDE/>
        <w:autoSpaceDN/>
        <w:bidi w:val="0"/>
        <w:spacing w:line="580" w:lineRule="exact"/>
        <w:ind w:left="0" w:right="0" w:firstLine="5600" w:firstLineChars="1750"/>
        <w:jc w:val="both"/>
        <w:textAlignment w:val="auto"/>
        <w:rPr>
          <w:rFonts w:hint="default" w:ascii="Times New Roman" w:hAnsi="Times New Roman" w:eastAsia="方正仿宋_GB2312" w:cs="Times New Roman"/>
          <w:color w:val="auto"/>
          <w:kern w:val="0"/>
          <w:sz w:val="32"/>
          <w:szCs w:val="32"/>
        </w:rPr>
      </w:pPr>
      <w:r>
        <w:rPr>
          <w:rFonts w:hint="default" w:ascii="Times New Roman" w:hAnsi="Times New Roman" w:eastAsia="方正仿宋_GB2312" w:cs="Times New Roman"/>
          <w:kern w:val="0"/>
          <w:sz w:val="32"/>
          <w:szCs w:val="32"/>
        </w:rPr>
        <w:t>2025年</w:t>
      </w:r>
      <w:r>
        <w:rPr>
          <w:rFonts w:hint="eastAsia" w:eastAsia="方正仿宋_GB2312" w:cs="Times New Roman"/>
          <w:kern w:val="0"/>
          <w:sz w:val="32"/>
          <w:szCs w:val="32"/>
          <w:lang w:val="en-US" w:eastAsia="zh-CN"/>
        </w:rPr>
        <w:t>4</w:t>
      </w:r>
      <w:r>
        <w:rPr>
          <w:rFonts w:hint="default" w:ascii="Times New Roman" w:hAnsi="Times New Roman" w:eastAsia="方正仿宋_GB2312" w:cs="Times New Roman"/>
          <w:kern w:val="0"/>
          <w:sz w:val="32"/>
          <w:szCs w:val="32"/>
        </w:rPr>
        <w:t>月</w:t>
      </w:r>
      <w:r>
        <w:rPr>
          <w:rFonts w:hint="eastAsia" w:eastAsia="方正仿宋_GB2312" w:cs="Times New Roman"/>
          <w:kern w:val="0"/>
          <w:sz w:val="32"/>
          <w:szCs w:val="32"/>
          <w:lang w:val="en-US" w:eastAsia="zh-CN"/>
        </w:rPr>
        <w:t>2</w:t>
      </w:r>
      <w:r>
        <w:rPr>
          <w:rFonts w:hint="default" w:ascii="Times New Roman" w:hAnsi="Times New Roman" w:eastAsia="方正仿宋_GB2312" w:cs="Times New Roman"/>
          <w:kern w:val="0"/>
          <w:sz w:val="32"/>
          <w:szCs w:val="32"/>
          <w:highlight w:val="none"/>
        </w:rPr>
        <w:t>日</w:t>
      </w:r>
    </w:p>
    <w:p w14:paraId="00CBA908">
      <w:pPr>
        <w:pStyle w:val="7"/>
        <w:pageBreakBefore w:val="0"/>
        <w:kinsoku/>
        <w:wordWrap/>
        <w:overflowPunct/>
        <w:autoSpaceDE/>
        <w:autoSpaceDN/>
        <w:bidi w:val="0"/>
        <w:spacing w:before="0" w:after="0" w:line="580" w:lineRule="exact"/>
        <w:ind w:left="0"/>
        <w:jc w:val="both"/>
        <w:textAlignment w:val="auto"/>
        <w:rPr>
          <w:rFonts w:hint="default" w:ascii="Times New Roman" w:hAnsi="Times New Roman" w:eastAsia="方正仿宋_GB2312" w:cs="Times New Roman"/>
          <w:sz w:val="32"/>
          <w:szCs w:val="32"/>
        </w:rPr>
      </w:pPr>
    </w:p>
    <w:p w14:paraId="6F5E04D2">
      <w:pPr>
        <w:pageBreakBefore w:val="0"/>
        <w:kinsoku/>
        <w:wordWrap/>
        <w:overflowPunct/>
        <w:autoSpaceDE/>
        <w:autoSpaceDN/>
        <w:bidi w:val="0"/>
        <w:spacing w:line="580" w:lineRule="exact"/>
        <w:ind w:left="0"/>
        <w:jc w:val="both"/>
        <w:textAlignment w:val="auto"/>
        <w:rPr>
          <w:rFonts w:hint="default" w:ascii="Times New Roman" w:hAnsi="Times New Roman" w:eastAsia="方正仿宋_GB2312" w:cs="Times New Roman"/>
          <w:sz w:val="32"/>
          <w:szCs w:val="32"/>
        </w:rPr>
      </w:pPr>
    </w:p>
    <w:p w14:paraId="35F63BB6">
      <w:pPr>
        <w:pStyle w:val="2"/>
        <w:pageBreakBefore w:val="0"/>
        <w:kinsoku/>
        <w:wordWrap/>
        <w:autoSpaceDE/>
        <w:autoSpaceDN/>
        <w:bidi w:val="0"/>
        <w:spacing w:after="0" w:line="580" w:lineRule="exact"/>
        <w:textAlignment w:val="auto"/>
        <w:rPr>
          <w:rFonts w:hint="default" w:ascii="Times New Roman" w:hAnsi="Times New Roman" w:cs="Times New Roman"/>
        </w:rPr>
      </w:pPr>
    </w:p>
    <w:p w14:paraId="6603F11C">
      <w:pPr>
        <w:pageBreakBefore w:val="0"/>
        <w:kinsoku/>
        <w:wordWrap/>
        <w:autoSpaceDE/>
        <w:autoSpaceDN/>
        <w:bidi w:val="0"/>
        <w:spacing w:line="580" w:lineRule="exact"/>
        <w:textAlignment w:val="auto"/>
        <w:rPr>
          <w:rFonts w:hint="default" w:ascii="Times New Roman" w:hAnsi="Times New Roman" w:cs="Times New Roman"/>
        </w:rPr>
      </w:pPr>
    </w:p>
    <w:p w14:paraId="05A89EBB">
      <w:pPr>
        <w:pStyle w:val="2"/>
        <w:pageBreakBefore w:val="0"/>
        <w:kinsoku/>
        <w:wordWrap/>
        <w:autoSpaceDE/>
        <w:autoSpaceDN/>
        <w:bidi w:val="0"/>
        <w:spacing w:after="0" w:line="580" w:lineRule="exact"/>
        <w:textAlignment w:val="auto"/>
        <w:rPr>
          <w:rFonts w:hint="default" w:ascii="Times New Roman" w:hAnsi="Times New Roman" w:cs="Times New Roman"/>
        </w:rPr>
      </w:pPr>
    </w:p>
    <w:p w14:paraId="677633F8">
      <w:pPr>
        <w:pageBreakBefore w:val="0"/>
        <w:kinsoku/>
        <w:wordWrap/>
        <w:autoSpaceDE/>
        <w:autoSpaceDN/>
        <w:bidi w:val="0"/>
        <w:spacing w:line="580" w:lineRule="exact"/>
        <w:textAlignment w:val="auto"/>
        <w:rPr>
          <w:rFonts w:hint="default" w:ascii="Times New Roman" w:hAnsi="Times New Roman" w:cs="Times New Roman"/>
        </w:rPr>
      </w:pPr>
    </w:p>
    <w:p w14:paraId="0EA39820">
      <w:pPr>
        <w:pStyle w:val="2"/>
        <w:pageBreakBefore w:val="0"/>
        <w:kinsoku/>
        <w:wordWrap/>
        <w:autoSpaceDE/>
        <w:autoSpaceDN/>
        <w:bidi w:val="0"/>
        <w:spacing w:after="0" w:line="580" w:lineRule="exact"/>
        <w:textAlignment w:val="auto"/>
        <w:rPr>
          <w:rFonts w:hint="default" w:ascii="Times New Roman" w:hAnsi="Times New Roman" w:cs="Times New Roman"/>
        </w:rPr>
      </w:pPr>
    </w:p>
    <w:p w14:paraId="431BF99E">
      <w:pPr>
        <w:pageBreakBefore w:val="0"/>
        <w:kinsoku/>
        <w:wordWrap/>
        <w:autoSpaceDE/>
        <w:autoSpaceDN/>
        <w:bidi w:val="0"/>
        <w:spacing w:line="580" w:lineRule="exact"/>
        <w:textAlignment w:val="auto"/>
        <w:rPr>
          <w:rFonts w:hint="default"/>
        </w:rPr>
      </w:pPr>
    </w:p>
    <w:p w14:paraId="52A3541F">
      <w:pPr>
        <w:pStyle w:val="2"/>
        <w:pageBreakBefore w:val="0"/>
        <w:kinsoku/>
        <w:wordWrap/>
        <w:autoSpaceDE/>
        <w:autoSpaceDN/>
        <w:bidi w:val="0"/>
        <w:spacing w:after="0" w:line="580" w:lineRule="exact"/>
        <w:textAlignment w:val="auto"/>
        <w:rPr>
          <w:rFonts w:hint="default" w:ascii="Times New Roman" w:hAnsi="Times New Roman" w:cs="Times New Roman"/>
        </w:rPr>
      </w:pPr>
    </w:p>
    <w:p w14:paraId="663CB310">
      <w:pPr>
        <w:pageBreakBefore w:val="0"/>
        <w:kinsoku/>
        <w:wordWrap/>
        <w:autoSpaceDE/>
        <w:autoSpaceDN/>
        <w:bidi w:val="0"/>
        <w:spacing w:line="580" w:lineRule="exact"/>
        <w:textAlignment w:val="auto"/>
        <w:rPr>
          <w:rFonts w:hint="default" w:ascii="Times New Roman" w:hAnsi="Times New Roman" w:cs="Times New Roman"/>
        </w:rPr>
      </w:pPr>
    </w:p>
    <w:p w14:paraId="15B49AFD">
      <w:pPr>
        <w:pStyle w:val="2"/>
        <w:pageBreakBefore w:val="0"/>
        <w:kinsoku/>
        <w:wordWrap/>
        <w:autoSpaceDE/>
        <w:autoSpaceDN/>
        <w:bidi w:val="0"/>
        <w:spacing w:after="0" w:line="580" w:lineRule="exact"/>
        <w:textAlignment w:val="auto"/>
        <w:rPr>
          <w:rFonts w:hint="default" w:ascii="Times New Roman" w:hAnsi="Times New Roman" w:cs="Times New Roman"/>
        </w:rPr>
      </w:pPr>
    </w:p>
    <w:p w14:paraId="37E7A54D">
      <w:pPr>
        <w:keepNext w:val="0"/>
        <w:keepLines w:val="0"/>
        <w:pageBreakBefore w:val="0"/>
        <w:widowControl w:val="0"/>
        <w:kinsoku/>
        <w:wordWrap/>
        <w:overflowPunct/>
        <w:topLinePunct/>
        <w:autoSpaceDE/>
        <w:autoSpaceDN/>
        <w:bidi w:val="0"/>
        <w:adjustRightInd w:val="0"/>
        <w:snapToGrid w:val="0"/>
        <w:spacing w:line="580" w:lineRule="exact"/>
        <w:ind w:right="0"/>
        <w:jc w:val="both"/>
        <w:textAlignment w:val="auto"/>
        <w:rPr>
          <w:rFonts w:hint="default" w:ascii="Times New Roman" w:hAnsi="Times New Roman" w:eastAsia="方正仿宋_GB2312" w:cs="Times New Roman"/>
          <w:color w:val="000000"/>
          <w:spacing w:val="-28"/>
          <w:sz w:val="28"/>
          <w:szCs w:val="28"/>
          <w:lang w:eastAsia="zh-CN"/>
        </w:rPr>
      </w:pPr>
      <w:r>
        <w:rPr>
          <w:rFonts w:hint="default" w:ascii="Times New Roman" w:hAnsi="Times New Roman" w:eastAsia="方正仿宋_GB2312" w:cs="Times New Roman"/>
          <w:color w:val="000000"/>
          <w:spacing w:val="-28"/>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CoI9NYAAAAJAQAADwAAAAAAAAABACAAAAAiAAAAZHJzL2Rvd25yZXYueG1sUEsBAhQAFAAA&#10;AAgAh07iQF5pMUf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2312" w:cs="Times New Roman"/>
          <w:color w:val="000000"/>
          <w:spacing w:val="-28"/>
          <w:sz w:val="28"/>
          <w:szCs w:val="28"/>
        </w:rPr>
        <w:t>抄送：</w:t>
      </w:r>
      <w:r>
        <w:rPr>
          <w:rFonts w:hint="default" w:ascii="Times New Roman" w:hAnsi="Times New Roman" w:eastAsia="方正仿宋_GB2312" w:cs="Times New Roman"/>
          <w:color w:val="auto"/>
          <w:spacing w:val="-28"/>
          <w:kern w:val="0"/>
          <w:sz w:val="28"/>
          <w:szCs w:val="28"/>
          <w:lang w:val="en-US" w:eastAsia="zh-CN" w:bidi="ar-SA"/>
        </w:rPr>
        <w:t>十团昌安镇</w:t>
      </w:r>
      <w:r>
        <w:rPr>
          <w:rFonts w:hint="default" w:ascii="Times New Roman" w:hAnsi="Times New Roman" w:eastAsia="方正仿宋_GB2312" w:cs="Times New Roman"/>
          <w:color w:val="000000"/>
          <w:spacing w:val="-28"/>
          <w:sz w:val="24"/>
          <w:szCs w:val="24"/>
          <w:lang w:val="en-US" w:eastAsia="zh-CN"/>
        </w:rPr>
        <w:t>，</w:t>
      </w:r>
      <w:r>
        <w:rPr>
          <w:rFonts w:hint="default" w:ascii="Times New Roman" w:hAnsi="Times New Roman" w:eastAsia="方正仿宋_GB2312" w:cs="Times New Roman"/>
          <w:color w:val="000000"/>
          <w:spacing w:val="-28"/>
          <w:sz w:val="28"/>
          <w:szCs w:val="28"/>
        </w:rPr>
        <w:t>生态环境保护综合行政执法支队</w:t>
      </w:r>
      <w:r>
        <w:rPr>
          <w:rFonts w:hint="default" w:ascii="Times New Roman" w:hAnsi="Times New Roman" w:eastAsia="方正仿宋_GB2312" w:cs="Times New Roman"/>
          <w:color w:val="000000"/>
          <w:spacing w:val="-28"/>
          <w:sz w:val="28"/>
          <w:szCs w:val="28"/>
          <w:lang w:eastAsia="zh-CN"/>
        </w:rPr>
        <w:t>，</w:t>
      </w:r>
      <w:r>
        <w:rPr>
          <w:rFonts w:hint="default" w:ascii="Times New Roman" w:hAnsi="Times New Roman" w:eastAsia="方正仿宋_GB2312" w:cs="Times New Roman"/>
          <w:bCs/>
          <w:sz w:val="28"/>
          <w:szCs w:val="28"/>
        </w:rPr>
        <w:t>新</w:t>
      </w:r>
      <w:r>
        <w:rPr>
          <w:rFonts w:hint="default" w:ascii="Times New Roman" w:hAnsi="Times New Roman" w:eastAsia="方正仿宋_GB2312" w:cs="Times New Roman"/>
          <w:color w:val="000000"/>
          <w:spacing w:val="-28"/>
          <w:sz w:val="28"/>
          <w:szCs w:val="28"/>
        </w:rPr>
        <w:t>疆东创环保工程咨询有限公司</w:t>
      </w:r>
      <w:r>
        <w:rPr>
          <w:rFonts w:hint="default" w:ascii="Times New Roman" w:hAnsi="Times New Roman" w:eastAsia="方正仿宋_GB2312" w:cs="Times New Roman"/>
          <w:color w:val="000000"/>
          <w:spacing w:val="-28"/>
          <w:sz w:val="28"/>
          <w:szCs w:val="28"/>
          <w:lang w:eastAsia="zh-CN"/>
        </w:rPr>
        <w:t>。</w:t>
      </w:r>
    </w:p>
    <w:p w14:paraId="5C333F7D">
      <w:pPr>
        <w:keepNext w:val="0"/>
        <w:keepLines w:val="0"/>
        <w:pageBreakBefore w:val="0"/>
        <w:widowControl w:val="0"/>
        <w:kinsoku/>
        <w:wordWrap/>
        <w:overflowPunct/>
        <w:autoSpaceDE/>
        <w:autoSpaceDN/>
        <w:bidi w:val="0"/>
        <w:spacing w:line="580" w:lineRule="exact"/>
        <w:ind w:left="0" w:right="0"/>
        <w:jc w:val="both"/>
        <w:textAlignment w:val="auto"/>
        <w:rPr>
          <w:rFonts w:hint="default" w:ascii="Times New Roman" w:hAnsi="Times New Roman" w:eastAsia="方正仿宋_GB2312" w:cs="Times New Roman"/>
        </w:rPr>
      </w:pPr>
      <w:r>
        <w:rPr>
          <w:rFonts w:hint="default" w:ascii="Times New Roman" w:hAnsi="Times New Roman" w:eastAsia="方正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_GB2312" w:cs="Times New Roman"/>
          <w:color w:val="auto"/>
          <w:sz w:val="28"/>
          <w:szCs w:val="28"/>
        </w:rPr>
        <w:t xml:space="preserve">第一师阿拉尔市生态环境局        </w:t>
      </w:r>
      <w:r>
        <w:rPr>
          <w:rFonts w:hint="default" w:ascii="Times New Roman" w:hAnsi="Times New Roman" w:eastAsia="方正仿宋_GB2312" w:cs="Times New Roman"/>
          <w:color w:val="auto"/>
          <w:sz w:val="28"/>
          <w:szCs w:val="28"/>
          <w:lang w:val="en-US" w:eastAsia="zh-CN"/>
        </w:rPr>
        <w:t xml:space="preserve"> </w:t>
      </w:r>
      <w:r>
        <w:rPr>
          <w:rFonts w:hint="default" w:ascii="Times New Roman" w:hAnsi="Times New Roman" w:eastAsia="方正仿宋_GB2312" w:cs="Times New Roman"/>
          <w:color w:val="auto"/>
          <w:sz w:val="28"/>
          <w:szCs w:val="28"/>
        </w:rPr>
        <w:t xml:space="preserve">        </w:t>
      </w:r>
      <w:r>
        <w:rPr>
          <w:rFonts w:hint="default" w:ascii="Times New Roman" w:hAnsi="Times New Roman" w:eastAsia="方正仿宋_GB2312" w:cs="Times New Roman"/>
          <w:color w:val="auto"/>
          <w:sz w:val="28"/>
          <w:szCs w:val="28"/>
          <w:lang w:val="en-US" w:eastAsia="zh-CN"/>
        </w:rPr>
        <w:t xml:space="preserve"> </w:t>
      </w:r>
      <w:r>
        <w:rPr>
          <w:rFonts w:hint="default" w:ascii="Times New Roman" w:hAnsi="Times New Roman" w:eastAsia="方正仿宋_GB2312" w:cs="Times New Roman"/>
          <w:color w:val="auto"/>
          <w:sz w:val="28"/>
          <w:szCs w:val="28"/>
        </w:rPr>
        <w:t xml:space="preserve"> 202</w:t>
      </w:r>
      <w:r>
        <w:rPr>
          <w:rFonts w:hint="default" w:ascii="Times New Roman" w:hAnsi="Times New Roman" w:eastAsia="方正仿宋_GB2312" w:cs="Times New Roman"/>
          <w:color w:val="auto"/>
          <w:sz w:val="28"/>
          <w:szCs w:val="28"/>
          <w:lang w:val="en-US" w:eastAsia="zh-CN"/>
        </w:rPr>
        <w:t>5年</w:t>
      </w:r>
      <w:r>
        <w:rPr>
          <w:rFonts w:hint="eastAsia" w:eastAsia="方正仿宋_GB2312" w:cs="Times New Roman"/>
          <w:color w:val="auto"/>
          <w:sz w:val="28"/>
          <w:szCs w:val="28"/>
          <w:lang w:val="en-US" w:eastAsia="zh-CN"/>
        </w:rPr>
        <w:t>4</w:t>
      </w:r>
      <w:r>
        <w:rPr>
          <w:rFonts w:hint="default" w:ascii="Times New Roman" w:hAnsi="Times New Roman" w:eastAsia="方正仿宋_GB2312" w:cs="Times New Roman"/>
          <w:color w:val="auto"/>
          <w:sz w:val="28"/>
          <w:szCs w:val="28"/>
          <w:lang w:val="en-US" w:eastAsia="zh-CN"/>
        </w:rPr>
        <w:t>月</w:t>
      </w:r>
      <w:r>
        <w:rPr>
          <w:rFonts w:hint="eastAsia" w:eastAsia="方正仿宋_GB2312" w:cs="Times New Roman"/>
          <w:color w:val="auto"/>
          <w:sz w:val="28"/>
          <w:szCs w:val="28"/>
          <w:lang w:val="en-US" w:eastAsia="zh-CN"/>
        </w:rPr>
        <w:t>2</w:t>
      </w:r>
      <w:bookmarkStart w:id="0" w:name="_GoBack"/>
      <w:bookmarkEnd w:id="0"/>
      <w:r>
        <w:rPr>
          <w:rFonts w:hint="default" w:ascii="Times New Roman" w:hAnsi="Times New Roman" w:eastAsia="方正仿宋_GB2312" w:cs="Times New Roman"/>
          <w:color w:val="auto"/>
          <w:sz w:val="28"/>
          <w:szCs w:val="28"/>
          <w:highlight w:val="none"/>
          <w:lang w:val="en-US" w:eastAsia="zh-CN"/>
        </w:rPr>
        <w:t>日</w:t>
      </w:r>
      <w:r>
        <w:rPr>
          <w:rFonts w:hint="default" w:ascii="Times New Roman" w:hAnsi="Times New Roman" w:eastAsia="方正仿宋_GB2312" w:cs="Times New Roman"/>
          <w:color w:val="auto"/>
          <w:sz w:val="28"/>
          <w:szCs w:val="28"/>
          <w:lang w:val="en-US" w:eastAsia="zh-CN"/>
        </w:rPr>
        <w:t>印发</w:t>
      </w:r>
    </w:p>
    <w:sectPr>
      <w:headerReference r:id="rId3" w:type="default"/>
      <w:footerReference r:id="rId4" w:type="default"/>
      <w:pgSz w:w="11906" w:h="16838"/>
      <w:pgMar w:top="2098" w:right="1474" w:bottom="1985" w:left="1588" w:header="1587" w:footer="124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D0AFD01F-4BAE-43D4-AC5F-F0B790BA2959}"/>
  </w:font>
  <w:font w:name="方正仿宋_GB2312">
    <w:panose1 w:val="02000000000000000000"/>
    <w:charset w:val="86"/>
    <w:family w:val="auto"/>
    <w:pitch w:val="default"/>
    <w:sig w:usb0="A00002BF" w:usb1="184F6CFA" w:usb2="00000012" w:usb3="00000000" w:csb0="00040001" w:csb1="00000000"/>
    <w:embedRegular r:id="rId2" w:fontKey="{144D3ED4-E4AF-4545-877A-31F41CF0EB95}"/>
  </w:font>
  <w:font w:name="方正小标宋简体">
    <w:panose1 w:val="03000509000000000000"/>
    <w:charset w:val="86"/>
    <w:family w:val="auto"/>
    <w:pitch w:val="default"/>
    <w:sig w:usb0="00000001" w:usb1="080E0000" w:usb2="00000000" w:usb3="00000000" w:csb0="00040000" w:csb1="00000000"/>
    <w:embedRegular r:id="rId3" w:fontKey="{EE3A1C39-012C-48BD-A2FF-C858664D7E1B}"/>
  </w:font>
  <w:font w:name="方正小标宋_GBK">
    <w:panose1 w:val="02000000000000000000"/>
    <w:charset w:val="86"/>
    <w:family w:val="auto"/>
    <w:pitch w:val="default"/>
    <w:sig w:usb0="A00002BF" w:usb1="38CF7CFA" w:usb2="00082016" w:usb3="00000000" w:csb0="00040001" w:csb1="00000000"/>
    <w:embedRegular r:id="rId4" w:fontKey="{79A85EF6-26D5-4433-ABE1-830C3F63CDA1}"/>
  </w:font>
  <w:font w:name="方正楷体简体">
    <w:panose1 w:val="02000000000000000000"/>
    <w:charset w:val="86"/>
    <w:family w:val="auto"/>
    <w:pitch w:val="default"/>
    <w:sig w:usb0="A00002BF" w:usb1="184F6CFA" w:usb2="00000012" w:usb3="00000000" w:csb0="00040001" w:csb1="00000000"/>
    <w:embedRegular r:id="rId5" w:fontKey="{9950F270-9D56-406C-8E70-2556C58074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FC99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3D27B1">
                          <w:pPr>
                            <w:pStyle w:val="12"/>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73D27B1">
                    <w:pPr>
                      <w:pStyle w:val="12"/>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AA054">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7D102"/>
    <w:multiLevelType w:val="singleLevel"/>
    <w:tmpl w:val="69F7D102"/>
    <w:lvl w:ilvl="0" w:tentative="0">
      <w:start w:val="1"/>
      <w:numFmt w:val="decimal"/>
      <w:pStyle w:val="11"/>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MDZlMWUwYjZiYjY4ZWMxYzUzZWZmNjcyNWM1ZTIifQ=="/>
  </w:docVars>
  <w:rsids>
    <w:rsidRoot w:val="6C9577F7"/>
    <w:rsid w:val="008A3AF5"/>
    <w:rsid w:val="01D54B7E"/>
    <w:rsid w:val="02CF517F"/>
    <w:rsid w:val="0A7C794A"/>
    <w:rsid w:val="0AE36FA3"/>
    <w:rsid w:val="0E5C209B"/>
    <w:rsid w:val="0FF30C1D"/>
    <w:rsid w:val="13BF1F8A"/>
    <w:rsid w:val="13F50A51"/>
    <w:rsid w:val="18B13BE0"/>
    <w:rsid w:val="1B2D2A19"/>
    <w:rsid w:val="20654122"/>
    <w:rsid w:val="24AE2000"/>
    <w:rsid w:val="262F4CC7"/>
    <w:rsid w:val="2CF565EF"/>
    <w:rsid w:val="2EC64630"/>
    <w:rsid w:val="2F505B14"/>
    <w:rsid w:val="328330A2"/>
    <w:rsid w:val="33E636E2"/>
    <w:rsid w:val="381D1CB1"/>
    <w:rsid w:val="3DF3675E"/>
    <w:rsid w:val="3FC67A98"/>
    <w:rsid w:val="450D5BD7"/>
    <w:rsid w:val="466751D5"/>
    <w:rsid w:val="49F02B32"/>
    <w:rsid w:val="4AF13073"/>
    <w:rsid w:val="4B8F0F1D"/>
    <w:rsid w:val="4E5B6391"/>
    <w:rsid w:val="4F790049"/>
    <w:rsid w:val="53D96FF6"/>
    <w:rsid w:val="547F78C3"/>
    <w:rsid w:val="563620CF"/>
    <w:rsid w:val="57FB18AC"/>
    <w:rsid w:val="5E6D5D9C"/>
    <w:rsid w:val="60CE1E21"/>
    <w:rsid w:val="612B3202"/>
    <w:rsid w:val="6727066C"/>
    <w:rsid w:val="6859222C"/>
    <w:rsid w:val="6ADB5079"/>
    <w:rsid w:val="720C27E4"/>
    <w:rsid w:val="75CB690A"/>
    <w:rsid w:val="768371E5"/>
    <w:rsid w:val="7CFE6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unhideWhenUsed/>
    <w:qFormat/>
    <w:uiPriority w:val="9"/>
    <w:pPr>
      <w:keepNext/>
      <w:keepLines/>
      <w:spacing w:before="260" w:after="260" w:line="413" w:lineRule="auto"/>
      <w:outlineLvl w:val="1"/>
    </w:pPr>
    <w:rPr>
      <w:rFonts w:ascii="Arial" w:hAnsi="Arial" w:eastAsia="黑体"/>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表头"/>
    <w:basedOn w:val="3"/>
    <w:next w:val="1"/>
    <w:qFormat/>
    <w:uiPriority w:val="0"/>
    <w:pPr>
      <w:jc w:val="center"/>
    </w:pPr>
    <w:rPr>
      <w:rFonts w:ascii="黑体" w:eastAsia="黑体"/>
      <w:bCs/>
      <w:kern w:val="0"/>
    </w:rPr>
  </w:style>
  <w:style w:type="paragraph" w:styleId="3">
    <w:name w:val="Body Text First Indent"/>
    <w:basedOn w:val="4"/>
    <w:next w:val="5"/>
    <w:qFormat/>
    <w:uiPriority w:val="0"/>
    <w:pPr>
      <w:ind w:firstLine="420" w:firstLineChars="100"/>
    </w:pPr>
  </w:style>
  <w:style w:type="paragraph" w:styleId="4">
    <w:name w:val="Body Text"/>
    <w:basedOn w:val="1"/>
    <w:qFormat/>
    <w:uiPriority w:val="0"/>
    <w:pPr>
      <w:spacing w:after="120"/>
    </w:pPr>
    <w:rPr>
      <w:rFonts w:eastAsia="宋体"/>
      <w:kern w:val="0"/>
      <w:sz w:val="20"/>
      <w:szCs w:val="24"/>
    </w:rPr>
  </w:style>
  <w:style w:type="paragraph" w:styleId="5">
    <w:name w:val="Body Text First Indent 2"/>
    <w:basedOn w:val="6"/>
    <w:next w:val="1"/>
    <w:qFormat/>
    <w:uiPriority w:val="0"/>
    <w:pPr>
      <w:ind w:firstLine="420" w:firstLineChars="200"/>
    </w:pPr>
  </w:style>
  <w:style w:type="paragraph" w:styleId="6">
    <w:name w:val="Body Text Indent"/>
    <w:basedOn w:val="1"/>
    <w:next w:val="4"/>
    <w:qFormat/>
    <w:uiPriority w:val="0"/>
    <w:pPr>
      <w:spacing w:after="120"/>
      <w:ind w:left="420" w:leftChars="200"/>
    </w:pPr>
  </w:style>
  <w:style w:type="paragraph" w:styleId="8">
    <w:name w:val="Normal Indent"/>
    <w:basedOn w:val="1"/>
    <w:next w:val="1"/>
    <w:qFormat/>
    <w:uiPriority w:val="0"/>
    <w:pPr>
      <w:spacing w:line="520" w:lineRule="exact"/>
      <w:ind w:firstLine="624"/>
    </w:pPr>
    <w:rPr>
      <w:rFonts w:eastAsia="宋体"/>
      <w:sz w:val="28"/>
      <w:szCs w:val="20"/>
    </w:rPr>
  </w:style>
  <w:style w:type="paragraph" w:styleId="9">
    <w:name w:val="annotation text"/>
    <w:basedOn w:val="1"/>
    <w:qFormat/>
    <w:uiPriority w:val="0"/>
    <w:pPr>
      <w:jc w:val="left"/>
    </w:pPr>
  </w:style>
  <w:style w:type="paragraph" w:styleId="10">
    <w:name w:val="Plain Text"/>
    <w:basedOn w:val="1"/>
    <w:next w:val="11"/>
    <w:qFormat/>
    <w:uiPriority w:val="0"/>
    <w:pPr>
      <w:spacing w:line="500" w:lineRule="exact"/>
    </w:pPr>
    <w:rPr>
      <w:rFonts w:ascii="宋体" w:hAnsi="Courier New" w:eastAsia="宋体"/>
      <w:sz w:val="28"/>
      <w:szCs w:val="21"/>
    </w:rPr>
  </w:style>
  <w:style w:type="paragraph" w:styleId="11">
    <w:name w:val="List Number 5"/>
    <w:basedOn w:val="1"/>
    <w:qFormat/>
    <w:uiPriority w:val="0"/>
    <w:pPr>
      <w:numPr>
        <w:ilvl w:val="0"/>
        <w:numId w:val="1"/>
      </w:numPr>
    </w:pPr>
  </w:style>
  <w:style w:type="paragraph" w:styleId="12">
    <w:name w:val="footer"/>
    <w:basedOn w:val="1"/>
    <w:qFormat/>
    <w:uiPriority w:val="0"/>
    <w:pPr>
      <w:tabs>
        <w:tab w:val="center" w:pos="4153"/>
        <w:tab w:val="right" w:pos="8306"/>
      </w:tabs>
      <w:snapToGrid w:val="0"/>
      <w:jc w:val="left"/>
    </w:pPr>
    <w:rPr>
      <w:rFonts w:ascii="Times New Roman" w:hAnsi="Times New Roman" w:eastAsia="宋体"/>
      <w:sz w:val="28"/>
      <w:szCs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1"/>
  </w:style>
  <w:style w:type="paragraph" w:styleId="15">
    <w:name w:val="Body Text 2"/>
    <w:basedOn w:val="1"/>
    <w:unhideWhenUsed/>
    <w:qFormat/>
    <w:uiPriority w:val="99"/>
    <w:pPr>
      <w:spacing w:after="120" w:line="480" w:lineRule="auto"/>
    </w:pPr>
  </w:style>
  <w:style w:type="character" w:styleId="18">
    <w:name w:val="Strong"/>
    <w:basedOn w:val="17"/>
    <w:qFormat/>
    <w:uiPriority w:val="0"/>
    <w:rPr>
      <w:b/>
    </w:rPr>
  </w:style>
  <w:style w:type="paragraph" w:customStyle="1" w:styleId="19">
    <w:name w:val="正文（缩进）"/>
    <w:basedOn w:val="20"/>
    <w:next w:val="1"/>
    <w:qFormat/>
    <w:uiPriority w:val="99"/>
    <w:pPr>
      <w:ind w:firstLine="480"/>
    </w:pPr>
  </w:style>
  <w:style w:type="paragraph" w:customStyle="1" w:styleId="20">
    <w:name w:val="正文(首行缩进)"/>
    <w:basedOn w:val="1"/>
    <w:qFormat/>
    <w:uiPriority w:val="0"/>
    <w:pPr>
      <w:spacing w:line="360" w:lineRule="auto"/>
      <w:ind w:firstLine="540" w:firstLineChars="225"/>
    </w:pPr>
    <w:rPr>
      <w:rFonts w:eastAsia="宋体"/>
      <w:color w:val="000000"/>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2493</Words>
  <Characters>2696</Characters>
  <Lines>0</Lines>
  <Paragraphs>0</Paragraphs>
  <TotalTime>27</TotalTime>
  <ScaleCrop>false</ScaleCrop>
  <LinksUpToDate>false</LinksUpToDate>
  <CharactersWithSpaces>2721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2024-12-11T05:42:00Z</dcterms:created>
  <dc:creator></dc:creator>
  <cp:lastModifiedBy>明月清风晓星尘</cp:lastModifiedBy>
  <cp:lastPrinted>2025-04-01T09:44:17Z</cp:lastPrinted>
  <dcterms:modified xsi:type="dcterms:W3CDTF">2025-04-01T09:46:15Z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BA5F5FA79F4F431A9EF33C5A871BEDAB_13</vt:lpwstr>
  </property>
  <property fmtid="{D5CDD505-2E9C-101B-9397-08002B2CF9AE}" pid="4" name="KSOTemplateDocerSaveRecord">
    <vt:lpwstr>eyJoZGlkIjoiZTMyOGY2Yzg5MDNjZWI5ODM5YmQ0YmE0YjI2ZTBjZTIiLCJ1c2VySWQiOiIzNTY3MzA4ODIifQ==</vt:lpwstr>
  </property>
</Properties>
</file>