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D7796">
      <w:pPr>
        <w:keepNext w:val="0"/>
        <w:keepLines w:val="0"/>
        <w:pageBreakBefore w:val="0"/>
        <w:kinsoku/>
        <w:wordWrap/>
        <w:overflowPunct/>
        <w:autoSpaceDE/>
        <w:autoSpaceDN/>
        <w:bidi w:val="0"/>
        <w:spacing w:line="560" w:lineRule="exact"/>
        <w:ind w:left="0" w:right="0"/>
        <w:jc w:val="both"/>
        <w:textAlignment w:val="auto"/>
        <w:rPr>
          <w:rFonts w:hint="default" w:ascii="宋体" w:hAnsi="宋体" w:eastAsia="宋体" w:cs="Times New Roman"/>
          <w:color w:val="auto"/>
          <w:sz w:val="44"/>
          <w:szCs w:val="44"/>
          <w:lang w:val="en-US" w:eastAsia="zh-CN"/>
        </w:rPr>
      </w:pPr>
    </w:p>
    <w:p w14:paraId="16CE9932">
      <w:pPr>
        <w:keepNext w:val="0"/>
        <w:keepLines w:val="0"/>
        <w:pageBreakBefore w:val="0"/>
        <w:kinsoku/>
        <w:wordWrap/>
        <w:overflowPunct/>
        <w:autoSpaceDE/>
        <w:autoSpaceDN/>
        <w:bidi w:val="0"/>
        <w:spacing w:line="560" w:lineRule="exact"/>
        <w:ind w:left="0" w:right="0"/>
        <w:jc w:val="both"/>
        <w:textAlignment w:val="auto"/>
        <w:rPr>
          <w:rFonts w:hint="default" w:ascii="宋体" w:hAnsi="宋体" w:eastAsia="宋体" w:cs="Times New Roman"/>
          <w:color w:val="auto"/>
          <w:sz w:val="44"/>
          <w:szCs w:val="44"/>
          <w:lang w:val="en-US" w:eastAsia="zh-CN"/>
        </w:rPr>
      </w:pPr>
    </w:p>
    <w:p w14:paraId="6334B93A">
      <w:pPr>
        <w:keepNext w:val="0"/>
        <w:keepLines w:val="0"/>
        <w:pageBreakBefore w:val="0"/>
        <w:kinsoku/>
        <w:wordWrap/>
        <w:overflowPunct/>
        <w:autoSpaceDE/>
        <w:autoSpaceDN/>
        <w:bidi w:val="0"/>
        <w:spacing w:line="560" w:lineRule="exact"/>
        <w:ind w:left="0" w:right="0"/>
        <w:jc w:val="both"/>
        <w:textAlignment w:val="auto"/>
        <w:rPr>
          <w:rFonts w:hint="default" w:ascii="宋体" w:hAnsi="宋体" w:cs="Times New Roman"/>
          <w:color w:val="auto"/>
          <w:sz w:val="44"/>
          <w:szCs w:val="44"/>
        </w:rPr>
      </w:pPr>
    </w:p>
    <w:p w14:paraId="163C3E92">
      <w:pPr>
        <w:keepNext w:val="0"/>
        <w:keepLines w:val="0"/>
        <w:pageBreakBefore w:val="0"/>
        <w:kinsoku/>
        <w:wordWrap/>
        <w:overflowPunct/>
        <w:autoSpaceDE/>
        <w:autoSpaceDN/>
        <w:bidi w:val="0"/>
        <w:spacing w:line="560" w:lineRule="exact"/>
        <w:ind w:left="0" w:right="0"/>
        <w:jc w:val="both"/>
        <w:textAlignment w:val="auto"/>
        <w:rPr>
          <w:rFonts w:hint="default" w:ascii="宋体" w:hAnsi="宋体" w:cs="Times New Roman"/>
          <w:color w:val="auto"/>
          <w:sz w:val="44"/>
          <w:szCs w:val="44"/>
        </w:rPr>
      </w:pPr>
    </w:p>
    <w:p w14:paraId="3CE1E524">
      <w:pPr>
        <w:keepNext w:val="0"/>
        <w:keepLines w:val="0"/>
        <w:pageBreakBefore w:val="0"/>
        <w:kinsoku/>
        <w:wordWrap/>
        <w:overflowPunct/>
        <w:autoSpaceDE/>
        <w:autoSpaceDN/>
        <w:bidi w:val="0"/>
        <w:spacing w:line="560" w:lineRule="exact"/>
        <w:ind w:left="0" w:right="0"/>
        <w:jc w:val="both"/>
        <w:textAlignment w:val="auto"/>
        <w:rPr>
          <w:rFonts w:hint="default" w:ascii="宋体" w:hAnsi="宋体" w:cs="Times New Roman"/>
          <w:color w:val="auto"/>
          <w:sz w:val="72"/>
          <w:szCs w:val="72"/>
        </w:rPr>
      </w:pPr>
    </w:p>
    <w:p w14:paraId="00E332EB">
      <w:pPr>
        <w:keepNext w:val="0"/>
        <w:keepLines w:val="0"/>
        <w:pageBreakBefore w:val="0"/>
        <w:kinsoku/>
        <w:wordWrap/>
        <w:overflowPunct/>
        <w:autoSpaceDE/>
        <w:autoSpaceDN/>
        <w:bidi w:val="0"/>
        <w:spacing w:line="560" w:lineRule="exact"/>
        <w:ind w:left="0" w:right="0"/>
        <w:jc w:val="both"/>
        <w:textAlignment w:val="auto"/>
        <w:rPr>
          <w:rFonts w:hint="default" w:ascii="宋体" w:hAnsi="宋体" w:eastAsia="仿宋_GB2312" w:cs="Times New Roman"/>
          <w:color w:val="auto"/>
          <w:sz w:val="32"/>
          <w:szCs w:val="32"/>
        </w:rPr>
      </w:pPr>
    </w:p>
    <w:p w14:paraId="3A23E924">
      <w:pPr>
        <w:keepNext w:val="0"/>
        <w:keepLines w:val="0"/>
        <w:pageBreakBefore w:val="0"/>
        <w:kinsoku/>
        <w:wordWrap/>
        <w:overflowPunct/>
        <w:autoSpaceDE/>
        <w:autoSpaceDN/>
        <w:bidi w:val="0"/>
        <w:spacing w:line="560" w:lineRule="exact"/>
        <w:ind w:left="0" w:right="0"/>
        <w:jc w:val="both"/>
        <w:textAlignment w:val="auto"/>
        <w:rPr>
          <w:rFonts w:hint="default" w:ascii="宋体" w:hAnsi="宋体" w:eastAsia="仿宋_GB2312" w:cs="Times New Roman"/>
          <w:color w:val="auto"/>
          <w:sz w:val="32"/>
          <w:szCs w:val="32"/>
        </w:rPr>
      </w:pPr>
    </w:p>
    <w:p w14:paraId="5B3E594E">
      <w:pPr>
        <w:keepNext w:val="0"/>
        <w:keepLines w:val="0"/>
        <w:pageBreakBefore w:val="0"/>
        <w:kinsoku/>
        <w:wordWrap/>
        <w:overflowPunct/>
        <w:autoSpaceDE/>
        <w:autoSpaceDN/>
        <w:bidi w:val="0"/>
        <w:spacing w:line="560" w:lineRule="exact"/>
        <w:ind w:left="0" w:right="0"/>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师</w:t>
      </w:r>
      <w:r>
        <w:rPr>
          <w:rFonts w:hint="eastAsia" w:ascii="宋体" w:hAnsi="宋体" w:eastAsia="宋体" w:cs="宋体"/>
          <w:color w:val="auto"/>
          <w:sz w:val="32"/>
          <w:szCs w:val="32"/>
          <w:lang w:val="en-US" w:eastAsia="zh-CN"/>
        </w:rPr>
        <w:t>市</w:t>
      </w:r>
      <w:r>
        <w:rPr>
          <w:rFonts w:hint="eastAsia" w:ascii="宋体" w:hAnsi="宋体" w:eastAsia="宋体" w:cs="宋体"/>
          <w:color w:val="auto"/>
          <w:sz w:val="32"/>
          <w:szCs w:val="32"/>
        </w:rPr>
        <w:t>环审〔202</w:t>
      </w:r>
      <w:r>
        <w:rPr>
          <w:rFonts w:hint="eastAsia" w:ascii="宋体" w:hAnsi="宋体" w:cs="宋体"/>
          <w:color w:val="auto"/>
          <w:sz w:val="32"/>
          <w:szCs w:val="32"/>
          <w:lang w:val="en-US" w:eastAsia="zh-CN"/>
        </w:rPr>
        <w:t>5</w:t>
      </w:r>
      <w:r>
        <w:rPr>
          <w:rFonts w:hint="eastAsia" w:ascii="宋体" w:hAnsi="宋体" w:eastAsia="宋体" w:cs="宋体"/>
          <w:color w:val="auto"/>
          <w:sz w:val="32"/>
          <w:szCs w:val="32"/>
        </w:rPr>
        <w:t>〕</w:t>
      </w:r>
      <w:r>
        <w:rPr>
          <w:rFonts w:hint="eastAsia" w:ascii="宋体" w:hAnsi="宋体" w:cs="宋体"/>
          <w:color w:val="auto"/>
          <w:sz w:val="32"/>
          <w:szCs w:val="32"/>
          <w:lang w:val="en-US" w:eastAsia="zh-CN"/>
        </w:rPr>
        <w:t>22</w:t>
      </w:r>
      <w:r>
        <w:rPr>
          <w:rFonts w:hint="eastAsia" w:ascii="宋体" w:hAnsi="宋体" w:eastAsia="宋体" w:cs="宋体"/>
          <w:color w:val="auto"/>
          <w:sz w:val="32"/>
          <w:szCs w:val="32"/>
        </w:rPr>
        <w:t>号</w:t>
      </w:r>
    </w:p>
    <w:p w14:paraId="477485D6">
      <w:pPr>
        <w:keepNext w:val="0"/>
        <w:keepLines w:val="0"/>
        <w:pageBreakBefore w:val="0"/>
        <w:kinsoku/>
        <w:wordWrap/>
        <w:overflowPunct/>
        <w:topLinePunct w:val="0"/>
        <w:autoSpaceDE/>
        <w:autoSpaceDN/>
        <w:bidi w:val="0"/>
        <w:adjustRightInd/>
        <w:snapToGrid/>
        <w:spacing w:line="560" w:lineRule="exact"/>
        <w:ind w:left="0" w:right="0"/>
        <w:jc w:val="both"/>
        <w:textAlignment w:val="auto"/>
        <w:rPr>
          <w:rFonts w:hint="default" w:ascii="宋体" w:hAnsi="宋体" w:eastAsia="仿宋_GB2312" w:cs="Times New Roman"/>
          <w:color w:val="auto"/>
          <w:szCs w:val="21"/>
        </w:rPr>
      </w:pPr>
    </w:p>
    <w:p w14:paraId="1D836714">
      <w:pPr>
        <w:keepNext w:val="0"/>
        <w:keepLines w:val="0"/>
        <w:pageBreakBefore w:val="0"/>
        <w:kinsoku/>
        <w:wordWrap/>
        <w:overflowPunct/>
        <w:topLinePunct w:val="0"/>
        <w:autoSpaceDE/>
        <w:autoSpaceDN/>
        <w:bidi w:val="0"/>
        <w:adjustRightInd/>
        <w:snapToGrid/>
        <w:spacing w:line="560" w:lineRule="exact"/>
        <w:ind w:left="0" w:right="0"/>
        <w:jc w:val="both"/>
        <w:textAlignment w:val="auto"/>
        <w:rPr>
          <w:rFonts w:hint="eastAsia" w:ascii="宋体" w:hAnsi="宋体" w:eastAsia="仿宋_GB2312" w:cs="Times New Roman"/>
          <w:color w:val="auto"/>
          <w:szCs w:val="21"/>
          <w:lang w:val="en-US" w:eastAsia="zh-CN"/>
        </w:rPr>
      </w:pPr>
      <w:r>
        <w:rPr>
          <w:rFonts w:hint="eastAsia" w:ascii="宋体" w:hAnsi="宋体" w:eastAsia="仿宋_GB2312" w:cs="Times New Roman"/>
          <w:color w:val="auto"/>
          <w:szCs w:val="21"/>
          <w:lang w:val="en-US" w:eastAsia="zh-CN"/>
        </w:rPr>
        <w:t xml:space="preserve"> </w:t>
      </w:r>
    </w:p>
    <w:p w14:paraId="0EEC3E02">
      <w:pPr>
        <w:keepNext w:val="0"/>
        <w:keepLines w:val="0"/>
        <w:pageBreakBefore w:val="0"/>
        <w:widowControl/>
        <w:kinsoku/>
        <w:wordWrap/>
        <w:overflowPunct/>
        <w:topLinePunct w:val="0"/>
        <w:autoSpaceDE/>
        <w:autoSpaceDN/>
        <w:bidi w:val="0"/>
        <w:adjustRightInd/>
        <w:snapToGrid/>
        <w:spacing w:line="560" w:lineRule="exact"/>
        <w:ind w:left="0"/>
        <w:jc w:val="center"/>
        <w:textAlignment w:val="auto"/>
        <w:rPr>
          <w:rFonts w:hint="default" w:ascii="宋体" w:hAnsi="宋体" w:eastAsia="方正小标宋简体" w:cs="Times New Roman"/>
          <w:bCs/>
          <w:sz w:val="44"/>
          <w:szCs w:val="44"/>
        </w:rPr>
      </w:pPr>
      <w:r>
        <w:rPr>
          <w:rFonts w:hint="default" w:ascii="宋体" w:hAnsi="宋体" w:eastAsia="方正小标宋简体" w:cs="Times New Roman"/>
          <w:bCs/>
          <w:sz w:val="44"/>
          <w:szCs w:val="44"/>
        </w:rPr>
        <w:t>关于第一师一团二级甲等医院提升改造项目 环境影响报告表的批复</w:t>
      </w:r>
    </w:p>
    <w:p w14:paraId="554144EB">
      <w:pPr>
        <w:keepNext w:val="0"/>
        <w:keepLines w:val="0"/>
        <w:pageBreakBefore w:val="0"/>
        <w:widowControl/>
        <w:kinsoku/>
        <w:wordWrap/>
        <w:overflowPunct/>
        <w:autoSpaceDE/>
        <w:autoSpaceDN/>
        <w:bidi w:val="0"/>
        <w:spacing w:line="560" w:lineRule="exact"/>
        <w:ind w:left="0" w:right="0"/>
        <w:jc w:val="both"/>
        <w:textAlignment w:val="auto"/>
        <w:rPr>
          <w:rFonts w:hint="default" w:ascii="宋体" w:hAnsi="宋体" w:eastAsia="方正小标宋简体" w:cs="Times New Roman"/>
          <w:bCs/>
          <w:color w:val="0000FF"/>
          <w:sz w:val="44"/>
          <w:szCs w:val="44"/>
        </w:rPr>
      </w:pPr>
    </w:p>
    <w:p w14:paraId="29247063">
      <w:pPr>
        <w:keepNext w:val="0"/>
        <w:keepLines w:val="0"/>
        <w:pageBreakBefore w:val="0"/>
        <w:widowControl/>
        <w:kinsoku/>
        <w:wordWrap/>
        <w:overflowPunct/>
        <w:topLinePunct w:val="0"/>
        <w:autoSpaceDE/>
        <w:autoSpaceDN/>
        <w:bidi w:val="0"/>
        <w:spacing w:line="560" w:lineRule="exact"/>
        <w:ind w:left="0" w:right="0" w:hanging="640" w:hangingChars="200"/>
        <w:jc w:val="both"/>
        <w:textAlignment w:val="auto"/>
        <w:rPr>
          <w:rFonts w:hint="default" w:ascii="宋体" w:hAnsi="宋体" w:eastAsia="方正仿宋简体" w:cs="Times New Roman"/>
          <w:color w:val="auto"/>
          <w:kern w:val="0"/>
          <w:sz w:val="32"/>
          <w:szCs w:val="32"/>
        </w:rPr>
      </w:pPr>
      <w:r>
        <w:rPr>
          <w:rFonts w:hint="eastAsia" w:ascii="宋体" w:hAnsi="宋体" w:eastAsia="方正仿宋简体" w:cs="Times New Roman"/>
          <w:color w:val="auto"/>
          <w:kern w:val="0"/>
          <w:sz w:val="32"/>
          <w:szCs w:val="32"/>
          <w:lang w:eastAsia="zh-CN"/>
        </w:rPr>
        <w:t>第一师一团便民服务中心</w:t>
      </w:r>
      <w:r>
        <w:rPr>
          <w:rFonts w:hint="default" w:ascii="宋体" w:hAnsi="宋体" w:eastAsia="方正仿宋简体" w:cs="Times New Roman"/>
          <w:color w:val="auto"/>
          <w:kern w:val="0"/>
          <w:sz w:val="32"/>
          <w:szCs w:val="32"/>
        </w:rPr>
        <w:t>：</w:t>
      </w:r>
    </w:p>
    <w:p w14:paraId="3D4EDE9C">
      <w:pPr>
        <w:keepNext w:val="0"/>
        <w:keepLines w:val="0"/>
        <w:pageBreakBefore w:val="0"/>
        <w:widowControl/>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仿宋简体" w:cs="Times New Roman"/>
          <w:color w:val="auto"/>
          <w:kern w:val="0"/>
          <w:sz w:val="32"/>
          <w:szCs w:val="32"/>
        </w:rPr>
      </w:pPr>
      <w:r>
        <w:rPr>
          <w:rFonts w:hint="default" w:ascii="宋体" w:hAnsi="宋体" w:eastAsia="方正仿宋简体" w:cs="Times New Roman"/>
          <w:color w:val="auto"/>
          <w:sz w:val="32"/>
          <w:szCs w:val="32"/>
        </w:rPr>
        <w:t>你单位报送的《关于</w:t>
      </w:r>
      <w:r>
        <w:rPr>
          <w:rFonts w:hint="eastAsia" w:ascii="宋体" w:hAnsi="宋体" w:eastAsia="方正仿宋简体" w:cs="Times New Roman"/>
          <w:color w:val="auto"/>
          <w:sz w:val="32"/>
          <w:szCs w:val="32"/>
          <w:lang w:val="en-US" w:eastAsia="zh-CN"/>
        </w:rPr>
        <w:t>送审第一师一团二级甲等医院提升改造项目环境影响报告表</w:t>
      </w:r>
      <w:r>
        <w:rPr>
          <w:rFonts w:hint="default" w:ascii="宋体" w:hAnsi="宋体" w:eastAsia="方正仿宋简体" w:cs="Times New Roman"/>
          <w:color w:val="auto"/>
          <w:kern w:val="0"/>
          <w:sz w:val="32"/>
          <w:szCs w:val="32"/>
          <w:lang w:val="en-US" w:eastAsia="zh-CN"/>
        </w:rPr>
        <w:t>的请示</w:t>
      </w:r>
      <w:r>
        <w:rPr>
          <w:rFonts w:hint="default" w:ascii="宋体" w:hAnsi="宋体" w:eastAsia="方正仿宋简体" w:cs="Times New Roman"/>
          <w:color w:val="auto"/>
          <w:sz w:val="32"/>
          <w:szCs w:val="32"/>
        </w:rPr>
        <w:t>》</w:t>
      </w:r>
      <w:r>
        <w:rPr>
          <w:rFonts w:hint="default" w:ascii="宋体" w:hAnsi="宋体" w:eastAsia="方正仿宋简体" w:cs="Times New Roman"/>
          <w:color w:val="auto"/>
          <w:sz w:val="32"/>
          <w:szCs w:val="32"/>
          <w:lang w:val="en-US" w:eastAsia="zh-CN"/>
        </w:rPr>
        <w:t>及</w:t>
      </w:r>
      <w:r>
        <w:rPr>
          <w:rFonts w:hint="default" w:ascii="宋体" w:hAnsi="宋体" w:eastAsia="方正仿宋简体" w:cs="Times New Roman"/>
          <w:color w:val="auto"/>
          <w:sz w:val="32"/>
          <w:szCs w:val="32"/>
        </w:rPr>
        <w:t>《第一师一团二级甲等医院提升改造项目环境影响报告表》（以下简称《报告</w:t>
      </w:r>
      <w:r>
        <w:rPr>
          <w:rFonts w:hint="eastAsia" w:ascii="宋体" w:hAnsi="宋体" w:eastAsia="方正仿宋简体" w:cs="Times New Roman"/>
          <w:color w:val="auto"/>
          <w:sz w:val="32"/>
          <w:szCs w:val="32"/>
          <w:lang w:val="en-US" w:eastAsia="zh-CN"/>
        </w:rPr>
        <w:t>表</w:t>
      </w:r>
      <w:r>
        <w:rPr>
          <w:rFonts w:hint="default" w:ascii="宋体" w:hAnsi="宋体" w:eastAsia="方正仿宋简体" w:cs="Times New Roman"/>
          <w:color w:val="auto"/>
          <w:sz w:val="32"/>
          <w:szCs w:val="32"/>
        </w:rPr>
        <w:t>》）</w:t>
      </w:r>
      <w:r>
        <w:rPr>
          <w:rFonts w:hint="eastAsia" w:ascii="宋体" w:hAnsi="宋体" w:eastAsia="方正仿宋简体" w:cs="Times New Roman"/>
          <w:color w:val="auto"/>
          <w:sz w:val="32"/>
          <w:szCs w:val="32"/>
          <w:lang w:eastAsia="zh-CN"/>
        </w:rPr>
        <w:t>已</w:t>
      </w:r>
      <w:r>
        <w:rPr>
          <w:rFonts w:hint="default" w:ascii="宋体" w:hAnsi="宋体" w:eastAsia="方正仿宋简体" w:cs="Times New Roman"/>
          <w:color w:val="auto"/>
          <w:sz w:val="32"/>
          <w:szCs w:val="32"/>
        </w:rPr>
        <w:t>收悉。经</w:t>
      </w:r>
      <w:r>
        <w:rPr>
          <w:rFonts w:hint="default" w:ascii="宋体" w:hAnsi="宋体" w:eastAsia="方正仿宋简体" w:cs="Times New Roman"/>
          <w:color w:val="auto"/>
          <w:sz w:val="32"/>
          <w:szCs w:val="32"/>
          <w:lang w:val="en-US" w:eastAsia="zh-CN"/>
        </w:rPr>
        <w:t>专家审查和</w:t>
      </w:r>
      <w:r>
        <w:rPr>
          <w:rFonts w:hint="default" w:ascii="宋体" w:hAnsi="宋体" w:eastAsia="方正仿宋简体" w:cs="Times New Roman"/>
          <w:color w:val="auto"/>
          <w:sz w:val="32"/>
          <w:szCs w:val="32"/>
        </w:rPr>
        <w:t>研究，现批复如下：</w:t>
      </w:r>
    </w:p>
    <w:p w14:paraId="2A67702A">
      <w:pPr>
        <w:pStyle w:val="4"/>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宋体" w:hAnsi="宋体" w:eastAsia="方正仿宋简体" w:cs="Times New Roman"/>
          <w:color w:val="auto"/>
          <w:kern w:val="0"/>
          <w:sz w:val="32"/>
          <w:szCs w:val="32"/>
          <w:highlight w:val="none"/>
          <w:lang w:val="en-US" w:eastAsia="zh-CN"/>
        </w:rPr>
      </w:pPr>
      <w:r>
        <w:rPr>
          <w:rFonts w:hint="default" w:ascii="宋体" w:hAnsi="宋体" w:eastAsia="方正仿宋简体" w:cs="Times New Roman"/>
          <w:color w:val="auto"/>
          <w:kern w:val="0"/>
          <w:sz w:val="32"/>
          <w:szCs w:val="32"/>
          <w:highlight w:val="none"/>
          <w:lang w:val="en-US" w:eastAsia="zh-CN" w:bidi="ar-SA"/>
        </w:rPr>
        <w:t>该</w:t>
      </w:r>
      <w:r>
        <w:rPr>
          <w:rFonts w:hint="default" w:ascii="宋体" w:hAnsi="宋体" w:eastAsia="方正仿宋简体" w:cs="Times New Roman"/>
          <w:color w:val="auto"/>
          <w:kern w:val="0"/>
          <w:sz w:val="32"/>
          <w:szCs w:val="32"/>
          <w:highlight w:val="none"/>
          <w:lang w:val="en-US" w:eastAsia="zh-CN"/>
        </w:rPr>
        <w:t>项目</w:t>
      </w:r>
      <w:r>
        <w:rPr>
          <w:rFonts w:hint="eastAsia" w:ascii="宋体" w:hAnsi="宋体" w:eastAsia="方正仿宋简体" w:cs="Times New Roman"/>
          <w:color w:val="auto"/>
          <w:kern w:val="0"/>
          <w:sz w:val="32"/>
          <w:szCs w:val="32"/>
          <w:highlight w:val="none"/>
          <w:lang w:val="en-US" w:eastAsia="zh-CN"/>
        </w:rPr>
        <w:t>位于一团金银川镇，项目区东北侧为养老院，西侧为停用的客运站，西南侧为新城北路，南侧为空地。项目区中心地理坐标为东经79°53' 7.191",北纬40°41' 39.454"，占地面积12618.07平方米。该项目主要对原住院楼进行改造，新建制氧站设备间、发热门诊、基因扩增实验室(PCR 室)、消防水池及泵房、污水处理站、门卫室等主体设施及配套辅助设施。项目总投资1500万元，其中实际环保投资50万元，占总投资3%。</w:t>
      </w:r>
    </w:p>
    <w:p w14:paraId="13463AA2">
      <w:pPr>
        <w:keepNext w:val="0"/>
        <w:keepLines w:val="0"/>
        <w:pageBreakBefore w:val="0"/>
        <w:kinsoku/>
        <w:wordWrap/>
        <w:overflowPunct/>
        <w:autoSpaceDE/>
        <w:autoSpaceDN/>
        <w:bidi w:val="0"/>
        <w:spacing w:line="560" w:lineRule="exact"/>
        <w:ind w:left="0" w:firstLine="640" w:firstLineChars="200"/>
        <w:jc w:val="both"/>
        <w:textAlignment w:val="auto"/>
        <w:rPr>
          <w:rFonts w:ascii="宋体" w:hAnsi="宋体" w:eastAsia="方正仿宋简体"/>
          <w:color w:val="000000"/>
          <w:kern w:val="0"/>
          <w:sz w:val="32"/>
          <w:szCs w:val="32"/>
        </w:rPr>
      </w:pPr>
      <w:r>
        <w:rPr>
          <w:rFonts w:hint="eastAsia" w:ascii="宋体" w:hAnsi="宋体" w:eastAsia="方正仿宋简体" w:cs="Times New Roman"/>
          <w:color w:val="auto"/>
          <w:kern w:val="0"/>
          <w:sz w:val="32"/>
          <w:szCs w:val="32"/>
          <w:highlight w:val="none"/>
          <w:lang w:val="en-US" w:eastAsia="zh-CN"/>
        </w:rPr>
        <w:t>二、</w:t>
      </w:r>
      <w:r>
        <w:rPr>
          <w:rFonts w:hint="default" w:ascii="宋体" w:hAnsi="宋体" w:eastAsia="方正仿宋简体" w:cs="Times New Roman"/>
          <w:color w:val="auto"/>
          <w:kern w:val="0"/>
          <w:sz w:val="32"/>
          <w:szCs w:val="32"/>
          <w:highlight w:val="none"/>
          <w:lang w:val="en-US" w:eastAsia="zh-CN"/>
        </w:rPr>
        <w:t>根</w:t>
      </w:r>
      <w:r>
        <w:rPr>
          <w:rFonts w:ascii="宋体" w:hAnsi="宋体" w:eastAsia="方正仿宋简体"/>
          <w:color w:val="000000"/>
          <w:kern w:val="0"/>
          <w:sz w:val="32"/>
          <w:szCs w:val="32"/>
        </w:rPr>
        <w:t>据</w:t>
      </w:r>
      <w:r>
        <w:rPr>
          <w:rFonts w:hint="eastAsia" w:ascii="宋体" w:hAnsi="宋体" w:eastAsia="方正仿宋简体"/>
          <w:color w:val="000000"/>
          <w:kern w:val="0"/>
          <w:sz w:val="32"/>
          <w:szCs w:val="32"/>
          <w:lang w:eastAsia="zh-CN"/>
        </w:rPr>
        <w:t>兵团环境工程评估中心</w:t>
      </w:r>
      <w:r>
        <w:rPr>
          <w:rFonts w:ascii="宋体" w:hAnsi="宋体" w:eastAsia="方正仿宋简体"/>
          <w:color w:val="000000"/>
          <w:sz w:val="32"/>
          <w:szCs w:val="32"/>
        </w:rPr>
        <w:t>对《报告</w:t>
      </w:r>
      <w:r>
        <w:rPr>
          <w:rFonts w:hint="eastAsia" w:ascii="宋体" w:hAnsi="宋体" w:eastAsia="方正仿宋简体"/>
          <w:color w:val="000000"/>
          <w:sz w:val="32"/>
          <w:szCs w:val="32"/>
          <w:lang w:val="en-US" w:eastAsia="zh-CN"/>
        </w:rPr>
        <w:t>表</w:t>
      </w:r>
      <w:r>
        <w:rPr>
          <w:rFonts w:ascii="宋体" w:hAnsi="宋体" w:eastAsia="方正仿宋简体"/>
          <w:color w:val="000000"/>
          <w:sz w:val="32"/>
          <w:szCs w:val="32"/>
        </w:rPr>
        <w:t>》的技术评估意见</w:t>
      </w:r>
      <w:r>
        <w:rPr>
          <w:rFonts w:ascii="宋体" w:hAnsi="宋体" w:eastAsia="方正仿宋简体"/>
          <w:color w:val="000000"/>
          <w:kern w:val="0"/>
          <w:sz w:val="32"/>
          <w:szCs w:val="32"/>
        </w:rPr>
        <w:t>（</w:t>
      </w:r>
      <w:r>
        <w:rPr>
          <w:rFonts w:hint="eastAsia" w:ascii="宋体" w:hAnsi="宋体" w:eastAsia="方正仿宋简体"/>
          <w:color w:val="000000"/>
          <w:kern w:val="0"/>
          <w:sz w:val="32"/>
          <w:szCs w:val="32"/>
          <w:lang w:eastAsia="zh-CN"/>
        </w:rPr>
        <w:t>兵环评估</w:t>
      </w:r>
      <w:r>
        <w:rPr>
          <w:rFonts w:ascii="宋体" w:hAnsi="宋体" w:eastAsia="方正仿宋简体"/>
          <w:color w:val="000000"/>
          <w:kern w:val="0"/>
          <w:sz w:val="32"/>
          <w:szCs w:val="32"/>
        </w:rPr>
        <w:t>〔202</w:t>
      </w:r>
      <w:r>
        <w:rPr>
          <w:rFonts w:hint="eastAsia" w:ascii="宋体" w:hAnsi="宋体" w:eastAsia="方正仿宋简体"/>
          <w:color w:val="000000"/>
          <w:kern w:val="0"/>
          <w:sz w:val="32"/>
          <w:szCs w:val="32"/>
          <w:lang w:val="en-US" w:eastAsia="zh-CN"/>
        </w:rPr>
        <w:t>5</w:t>
      </w:r>
      <w:r>
        <w:rPr>
          <w:rFonts w:ascii="宋体" w:hAnsi="宋体" w:eastAsia="方正仿宋简体"/>
          <w:color w:val="000000"/>
          <w:kern w:val="0"/>
          <w:sz w:val="32"/>
          <w:szCs w:val="32"/>
        </w:rPr>
        <w:t>〕</w:t>
      </w:r>
      <w:r>
        <w:rPr>
          <w:rFonts w:hint="eastAsia" w:ascii="宋体" w:hAnsi="宋体" w:eastAsia="方正仿宋简体"/>
          <w:color w:val="000000"/>
          <w:kern w:val="0"/>
          <w:sz w:val="32"/>
          <w:szCs w:val="32"/>
          <w:lang w:val="en-US" w:eastAsia="zh-CN"/>
        </w:rPr>
        <w:t>28号</w:t>
      </w:r>
      <w:r>
        <w:rPr>
          <w:rFonts w:ascii="宋体" w:hAnsi="宋体" w:eastAsia="方正仿宋简体"/>
          <w:color w:val="000000"/>
          <w:kern w:val="0"/>
          <w:sz w:val="32"/>
          <w:szCs w:val="32"/>
        </w:rPr>
        <w:t>）</w:t>
      </w:r>
      <w:r>
        <w:rPr>
          <w:rFonts w:hint="eastAsia" w:ascii="宋体" w:hAnsi="宋体" w:eastAsia="方正仿宋简体"/>
          <w:color w:val="000000"/>
          <w:kern w:val="0"/>
          <w:sz w:val="32"/>
          <w:szCs w:val="32"/>
          <w:lang w:eastAsia="zh-CN"/>
        </w:rPr>
        <w:t>和乌鲁木齐润泽天辰环保科技有限公司</w:t>
      </w:r>
      <w:r>
        <w:rPr>
          <w:rFonts w:ascii="宋体" w:hAnsi="宋体" w:eastAsia="方正仿宋简体"/>
          <w:color w:val="000000"/>
          <w:kern w:val="0"/>
          <w:sz w:val="32"/>
          <w:szCs w:val="32"/>
        </w:rPr>
        <w:t>编制的《报告</w:t>
      </w:r>
      <w:r>
        <w:rPr>
          <w:rFonts w:hint="eastAsia" w:ascii="宋体" w:hAnsi="宋体" w:eastAsia="方正仿宋简体"/>
          <w:color w:val="000000"/>
          <w:kern w:val="0"/>
          <w:sz w:val="32"/>
          <w:szCs w:val="32"/>
          <w:lang w:val="en-US" w:eastAsia="zh-CN"/>
        </w:rPr>
        <w:t>表</w:t>
      </w:r>
      <w:r>
        <w:rPr>
          <w:rFonts w:ascii="宋体" w:hAnsi="宋体" w:eastAsia="方正仿宋简体"/>
          <w:color w:val="000000"/>
          <w:kern w:val="0"/>
          <w:sz w:val="32"/>
          <w:szCs w:val="32"/>
        </w:rPr>
        <w:t>》评价结论，</w:t>
      </w:r>
      <w:r>
        <w:rPr>
          <w:rFonts w:hint="eastAsia" w:ascii="宋体" w:hAnsi="宋体" w:eastAsia="方正仿宋简体"/>
          <w:color w:val="000000"/>
          <w:kern w:val="0"/>
          <w:sz w:val="32"/>
          <w:szCs w:val="32"/>
        </w:rPr>
        <w:t>该项目</w:t>
      </w:r>
      <w:r>
        <w:rPr>
          <w:rFonts w:hint="eastAsia" w:ascii="宋体" w:hAnsi="宋体" w:eastAsia="方正仿宋简体"/>
          <w:color w:val="000000"/>
          <w:kern w:val="0"/>
          <w:sz w:val="32"/>
          <w:szCs w:val="32"/>
          <w:lang w:eastAsia="zh-CN"/>
        </w:rPr>
        <w:t>为医院改扩建项目，</w:t>
      </w:r>
      <w:r>
        <w:rPr>
          <w:rFonts w:hint="eastAsia" w:ascii="宋体" w:hAnsi="宋体" w:eastAsia="方正仿宋简体"/>
          <w:color w:val="000000"/>
          <w:kern w:val="0"/>
          <w:sz w:val="32"/>
          <w:szCs w:val="32"/>
        </w:rPr>
        <w:t>在符合产业政策、选址符合</w:t>
      </w:r>
      <w:r>
        <w:rPr>
          <w:rFonts w:hint="eastAsia" w:ascii="宋体" w:hAnsi="宋体" w:eastAsia="方正仿宋简体" w:cs="Times New Roman"/>
          <w:color w:val="000000"/>
          <w:kern w:val="0"/>
          <w:sz w:val="32"/>
          <w:szCs w:val="32"/>
          <w:lang w:eastAsia="zh-CN"/>
        </w:rPr>
        <w:t>国土空间规划</w:t>
      </w:r>
      <w:r>
        <w:rPr>
          <w:rFonts w:hint="eastAsia" w:ascii="宋体" w:hAnsi="宋体" w:eastAsia="方正仿宋简体"/>
          <w:color w:val="000000"/>
          <w:kern w:val="0"/>
          <w:sz w:val="32"/>
          <w:szCs w:val="32"/>
        </w:rPr>
        <w:t>等相关规划</w:t>
      </w:r>
      <w:r>
        <w:rPr>
          <w:rFonts w:ascii="宋体" w:hAnsi="宋体" w:eastAsia="方正仿宋简体"/>
          <w:color w:val="000000"/>
          <w:kern w:val="0"/>
          <w:sz w:val="32"/>
          <w:szCs w:val="32"/>
        </w:rPr>
        <w:t>的前提下，从环境保护的角度，我局原则同意《报告</w:t>
      </w:r>
      <w:r>
        <w:rPr>
          <w:rFonts w:hint="eastAsia" w:ascii="宋体" w:hAnsi="宋体" w:eastAsia="方正仿宋简体"/>
          <w:color w:val="000000"/>
          <w:kern w:val="0"/>
          <w:sz w:val="32"/>
          <w:szCs w:val="32"/>
          <w:lang w:val="en-US" w:eastAsia="zh-CN"/>
        </w:rPr>
        <w:t>表</w:t>
      </w:r>
      <w:r>
        <w:rPr>
          <w:rFonts w:ascii="宋体" w:hAnsi="宋体" w:eastAsia="方正仿宋简体"/>
          <w:color w:val="000000"/>
          <w:kern w:val="0"/>
          <w:sz w:val="32"/>
          <w:szCs w:val="32"/>
        </w:rPr>
        <w:t>》</w:t>
      </w:r>
      <w:r>
        <w:rPr>
          <w:rFonts w:hint="eastAsia" w:ascii="宋体" w:hAnsi="宋体" w:eastAsia="方正仿宋简体"/>
          <w:color w:val="000000"/>
          <w:kern w:val="0"/>
          <w:sz w:val="32"/>
          <w:szCs w:val="32"/>
        </w:rPr>
        <w:t>结论。</w:t>
      </w:r>
    </w:p>
    <w:p w14:paraId="2B2EE0A6">
      <w:pPr>
        <w:keepNext w:val="0"/>
        <w:keepLines w:val="0"/>
        <w:pageBreakBefore w:val="0"/>
        <w:kinsoku/>
        <w:wordWrap/>
        <w:overflowPunct/>
        <w:topLinePunct w:val="0"/>
        <w:autoSpaceDE/>
        <w:autoSpaceDN/>
        <w:bidi w:val="0"/>
        <w:spacing w:line="560" w:lineRule="exact"/>
        <w:ind w:left="0" w:firstLine="640" w:firstLineChars="200"/>
        <w:jc w:val="both"/>
        <w:textAlignment w:val="auto"/>
        <w:rPr>
          <w:rFonts w:ascii="宋体" w:hAnsi="宋体" w:eastAsia="方正仿宋简体"/>
          <w:kern w:val="0"/>
          <w:sz w:val="32"/>
          <w:szCs w:val="32"/>
        </w:rPr>
      </w:pPr>
      <w:r>
        <w:rPr>
          <w:rFonts w:hint="eastAsia" w:ascii="宋体" w:hAnsi="宋体" w:eastAsia="方正仿宋简体" w:cs="Times New Roman"/>
          <w:color w:val="auto"/>
          <w:kern w:val="0"/>
          <w:sz w:val="32"/>
          <w:szCs w:val="32"/>
          <w:highlight w:val="none"/>
          <w:lang w:val="zh-CN" w:eastAsia="zh-CN"/>
        </w:rPr>
        <w:t>三</w:t>
      </w:r>
      <w:r>
        <w:rPr>
          <w:rFonts w:hint="default" w:ascii="宋体" w:hAnsi="宋体" w:eastAsia="方正仿宋简体" w:cs="Times New Roman"/>
          <w:color w:val="auto"/>
          <w:kern w:val="0"/>
          <w:sz w:val="32"/>
          <w:szCs w:val="32"/>
          <w:highlight w:val="none"/>
          <w:lang w:val="zh-CN" w:eastAsia="zh-CN"/>
        </w:rPr>
        <w:t>、</w:t>
      </w:r>
      <w:r>
        <w:rPr>
          <w:rFonts w:hint="default" w:ascii="宋体" w:hAnsi="宋体" w:eastAsia="方正仿宋简体" w:cs="Times New Roman"/>
          <w:color w:val="auto"/>
          <w:kern w:val="0"/>
          <w:sz w:val="32"/>
          <w:szCs w:val="32"/>
          <w:highlight w:val="none"/>
          <w:lang w:val="en-US" w:eastAsia="zh-CN"/>
        </w:rPr>
        <w:t>你单位在项目运营中，应严格执行有关环境质量标准和污染物排放标准，认真、全面落实报告</w:t>
      </w:r>
      <w:r>
        <w:rPr>
          <w:rFonts w:hint="eastAsia" w:ascii="宋体" w:hAnsi="宋体" w:eastAsia="方正仿宋简体" w:cs="Times New Roman"/>
          <w:color w:val="auto"/>
          <w:kern w:val="0"/>
          <w:sz w:val="32"/>
          <w:szCs w:val="32"/>
          <w:highlight w:val="none"/>
          <w:lang w:val="en-US" w:eastAsia="zh-CN"/>
        </w:rPr>
        <w:t>表</w:t>
      </w:r>
      <w:r>
        <w:rPr>
          <w:rFonts w:hint="default" w:ascii="宋体" w:hAnsi="宋体" w:eastAsia="方正仿宋简体" w:cs="Times New Roman"/>
          <w:color w:val="auto"/>
          <w:kern w:val="0"/>
          <w:sz w:val="32"/>
          <w:szCs w:val="32"/>
          <w:highlight w:val="none"/>
          <w:lang w:val="en-US" w:eastAsia="zh-CN"/>
        </w:rPr>
        <w:t>提出的各项环保对策措施和要求</w:t>
      </w:r>
      <w:r>
        <w:rPr>
          <w:rFonts w:hint="eastAsia" w:ascii="宋体" w:hAnsi="宋体" w:eastAsia="方正仿宋简体" w:cs="Times New Roman"/>
          <w:color w:val="auto"/>
          <w:kern w:val="0"/>
          <w:sz w:val="32"/>
          <w:szCs w:val="32"/>
          <w:highlight w:val="none"/>
          <w:lang w:val="en-US" w:eastAsia="zh-CN"/>
        </w:rPr>
        <w:t>，</w:t>
      </w:r>
      <w:r>
        <w:rPr>
          <w:rFonts w:hint="default" w:ascii="宋体" w:hAnsi="宋体" w:eastAsia="方正仿宋简体" w:cs="Times New Roman"/>
          <w:color w:val="auto"/>
          <w:kern w:val="0"/>
          <w:sz w:val="32"/>
          <w:szCs w:val="32"/>
          <w:highlight w:val="none"/>
          <w:lang w:val="en-US" w:eastAsia="zh-CN"/>
        </w:rPr>
        <w:t>确保污染物达标排放</w:t>
      </w:r>
      <w:r>
        <w:rPr>
          <w:rFonts w:hint="eastAsia" w:ascii="宋体" w:hAnsi="宋体" w:eastAsia="方正仿宋简体" w:cs="Times New Roman"/>
          <w:color w:val="auto"/>
          <w:kern w:val="0"/>
          <w:sz w:val="32"/>
          <w:szCs w:val="32"/>
          <w:highlight w:val="none"/>
          <w:lang w:val="en-US" w:eastAsia="zh-CN"/>
        </w:rPr>
        <w:t>和各环境敏感点满足相应功能要求</w:t>
      </w:r>
      <w:r>
        <w:rPr>
          <w:rFonts w:hint="default" w:ascii="宋体" w:hAnsi="宋体" w:eastAsia="方正仿宋简体" w:cs="Times New Roman"/>
          <w:color w:val="auto"/>
          <w:kern w:val="0"/>
          <w:sz w:val="32"/>
          <w:szCs w:val="32"/>
          <w:highlight w:val="none"/>
          <w:lang w:val="en-US" w:eastAsia="zh-CN"/>
        </w:rPr>
        <w:t>。重点做好以下工作：</w:t>
      </w:r>
    </w:p>
    <w:p w14:paraId="72D4A088">
      <w:pPr>
        <w:pStyle w:val="13"/>
        <w:keepNext w:val="0"/>
        <w:keepLines w:val="0"/>
        <w:pageBreakBefore w:val="0"/>
        <w:widowControl w:val="0"/>
        <w:kinsoku/>
        <w:wordWrap/>
        <w:overflowPunct/>
        <w:topLinePunct w:val="0"/>
        <w:autoSpaceDE/>
        <w:autoSpaceDN/>
        <w:bidi w:val="0"/>
        <w:spacing w:after="0" w:line="560" w:lineRule="exact"/>
        <w:ind w:left="0" w:leftChars="0" w:firstLine="640"/>
        <w:jc w:val="both"/>
        <w:textAlignment w:val="auto"/>
        <w:rPr>
          <w:rFonts w:hint="default" w:ascii="宋体" w:hAnsi="宋体" w:eastAsia="方正仿宋简体" w:cs="Times New Roman"/>
          <w:color w:val="auto"/>
          <w:kern w:val="0"/>
          <w:sz w:val="32"/>
          <w:szCs w:val="32"/>
          <w:highlight w:val="none"/>
          <w:lang w:val="en-US" w:eastAsia="zh-CN" w:bidi="ar-SA"/>
        </w:rPr>
      </w:pPr>
      <w:r>
        <w:rPr>
          <w:rFonts w:hint="eastAsia" w:ascii="宋体" w:hAnsi="宋体" w:eastAsia="方正楷体简体" w:cs="方正楷体简体"/>
          <w:kern w:val="0"/>
          <w:sz w:val="32"/>
          <w:szCs w:val="32"/>
          <w:lang w:val="en-US" w:eastAsia="zh-CN" w:bidi="ar-SA"/>
        </w:rPr>
        <w:t>（一）</w:t>
      </w:r>
      <w:r>
        <w:rPr>
          <w:rFonts w:hint="default" w:ascii="宋体" w:hAnsi="宋体" w:eastAsia="方正楷体简体" w:cs="方正楷体简体"/>
          <w:kern w:val="0"/>
          <w:sz w:val="32"/>
          <w:szCs w:val="32"/>
          <w:lang w:val="en-US" w:eastAsia="zh-CN" w:bidi="ar-SA"/>
        </w:rPr>
        <w:t>严格落实大气污染防治措施。</w:t>
      </w:r>
      <w:r>
        <w:rPr>
          <w:rFonts w:hint="eastAsia" w:ascii="宋体" w:hAnsi="宋体" w:eastAsia="方正仿宋简体" w:cs="Times New Roman"/>
          <w:color w:val="auto"/>
          <w:kern w:val="0"/>
          <w:sz w:val="32"/>
          <w:szCs w:val="32"/>
          <w:lang w:val="en-US" w:eastAsia="zh-CN" w:bidi="ar-SA"/>
        </w:rPr>
        <w:t>该项目产生的废气主要为污水处理站恶臭气体、备用柴油发电机尾气。通过</w:t>
      </w:r>
      <w:r>
        <w:rPr>
          <w:rFonts w:hint="default" w:ascii="宋体" w:hAnsi="宋体" w:eastAsia="方正仿宋简体" w:cs="Times New Roman"/>
          <w:color w:val="auto"/>
          <w:kern w:val="0"/>
          <w:sz w:val="32"/>
          <w:szCs w:val="32"/>
          <w:highlight w:val="none"/>
          <w:lang w:val="zh-CN" w:eastAsia="zh-CN" w:bidi="ar-SA"/>
        </w:rPr>
        <w:t>加强污水处理站的运行操作管理，污泥及时外运，防止恶臭形成，污水处理站采取密闭处理，周边定期喷洒除臭剂，并在四周种植绿化带；备用发电机间加强通风</w:t>
      </w:r>
      <w:r>
        <w:rPr>
          <w:rFonts w:hint="eastAsia" w:ascii="宋体" w:hAnsi="宋体" w:eastAsia="方正仿宋简体" w:cs="Times New Roman"/>
          <w:color w:val="auto"/>
          <w:kern w:val="0"/>
          <w:sz w:val="32"/>
          <w:szCs w:val="32"/>
          <w:highlight w:val="none"/>
          <w:lang w:val="zh-CN" w:eastAsia="zh-CN" w:bidi="ar-SA"/>
        </w:rPr>
        <w:t>等措施后，确保</w:t>
      </w:r>
      <w:r>
        <w:rPr>
          <w:rFonts w:hint="default" w:ascii="宋体" w:hAnsi="宋体" w:eastAsia="方正仿宋简体" w:cs="Times New Roman"/>
          <w:color w:val="auto"/>
          <w:kern w:val="0"/>
          <w:sz w:val="32"/>
          <w:szCs w:val="32"/>
          <w:highlight w:val="none"/>
          <w:lang w:val="zh-CN" w:eastAsia="zh-CN" w:bidi="ar-SA"/>
        </w:rPr>
        <w:t>满足《医疗机构水污染物排放标准》(GB18466-2005)表3中氨、硫化氢、臭气浓度、甲烷、氯气无组织排放标准要求。</w:t>
      </w:r>
    </w:p>
    <w:p w14:paraId="2D8DDC5F">
      <w:pPr>
        <w:keepNext w:val="0"/>
        <w:keepLines w:val="0"/>
        <w:pageBreakBefore w:val="0"/>
        <w:widowControl w:val="0"/>
        <w:shd w:val="clear"/>
        <w:kinsoku/>
        <w:wordWrap/>
        <w:overflowPunct/>
        <w:topLinePunct w:val="0"/>
        <w:autoSpaceDE/>
        <w:autoSpaceDN/>
        <w:bidi w:val="0"/>
        <w:spacing w:line="560" w:lineRule="exact"/>
        <w:ind w:left="0" w:firstLine="640"/>
        <w:jc w:val="both"/>
        <w:textAlignment w:val="auto"/>
        <w:rPr>
          <w:rFonts w:hint="default" w:ascii="宋体" w:hAnsi="宋体" w:eastAsia="方正仿宋简体" w:cs="Times New Roman"/>
          <w:color w:val="auto"/>
          <w:kern w:val="0"/>
          <w:sz w:val="32"/>
          <w:szCs w:val="32"/>
          <w:highlight w:val="none"/>
          <w:lang w:val="en-US" w:eastAsia="zh-CN"/>
        </w:rPr>
      </w:pPr>
      <w:r>
        <w:rPr>
          <w:rFonts w:hint="default" w:ascii="宋体" w:hAnsi="宋体" w:eastAsia="方正楷体简体" w:cs="方正楷体简体"/>
          <w:kern w:val="0"/>
          <w:sz w:val="32"/>
          <w:szCs w:val="32"/>
          <w:highlight w:val="none"/>
          <w:lang w:val="en-US" w:eastAsia="zh-CN"/>
        </w:rPr>
        <w:t>（</w:t>
      </w:r>
      <w:r>
        <w:rPr>
          <w:rFonts w:hint="eastAsia" w:ascii="宋体" w:hAnsi="宋体" w:eastAsia="方正楷体简体" w:cs="方正楷体简体"/>
          <w:kern w:val="0"/>
          <w:sz w:val="32"/>
          <w:szCs w:val="32"/>
          <w:highlight w:val="none"/>
          <w:lang w:val="en-US" w:eastAsia="zh-CN"/>
        </w:rPr>
        <w:t>二</w:t>
      </w:r>
      <w:r>
        <w:rPr>
          <w:rFonts w:hint="default" w:ascii="宋体" w:hAnsi="宋体" w:eastAsia="方正楷体简体" w:cs="方正楷体简体"/>
          <w:kern w:val="0"/>
          <w:sz w:val="32"/>
          <w:szCs w:val="32"/>
          <w:highlight w:val="none"/>
          <w:lang w:val="en-US" w:eastAsia="zh-CN"/>
        </w:rPr>
        <w:t>）严格落实水污染防治措施</w:t>
      </w:r>
      <w:r>
        <w:rPr>
          <w:rFonts w:hint="default" w:ascii="宋体" w:hAnsi="宋体" w:eastAsia="方正楷体简体" w:cs="方正楷体简体"/>
          <w:kern w:val="0"/>
          <w:sz w:val="32"/>
          <w:szCs w:val="32"/>
          <w:lang w:val="en-US" w:eastAsia="zh-CN"/>
        </w:rPr>
        <w:t>。</w:t>
      </w:r>
      <w:r>
        <w:rPr>
          <w:rFonts w:hint="default" w:ascii="宋体" w:hAnsi="宋体" w:eastAsia="方正仿宋简体" w:cs="Times New Roman"/>
          <w:color w:val="auto"/>
          <w:kern w:val="0"/>
          <w:sz w:val="32"/>
          <w:szCs w:val="32"/>
          <w:highlight w:val="none"/>
          <w:lang w:val="en-US" w:eastAsia="zh-CN"/>
        </w:rPr>
        <w:t>该项目产生的废水主要为</w:t>
      </w:r>
      <w:r>
        <w:rPr>
          <w:rFonts w:hint="default" w:ascii="宋体" w:hAnsi="宋体" w:eastAsia="方正仿宋简体" w:cs="Times New Roman"/>
          <w:color w:val="auto"/>
          <w:kern w:val="0"/>
          <w:sz w:val="32"/>
          <w:szCs w:val="32"/>
          <w:highlight w:val="none"/>
          <w:lang w:val="zh-CN" w:eastAsia="zh-CN" w:bidi="ar-SA"/>
        </w:rPr>
        <w:t>职工</w:t>
      </w:r>
      <w:r>
        <w:rPr>
          <w:rFonts w:hint="eastAsia" w:ascii="宋体" w:hAnsi="宋体" w:eastAsia="方正仿宋简体" w:cs="Times New Roman"/>
          <w:color w:val="auto"/>
          <w:kern w:val="0"/>
          <w:sz w:val="32"/>
          <w:szCs w:val="32"/>
          <w:highlight w:val="none"/>
          <w:lang w:val="zh-CN" w:eastAsia="zh-CN" w:bidi="ar-SA"/>
        </w:rPr>
        <w:t>生活污水、医疗废水</w:t>
      </w:r>
      <w:r>
        <w:rPr>
          <w:rFonts w:hint="default" w:ascii="宋体" w:hAnsi="宋体" w:eastAsia="方正仿宋简体" w:cs="Times New Roman"/>
          <w:color w:val="auto"/>
          <w:kern w:val="0"/>
          <w:sz w:val="32"/>
          <w:szCs w:val="32"/>
          <w:highlight w:val="none"/>
          <w:lang w:val="zh-CN" w:eastAsia="zh-CN" w:bidi="ar-SA"/>
        </w:rPr>
        <w:t>。职工生活污水、医疗废水均排入污水处理站</w:t>
      </w:r>
      <w:r>
        <w:rPr>
          <w:rFonts w:hint="eastAsia" w:ascii="宋体" w:hAnsi="宋体" w:eastAsia="方正仿宋简体" w:cs="Times New Roman"/>
          <w:color w:val="auto"/>
          <w:kern w:val="0"/>
          <w:sz w:val="32"/>
          <w:szCs w:val="32"/>
          <w:highlight w:val="none"/>
          <w:lang w:val="zh-CN" w:eastAsia="zh-CN" w:bidi="ar-SA"/>
        </w:rPr>
        <w:t>经</w:t>
      </w:r>
      <w:r>
        <w:rPr>
          <w:rFonts w:hint="default" w:ascii="宋体" w:hAnsi="宋体" w:eastAsia="方正仿宋简体" w:cs="Times New Roman"/>
          <w:color w:val="auto"/>
          <w:kern w:val="0"/>
          <w:sz w:val="32"/>
          <w:szCs w:val="32"/>
          <w:highlight w:val="none"/>
          <w:lang w:val="zh-CN" w:eastAsia="zh-CN" w:bidi="ar-SA"/>
        </w:rPr>
        <w:t>“格栅+调节池+混凝沉淀+消毒”处理工艺处理后</w:t>
      </w:r>
      <w:r>
        <w:rPr>
          <w:rFonts w:hint="eastAsia" w:ascii="宋体" w:hAnsi="宋体" w:eastAsia="方正仿宋简体" w:cs="Times New Roman"/>
          <w:color w:val="auto"/>
          <w:kern w:val="0"/>
          <w:sz w:val="32"/>
          <w:szCs w:val="32"/>
          <w:highlight w:val="none"/>
          <w:lang w:val="zh-CN" w:eastAsia="zh-CN" w:bidi="ar-SA"/>
        </w:rPr>
        <w:t>，</w:t>
      </w:r>
      <w:r>
        <w:rPr>
          <w:rFonts w:hint="default" w:ascii="宋体" w:hAnsi="宋体" w:eastAsia="方正仿宋简体" w:cs="Times New Roman"/>
          <w:color w:val="auto"/>
          <w:kern w:val="0"/>
          <w:sz w:val="32"/>
          <w:szCs w:val="32"/>
          <w:highlight w:val="none"/>
          <w:lang w:val="zh-CN" w:eastAsia="zh-CN" w:bidi="ar-SA"/>
        </w:rPr>
        <w:t>出水水质</w:t>
      </w:r>
      <w:r>
        <w:rPr>
          <w:rFonts w:hint="eastAsia" w:ascii="宋体" w:hAnsi="宋体" w:eastAsia="方正仿宋简体" w:cs="Times New Roman"/>
          <w:color w:val="auto"/>
          <w:kern w:val="0"/>
          <w:sz w:val="32"/>
          <w:szCs w:val="32"/>
          <w:highlight w:val="none"/>
          <w:lang w:val="zh-CN" w:eastAsia="zh-CN" w:bidi="ar-SA"/>
        </w:rPr>
        <w:t>须</w:t>
      </w:r>
      <w:r>
        <w:rPr>
          <w:rFonts w:hint="default" w:ascii="宋体" w:hAnsi="宋体" w:eastAsia="方正仿宋简体" w:cs="Times New Roman"/>
          <w:color w:val="auto"/>
          <w:kern w:val="0"/>
          <w:sz w:val="32"/>
          <w:szCs w:val="32"/>
          <w:highlight w:val="none"/>
          <w:lang w:val="zh-CN" w:eastAsia="zh-CN" w:bidi="ar-SA"/>
        </w:rPr>
        <w:t>满足《医疗机构水污染物排放标准》(GB18466-2005)预处理排放标准，通过污水管网排入一团污水处理厂处理</w:t>
      </w:r>
      <w:r>
        <w:rPr>
          <w:rFonts w:hint="eastAsia" w:ascii="宋体" w:hAnsi="宋体" w:eastAsia="方正仿宋简体" w:cs="Times New Roman"/>
          <w:color w:val="auto"/>
          <w:kern w:val="0"/>
          <w:sz w:val="32"/>
          <w:szCs w:val="32"/>
          <w:highlight w:val="none"/>
          <w:lang w:val="zh-CN" w:eastAsia="zh-CN" w:bidi="ar-SA"/>
        </w:rPr>
        <w:t>。</w:t>
      </w:r>
    </w:p>
    <w:p w14:paraId="1F773ED9">
      <w:pPr>
        <w:pStyle w:val="12"/>
        <w:keepNext w:val="0"/>
        <w:keepLines w:val="0"/>
        <w:pageBreakBefore w:val="0"/>
        <w:widowControl w:val="0"/>
        <w:kinsoku/>
        <w:wordWrap/>
        <w:overflowPunct/>
        <w:topLinePunct w:val="0"/>
        <w:autoSpaceDE/>
        <w:autoSpaceDN/>
        <w:bidi w:val="0"/>
        <w:spacing w:after="0" w:line="560" w:lineRule="exact"/>
        <w:ind w:left="0" w:firstLine="640" w:firstLineChars="200"/>
        <w:jc w:val="both"/>
        <w:textAlignment w:val="auto"/>
        <w:rPr>
          <w:rFonts w:hint="default" w:ascii="宋体" w:hAnsi="宋体" w:eastAsia="方正仿宋简体" w:cs="Times New Roman"/>
          <w:color w:val="auto"/>
          <w:kern w:val="0"/>
          <w:sz w:val="32"/>
          <w:szCs w:val="32"/>
          <w:highlight w:val="none"/>
          <w:lang w:val="en-US" w:eastAsia="zh-CN" w:bidi="ar-SA"/>
        </w:rPr>
      </w:pPr>
      <w:r>
        <w:rPr>
          <w:rFonts w:hint="default" w:ascii="宋体" w:hAnsi="宋体" w:eastAsia="方正楷体简体" w:cs="方正楷体简体"/>
          <w:kern w:val="0"/>
          <w:sz w:val="32"/>
          <w:szCs w:val="32"/>
          <w:lang w:val="en-US" w:eastAsia="zh-CN" w:bidi="ar-SA"/>
        </w:rPr>
        <w:t>（</w:t>
      </w:r>
      <w:r>
        <w:rPr>
          <w:rFonts w:hint="eastAsia" w:ascii="宋体" w:hAnsi="宋体" w:eastAsia="方正楷体简体" w:cs="方正楷体简体"/>
          <w:kern w:val="0"/>
          <w:sz w:val="32"/>
          <w:szCs w:val="32"/>
          <w:lang w:val="en-US" w:eastAsia="zh-CN" w:bidi="ar-SA"/>
        </w:rPr>
        <w:t>三</w:t>
      </w:r>
      <w:r>
        <w:rPr>
          <w:rFonts w:hint="default" w:ascii="宋体" w:hAnsi="宋体" w:eastAsia="方正楷体简体" w:cs="方正楷体简体"/>
          <w:kern w:val="0"/>
          <w:sz w:val="32"/>
          <w:szCs w:val="32"/>
          <w:lang w:val="en-US" w:eastAsia="zh-CN" w:bidi="ar-SA"/>
        </w:rPr>
        <w:t>）严格落实噪声污染防治措施。</w:t>
      </w:r>
      <w:r>
        <w:rPr>
          <w:rFonts w:hint="default" w:ascii="宋体" w:hAnsi="宋体" w:eastAsia="方正仿宋简体" w:cs="Times New Roman"/>
          <w:color w:val="auto"/>
          <w:kern w:val="0"/>
          <w:sz w:val="32"/>
          <w:szCs w:val="32"/>
          <w:highlight w:val="none"/>
          <w:lang w:val="en-US" w:eastAsia="zh-CN" w:bidi="ar-SA"/>
        </w:rPr>
        <w:t>项目噪声主要</w:t>
      </w:r>
      <w:r>
        <w:rPr>
          <w:rFonts w:hint="eastAsia" w:ascii="宋体" w:hAnsi="宋体" w:eastAsia="方正仿宋简体" w:cs="Times New Roman"/>
          <w:color w:val="auto"/>
          <w:kern w:val="0"/>
          <w:sz w:val="32"/>
          <w:szCs w:val="32"/>
          <w:highlight w:val="none"/>
          <w:lang w:val="en-US" w:eastAsia="zh-CN" w:bidi="ar-SA"/>
        </w:rPr>
        <w:t>来自通风设备、空调外机</w:t>
      </w:r>
      <w:r>
        <w:rPr>
          <w:rFonts w:hint="default" w:ascii="宋体" w:hAnsi="宋体" w:eastAsia="方正仿宋简体" w:cs="Times New Roman"/>
          <w:color w:val="auto"/>
          <w:kern w:val="0"/>
          <w:sz w:val="32"/>
          <w:szCs w:val="32"/>
          <w:highlight w:val="none"/>
          <w:lang w:val="en-US" w:eastAsia="zh-CN" w:bidi="ar-SA"/>
        </w:rPr>
        <w:t>等</w:t>
      </w:r>
      <w:r>
        <w:rPr>
          <w:rFonts w:hint="eastAsia" w:ascii="宋体" w:hAnsi="宋体" w:eastAsia="方正仿宋简体" w:cs="Times New Roman"/>
          <w:color w:val="auto"/>
          <w:kern w:val="0"/>
          <w:sz w:val="32"/>
          <w:szCs w:val="32"/>
          <w:highlight w:val="none"/>
          <w:lang w:val="en-US" w:eastAsia="zh-CN" w:bidi="ar-SA"/>
        </w:rPr>
        <w:t>产生的</w:t>
      </w:r>
      <w:r>
        <w:rPr>
          <w:rFonts w:hint="default" w:ascii="宋体" w:hAnsi="宋体" w:eastAsia="方正仿宋简体" w:cs="Times New Roman"/>
          <w:color w:val="auto"/>
          <w:kern w:val="0"/>
          <w:sz w:val="32"/>
          <w:szCs w:val="32"/>
          <w:highlight w:val="none"/>
          <w:lang w:val="en-US" w:eastAsia="zh-CN" w:bidi="ar-SA"/>
        </w:rPr>
        <w:t>噪声。</w:t>
      </w:r>
      <w:r>
        <w:rPr>
          <w:rFonts w:hint="eastAsia" w:ascii="宋体" w:hAnsi="宋体" w:eastAsia="方正仿宋简体" w:cs="Times New Roman"/>
          <w:color w:val="auto"/>
          <w:kern w:val="0"/>
          <w:sz w:val="32"/>
          <w:szCs w:val="32"/>
          <w:highlight w:val="none"/>
          <w:lang w:val="en-US" w:eastAsia="zh-CN" w:bidi="ar-SA"/>
        </w:rPr>
        <w:t>通过选择先进可靠的低噪音设备，设备底部加减振座垫，及时对设备进行保养和维修；噪声源布置在房间内，同时加强门窗的隔声性能；利用建（构）筑物阻隔声波的传播等措施，四周噪声排放均满足《工业企业厂界环境噪声排放标准》</w:t>
      </w:r>
      <w:r>
        <w:rPr>
          <w:rFonts w:hint="eastAsia" w:ascii="宋体" w:hAnsi="宋体" w:eastAsia="方正仿宋简体" w:cstheme="minorEastAsia"/>
          <w:color w:val="auto"/>
          <w:kern w:val="0"/>
          <w:sz w:val="32"/>
          <w:szCs w:val="32"/>
          <w:highlight w:val="none"/>
          <w:lang w:val="en-US" w:eastAsia="zh-CN" w:bidi="ar-SA"/>
        </w:rPr>
        <w:t>（GB12348-2008）</w:t>
      </w:r>
      <w:r>
        <w:rPr>
          <w:rFonts w:hint="default" w:ascii="宋体" w:hAnsi="宋体" w:eastAsia="方正仿宋简体" w:cs="Times New Roman"/>
          <w:color w:val="auto"/>
          <w:kern w:val="0"/>
          <w:sz w:val="32"/>
          <w:szCs w:val="32"/>
          <w:highlight w:val="none"/>
          <w:lang w:val="en-US" w:eastAsia="zh-CN" w:bidi="ar-SA"/>
        </w:rPr>
        <w:t>中</w:t>
      </w:r>
      <w:r>
        <w:rPr>
          <w:rFonts w:hint="eastAsia" w:ascii="宋体" w:hAnsi="宋体" w:eastAsia="方正仿宋简体" w:cstheme="minorEastAsia"/>
          <w:color w:val="auto"/>
          <w:kern w:val="0"/>
          <w:sz w:val="32"/>
          <w:szCs w:val="32"/>
          <w:highlight w:val="none"/>
          <w:lang w:val="en-US" w:eastAsia="zh-CN" w:bidi="ar-SA"/>
        </w:rPr>
        <w:t>2</w:t>
      </w:r>
      <w:r>
        <w:rPr>
          <w:rFonts w:hint="eastAsia" w:ascii="宋体" w:hAnsi="宋体" w:eastAsia="方正仿宋简体" w:cs="Times New Roman"/>
          <w:color w:val="auto"/>
          <w:kern w:val="0"/>
          <w:sz w:val="32"/>
          <w:szCs w:val="32"/>
          <w:highlight w:val="none"/>
          <w:lang w:val="en-US" w:eastAsia="zh-CN" w:bidi="ar-SA"/>
        </w:rPr>
        <w:t>类标准限值要求。</w:t>
      </w:r>
    </w:p>
    <w:p w14:paraId="0715B205">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宋体" w:hAnsi="宋体" w:eastAsia="方正仿宋简体" w:cs="Times New Roman"/>
          <w:color w:val="auto"/>
          <w:kern w:val="0"/>
          <w:sz w:val="32"/>
          <w:szCs w:val="32"/>
          <w:highlight w:val="none"/>
          <w:lang w:val="en-US" w:eastAsia="zh-CN" w:bidi="ar-SA"/>
        </w:rPr>
      </w:pPr>
      <w:r>
        <w:rPr>
          <w:rFonts w:hint="default" w:ascii="宋体" w:hAnsi="宋体" w:eastAsia="方正楷体简体" w:cs="方正楷体简体"/>
          <w:kern w:val="0"/>
          <w:sz w:val="32"/>
          <w:szCs w:val="32"/>
          <w:lang w:val="en-US" w:eastAsia="zh-CN" w:bidi="ar-SA"/>
        </w:rPr>
        <w:t>（</w:t>
      </w:r>
      <w:r>
        <w:rPr>
          <w:rFonts w:hint="eastAsia" w:ascii="宋体" w:hAnsi="宋体" w:eastAsia="方正楷体简体" w:cs="方正楷体简体"/>
          <w:kern w:val="0"/>
          <w:sz w:val="32"/>
          <w:szCs w:val="32"/>
          <w:lang w:val="en-US" w:eastAsia="zh-CN" w:bidi="ar-SA"/>
        </w:rPr>
        <w:t>四</w:t>
      </w:r>
      <w:r>
        <w:rPr>
          <w:rFonts w:hint="default" w:ascii="宋体" w:hAnsi="宋体" w:eastAsia="方正楷体简体" w:cs="方正楷体简体"/>
          <w:kern w:val="0"/>
          <w:sz w:val="32"/>
          <w:szCs w:val="32"/>
          <w:lang w:val="en-US" w:eastAsia="zh-CN" w:bidi="ar-SA"/>
        </w:rPr>
        <w:t>）严格落实固体废物分类处置措施。</w:t>
      </w:r>
      <w:r>
        <w:rPr>
          <w:rFonts w:hint="default" w:ascii="宋体" w:hAnsi="宋体" w:eastAsia="方正仿宋简体" w:cs="Times New Roman"/>
          <w:color w:val="auto"/>
          <w:kern w:val="0"/>
          <w:sz w:val="32"/>
          <w:szCs w:val="32"/>
          <w:highlight w:val="none"/>
          <w:lang w:val="en-US" w:eastAsia="zh-CN" w:bidi="ar-SA"/>
        </w:rPr>
        <w:t>该项目</w:t>
      </w:r>
      <w:r>
        <w:rPr>
          <w:rFonts w:hint="eastAsia" w:ascii="宋体" w:hAnsi="宋体" w:eastAsia="方正仿宋简体" w:cs="Times New Roman"/>
          <w:color w:val="auto"/>
          <w:kern w:val="0"/>
          <w:sz w:val="32"/>
          <w:szCs w:val="32"/>
          <w:highlight w:val="none"/>
          <w:lang w:val="en-US" w:eastAsia="zh-CN" w:bidi="ar-SA"/>
        </w:rPr>
        <w:t>运营期产生的</w:t>
      </w:r>
      <w:r>
        <w:rPr>
          <w:rFonts w:hint="default" w:ascii="宋体" w:hAnsi="宋体" w:eastAsia="方正仿宋简体" w:cs="Times New Roman"/>
          <w:color w:val="auto"/>
          <w:kern w:val="0"/>
          <w:sz w:val="32"/>
          <w:szCs w:val="32"/>
          <w:highlight w:val="none"/>
          <w:lang w:val="en-US" w:eastAsia="zh-CN" w:bidi="ar-SA"/>
        </w:rPr>
        <w:t>固废主要为</w:t>
      </w:r>
      <w:r>
        <w:rPr>
          <w:rFonts w:hint="eastAsia" w:ascii="宋体" w:hAnsi="宋体" w:eastAsia="方正仿宋简体" w:cs="Times New Roman"/>
          <w:color w:val="auto"/>
          <w:kern w:val="0"/>
          <w:sz w:val="32"/>
          <w:szCs w:val="32"/>
          <w:highlight w:val="none"/>
          <w:lang w:val="en-US" w:eastAsia="zh-CN" w:bidi="ar-SA"/>
        </w:rPr>
        <w:t>感染性废物、损伤性废物、药物性废物、化学性废物、检验科废液、化粪池污泥、栅渣、污水处理厂产生的污泥等危险</w:t>
      </w:r>
      <w:r>
        <w:rPr>
          <w:rFonts w:hint="default" w:ascii="宋体" w:hAnsi="宋体" w:eastAsia="方正仿宋简体" w:cs="Times New Roman"/>
          <w:color w:val="auto"/>
          <w:kern w:val="0"/>
          <w:sz w:val="32"/>
          <w:szCs w:val="32"/>
          <w:highlight w:val="none"/>
          <w:lang w:val="en-US" w:eastAsia="zh-CN" w:bidi="ar-SA"/>
        </w:rPr>
        <w:t>废物</w:t>
      </w:r>
      <w:r>
        <w:rPr>
          <w:rFonts w:hint="eastAsia" w:ascii="宋体" w:hAnsi="宋体" w:eastAsia="方正仿宋简体" w:cs="Times New Roman"/>
          <w:color w:val="auto"/>
          <w:kern w:val="0"/>
          <w:sz w:val="32"/>
          <w:szCs w:val="32"/>
          <w:highlight w:val="none"/>
          <w:lang w:val="en-US" w:eastAsia="zh-CN" w:bidi="ar-SA"/>
        </w:rPr>
        <w:t>；药品、一次性医疗器具等的废包装材料等一般固体废物和生活垃圾。感染性废物、损伤性废物、药物性废物、化学性废物、检验科废液</w:t>
      </w:r>
      <w:r>
        <w:rPr>
          <w:rFonts w:hint="default" w:ascii="宋体" w:hAnsi="宋体" w:eastAsia="方正仿宋简体" w:cs="Times New Roman"/>
          <w:color w:val="auto"/>
          <w:kern w:val="0"/>
          <w:sz w:val="32"/>
          <w:szCs w:val="32"/>
          <w:highlight w:val="none"/>
          <w:lang w:val="zh-CN" w:eastAsia="zh-CN" w:bidi="ar-SA"/>
        </w:rPr>
        <w:t>密封分类分区暂存于医疗废物暂存间内，定期委托有医疗废物处置资质的单位进行处置</w:t>
      </w:r>
      <w:r>
        <w:rPr>
          <w:rFonts w:hint="eastAsia" w:ascii="宋体" w:hAnsi="宋体" w:eastAsia="方正仿宋简体" w:cs="Times New Roman"/>
          <w:color w:val="auto"/>
          <w:kern w:val="0"/>
          <w:sz w:val="32"/>
          <w:szCs w:val="32"/>
          <w:highlight w:val="none"/>
          <w:lang w:val="zh-CN" w:eastAsia="zh-CN" w:bidi="ar-SA"/>
        </w:rPr>
        <w:t>，</w:t>
      </w:r>
      <w:r>
        <w:rPr>
          <w:rFonts w:hint="default" w:ascii="宋体" w:hAnsi="宋体" w:eastAsia="方正仿宋简体" w:cs="Times New Roman"/>
          <w:color w:val="auto"/>
          <w:kern w:val="0"/>
          <w:sz w:val="32"/>
          <w:szCs w:val="32"/>
          <w:highlight w:val="none"/>
          <w:lang w:val="en-US" w:eastAsia="zh-CN" w:bidi="ar-SA"/>
        </w:rPr>
        <w:t>危废暂存间须严格按照《危险废物贮存污染控制标准》</w:t>
      </w:r>
      <w:r>
        <w:rPr>
          <w:rFonts w:hint="eastAsia" w:ascii="宋体" w:hAnsi="宋体" w:eastAsia="方正仿宋简体" w:cstheme="minorEastAsia"/>
          <w:color w:val="auto"/>
          <w:kern w:val="0"/>
          <w:sz w:val="32"/>
          <w:szCs w:val="32"/>
          <w:highlight w:val="none"/>
          <w:lang w:val="en-US" w:eastAsia="zh-CN" w:bidi="ar-SA"/>
        </w:rPr>
        <w:t>（GB18597-2023）</w:t>
      </w:r>
      <w:r>
        <w:rPr>
          <w:rFonts w:hint="default" w:ascii="宋体" w:hAnsi="宋体" w:eastAsia="方正仿宋简体" w:cs="Times New Roman"/>
          <w:color w:val="auto"/>
          <w:kern w:val="0"/>
          <w:sz w:val="32"/>
          <w:szCs w:val="32"/>
          <w:highlight w:val="none"/>
          <w:lang w:val="en-US" w:eastAsia="zh-CN" w:bidi="ar-SA"/>
        </w:rPr>
        <w:t>建设，危险废物的收集、贮存、运输须符合《危险废物收集 贮存 运输技术规范》</w:t>
      </w:r>
      <w:r>
        <w:rPr>
          <w:rFonts w:hint="eastAsia" w:ascii="宋体" w:hAnsi="宋体" w:eastAsia="方正仿宋简体" w:cstheme="minorEastAsia"/>
          <w:color w:val="auto"/>
          <w:kern w:val="0"/>
          <w:sz w:val="32"/>
          <w:szCs w:val="32"/>
          <w:highlight w:val="none"/>
          <w:lang w:val="en-US" w:eastAsia="zh-CN" w:bidi="ar-SA"/>
        </w:rPr>
        <w:t>（HJ2025-2012）</w:t>
      </w:r>
      <w:r>
        <w:rPr>
          <w:rFonts w:hint="default" w:ascii="宋体" w:hAnsi="宋体" w:eastAsia="方正仿宋简体" w:cs="Times New Roman"/>
          <w:color w:val="auto"/>
          <w:kern w:val="0"/>
          <w:sz w:val="32"/>
          <w:szCs w:val="32"/>
          <w:highlight w:val="none"/>
          <w:lang w:val="en-US" w:eastAsia="zh-CN" w:bidi="ar-SA"/>
        </w:rPr>
        <w:t>及《危险废物贮存污染控制标准》</w:t>
      </w:r>
      <w:r>
        <w:rPr>
          <w:rFonts w:hint="eastAsia" w:ascii="宋体" w:hAnsi="宋体" w:eastAsia="方正仿宋简体" w:cstheme="minorEastAsia"/>
          <w:color w:val="auto"/>
          <w:kern w:val="0"/>
          <w:sz w:val="32"/>
          <w:szCs w:val="32"/>
          <w:highlight w:val="none"/>
          <w:lang w:val="en-US" w:eastAsia="zh-CN" w:bidi="ar-SA"/>
        </w:rPr>
        <w:t>（GB 18597-2023）</w:t>
      </w:r>
      <w:r>
        <w:rPr>
          <w:rFonts w:hint="default" w:ascii="宋体" w:hAnsi="宋体" w:eastAsia="方正仿宋简体" w:cs="Times New Roman"/>
          <w:color w:val="auto"/>
          <w:kern w:val="0"/>
          <w:sz w:val="32"/>
          <w:szCs w:val="32"/>
          <w:highlight w:val="none"/>
          <w:lang w:val="en-US" w:eastAsia="zh-CN" w:bidi="ar-SA"/>
        </w:rPr>
        <w:t>的相关要求；</w:t>
      </w:r>
      <w:r>
        <w:rPr>
          <w:rFonts w:hint="eastAsia" w:ascii="宋体" w:hAnsi="宋体" w:eastAsia="方正仿宋简体" w:cs="Times New Roman"/>
          <w:color w:val="auto"/>
          <w:kern w:val="0"/>
          <w:sz w:val="32"/>
          <w:szCs w:val="32"/>
          <w:highlight w:val="none"/>
          <w:lang w:val="en-US" w:eastAsia="zh-CN" w:bidi="ar-SA"/>
        </w:rPr>
        <w:t>化粪池污泥、栅渣、污水处理厂产生的污泥</w:t>
      </w:r>
      <w:r>
        <w:rPr>
          <w:rFonts w:hint="eastAsia" w:ascii="宋体" w:hAnsi="宋体" w:eastAsia="方正仿宋简体" w:cs="仿宋"/>
          <w:b w:val="0"/>
          <w:color w:val="auto"/>
          <w:kern w:val="0"/>
          <w:sz w:val="32"/>
          <w:szCs w:val="32"/>
          <w:lang w:val="zh-CN" w:eastAsia="zh-CN" w:bidi="ar-SA"/>
        </w:rPr>
        <w:t>清掏前加入消毒剂消毒进行无害化处理、脱水处理后，达到《医疗机构水污染物排放标准》（GB18466-2005）中表4医疗机构污泥控制标准后，最终由有相应资质的单位进行处置</w:t>
      </w:r>
      <w:r>
        <w:rPr>
          <w:rFonts w:hint="default" w:ascii="宋体" w:hAnsi="宋体" w:eastAsia="方正仿宋简体" w:cs="Times New Roman"/>
          <w:color w:val="auto"/>
          <w:kern w:val="0"/>
          <w:sz w:val="32"/>
          <w:szCs w:val="32"/>
          <w:highlight w:val="none"/>
          <w:lang w:val="en-US" w:eastAsia="zh-CN" w:bidi="ar-SA"/>
        </w:rPr>
        <w:t>；药品、一次性医疗器具等的使用产生废包装袋集中收集并消毒后，交由环卫部门定期清运</w:t>
      </w:r>
      <w:r>
        <w:rPr>
          <w:rFonts w:hint="eastAsia" w:ascii="宋体" w:hAnsi="宋体" w:eastAsia="方正仿宋简体" w:cs="Times New Roman"/>
          <w:color w:val="auto"/>
          <w:kern w:val="0"/>
          <w:sz w:val="32"/>
          <w:szCs w:val="32"/>
          <w:highlight w:val="none"/>
          <w:lang w:val="en-US" w:eastAsia="zh-CN" w:bidi="ar-SA"/>
        </w:rPr>
        <w:t xml:space="preserve">；生活垃圾由当地环卫部门定期收集清运处置。 </w:t>
      </w:r>
    </w:p>
    <w:p w14:paraId="3166038E">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auto"/>
        <w:rPr>
          <w:rFonts w:hint="default" w:ascii="宋体" w:hAnsi="宋体"/>
          <w:lang w:eastAsia="zh-CN"/>
        </w:rPr>
      </w:pPr>
      <w:r>
        <w:rPr>
          <w:rFonts w:hint="eastAsia" w:ascii="宋体" w:hAnsi="宋体" w:eastAsia="方正楷体简体" w:cs="方正楷体简体"/>
          <w:kern w:val="0"/>
          <w:sz w:val="32"/>
          <w:szCs w:val="32"/>
          <w:lang w:val="en-US" w:eastAsia="zh-CN" w:bidi="ar-SA"/>
        </w:rPr>
        <w:t>（五）</w:t>
      </w:r>
      <w:r>
        <w:rPr>
          <w:rFonts w:hint="default" w:ascii="宋体" w:hAnsi="宋体" w:eastAsia="方正楷体简体" w:cs="方正楷体简体"/>
          <w:kern w:val="0"/>
          <w:sz w:val="32"/>
          <w:szCs w:val="32"/>
          <w:lang w:val="en-US" w:eastAsia="zh-CN" w:bidi="ar-SA"/>
        </w:rPr>
        <w:t>加强项目环境风险防范。</w:t>
      </w:r>
      <w:r>
        <w:rPr>
          <w:rFonts w:hint="default" w:ascii="方正仿宋简体" w:hAnsi="方正仿宋简体" w:eastAsia="方正仿宋简体" w:cs="方正仿宋简体"/>
          <w:color w:val="auto"/>
          <w:kern w:val="0"/>
          <w:sz w:val="32"/>
          <w:szCs w:val="32"/>
          <w:highlight w:val="none"/>
          <w:lang w:val="en-US" w:eastAsia="zh-CN" w:bidi="ar-SA"/>
        </w:rPr>
        <w:t>建立严格的环境风险管理制度，认真落实</w:t>
      </w:r>
      <w:r>
        <w:rPr>
          <w:rFonts w:hint="eastAsia" w:ascii="方正仿宋简体" w:hAnsi="方正仿宋简体" w:eastAsia="方正仿宋简体" w:cs="方正仿宋简体"/>
          <w:color w:val="auto"/>
          <w:kern w:val="0"/>
          <w:sz w:val="32"/>
          <w:szCs w:val="32"/>
          <w:highlight w:val="none"/>
          <w:lang w:val="en-US" w:eastAsia="zh-CN" w:bidi="ar-SA"/>
        </w:rPr>
        <w:t>报告表</w:t>
      </w:r>
      <w:r>
        <w:rPr>
          <w:rFonts w:hint="default" w:ascii="方正仿宋简体" w:hAnsi="方正仿宋简体" w:eastAsia="方正仿宋简体" w:cs="方正仿宋简体"/>
          <w:color w:val="auto"/>
          <w:kern w:val="0"/>
          <w:sz w:val="32"/>
          <w:szCs w:val="32"/>
          <w:highlight w:val="none"/>
          <w:lang w:val="en-US" w:eastAsia="zh-CN" w:bidi="ar-SA"/>
        </w:rPr>
        <w:t>提出的各项风险防范措施；制定相关应急预案，编制《突发环境事件应急预案》报</w:t>
      </w:r>
      <w:r>
        <w:rPr>
          <w:rFonts w:hint="eastAsia" w:ascii="方正仿宋简体" w:hAnsi="方正仿宋简体" w:eastAsia="方正仿宋简体" w:cs="方正仿宋简体"/>
          <w:color w:val="auto"/>
          <w:kern w:val="0"/>
          <w:sz w:val="32"/>
          <w:szCs w:val="32"/>
          <w:highlight w:val="none"/>
          <w:lang w:val="en-US" w:eastAsia="zh-CN" w:bidi="ar-SA"/>
        </w:rPr>
        <w:t>生态环境</w:t>
      </w:r>
      <w:r>
        <w:rPr>
          <w:rFonts w:hint="default" w:ascii="方正仿宋简体" w:hAnsi="方正仿宋简体" w:eastAsia="方正仿宋简体" w:cs="方正仿宋简体"/>
          <w:color w:val="auto"/>
          <w:kern w:val="0"/>
          <w:sz w:val="32"/>
          <w:szCs w:val="32"/>
          <w:highlight w:val="none"/>
          <w:lang w:val="en-US" w:eastAsia="zh-CN" w:bidi="ar-SA"/>
        </w:rPr>
        <w:t>主管部门备案，确保不发生环境污染事故；做好和地方环境应急预案的衔接，定期开展突发环境事件应急演练，及时对环境应急预案进行完善。</w:t>
      </w:r>
    </w:p>
    <w:p w14:paraId="6BE825CA">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仿宋简体" w:cs="Times New Roman"/>
          <w:bCs/>
          <w:color w:val="000000"/>
          <w:sz w:val="32"/>
          <w:szCs w:val="48"/>
        </w:rPr>
      </w:pPr>
      <w:r>
        <w:rPr>
          <w:rFonts w:hint="eastAsia" w:ascii="方正楷体简体" w:hAnsi="方正楷体简体" w:eastAsia="方正楷体简体" w:cs="方正楷体简体"/>
          <w:color w:val="auto"/>
          <w:kern w:val="0"/>
          <w:sz w:val="32"/>
          <w:szCs w:val="32"/>
          <w:highlight w:val="none"/>
          <w:lang w:val="zh-CN" w:eastAsia="zh-CN" w:bidi="ar-SA"/>
        </w:rPr>
        <w:t>（六）严格落实地下水污染防治措施。</w:t>
      </w:r>
      <w:r>
        <w:rPr>
          <w:rFonts w:hint="default" w:ascii="宋体" w:hAnsi="宋体" w:eastAsia="方正仿宋简体" w:cs="Times New Roman"/>
          <w:bCs/>
          <w:color w:val="000000"/>
          <w:sz w:val="32"/>
          <w:szCs w:val="48"/>
        </w:rPr>
        <w:t>项目区划分为重点防渗区、一般防渗区和简单防渗区。重点防渗区主要包括项目区内污水管道、医疗废物暂存间、储油间、污水处理站，重点防渗区等效黏土防渗层 Mb≥6 米，渗透系数K≤1.0×10</w:t>
      </w:r>
      <w:r>
        <w:rPr>
          <w:rFonts w:hint="default" w:ascii="宋体" w:hAnsi="宋体" w:eastAsia="方正仿宋简体" w:cs="Times New Roman"/>
          <w:bCs/>
          <w:color w:val="000000"/>
          <w:sz w:val="32"/>
          <w:szCs w:val="48"/>
          <w:vertAlign w:val="superscript"/>
        </w:rPr>
        <w:t>-7</w:t>
      </w:r>
      <w:r>
        <w:rPr>
          <w:rFonts w:hint="default" w:ascii="宋体" w:hAnsi="宋体" w:eastAsia="方正仿宋简体" w:cs="Times New Roman"/>
          <w:bCs/>
          <w:color w:val="000000"/>
          <w:sz w:val="32"/>
          <w:szCs w:val="48"/>
        </w:rPr>
        <w:t>厘米/秒；医疗废物暂存间防渗要求参照《危险废物贮存污染控制标准》(GB18597-2023) 进行设计，渗透系数K≤1.0×10</w:t>
      </w:r>
      <w:r>
        <w:rPr>
          <w:rFonts w:hint="default" w:ascii="宋体" w:hAnsi="宋体" w:eastAsia="方正仿宋简体" w:cs="Times New Roman"/>
          <w:bCs/>
          <w:color w:val="000000"/>
          <w:sz w:val="32"/>
          <w:szCs w:val="48"/>
          <w:vertAlign w:val="superscript"/>
        </w:rPr>
        <w:t>-10</w:t>
      </w:r>
      <w:r>
        <w:rPr>
          <w:rFonts w:hint="default" w:ascii="宋体" w:hAnsi="宋体" w:eastAsia="方正仿宋简体" w:cs="Times New Roman"/>
          <w:bCs/>
          <w:color w:val="000000"/>
          <w:sz w:val="32"/>
          <w:szCs w:val="48"/>
        </w:rPr>
        <w:t xml:space="preserve"> 厘米/秒； 一般防渗区为除重点防渗区外的区域，等效黏土防渗层Mb≥1.5米，渗透系数K≤1×10</w:t>
      </w:r>
      <w:bookmarkStart w:id="0" w:name="_GoBack"/>
      <w:r>
        <w:rPr>
          <w:rFonts w:hint="default" w:ascii="宋体" w:hAnsi="宋体" w:eastAsia="方正仿宋简体" w:cs="Times New Roman"/>
          <w:bCs/>
          <w:color w:val="000000"/>
          <w:sz w:val="32"/>
          <w:szCs w:val="48"/>
          <w:vertAlign w:val="superscript"/>
        </w:rPr>
        <w:t>-7</w:t>
      </w:r>
      <w:bookmarkEnd w:id="0"/>
      <w:r>
        <w:rPr>
          <w:rFonts w:hint="default" w:ascii="宋体" w:hAnsi="宋体" w:eastAsia="方正仿宋简体" w:cs="Times New Roman"/>
          <w:bCs/>
          <w:color w:val="000000"/>
          <w:sz w:val="32"/>
          <w:szCs w:val="48"/>
        </w:rPr>
        <w:t xml:space="preserve"> 厘米/秒；简单防渗区主要为项目区道路，仅进行地面硬化。</w:t>
      </w:r>
    </w:p>
    <w:p w14:paraId="7D071A2B">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仿宋简体" w:cs="Times New Roman"/>
          <w:color w:val="auto"/>
          <w:kern w:val="0"/>
          <w:sz w:val="32"/>
          <w:szCs w:val="32"/>
          <w:shd w:val="clear" w:color="auto" w:fill="auto"/>
          <w:lang w:val="en-US" w:eastAsia="zh-CN" w:bidi="ar-SA"/>
        </w:rPr>
      </w:pPr>
      <w:r>
        <w:rPr>
          <w:rFonts w:hint="eastAsia" w:ascii="宋体" w:hAnsi="宋体" w:eastAsia="方正仿宋简体" w:cs="Times New Roman"/>
          <w:color w:val="auto"/>
          <w:kern w:val="0"/>
          <w:sz w:val="32"/>
          <w:szCs w:val="32"/>
          <w:shd w:val="clear" w:color="auto" w:fill="auto"/>
          <w:lang w:val="en-US" w:eastAsia="zh-CN" w:bidi="ar-SA"/>
        </w:rPr>
        <w:t>四</w:t>
      </w:r>
      <w:r>
        <w:rPr>
          <w:rFonts w:hint="default" w:ascii="宋体" w:hAnsi="宋体" w:eastAsia="方正仿宋简体" w:cs="Times New Roman"/>
          <w:color w:val="auto"/>
          <w:kern w:val="0"/>
          <w:sz w:val="32"/>
          <w:szCs w:val="32"/>
          <w:shd w:val="clear" w:color="auto" w:fill="auto"/>
          <w:lang w:val="en-US" w:eastAsia="zh-CN" w:bidi="ar-SA"/>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ADA833F">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仿宋简体" w:cs="Times New Roman"/>
          <w:color w:val="auto"/>
          <w:kern w:val="0"/>
          <w:sz w:val="32"/>
          <w:szCs w:val="32"/>
          <w:shd w:val="clear" w:color="auto" w:fill="auto"/>
          <w:lang w:val="en-US" w:eastAsia="zh-CN" w:bidi="ar-SA"/>
        </w:rPr>
      </w:pPr>
      <w:r>
        <w:rPr>
          <w:rFonts w:hint="eastAsia" w:ascii="宋体" w:hAnsi="宋体" w:eastAsia="方正仿宋简体" w:cs="Times New Roman"/>
          <w:color w:val="auto"/>
          <w:kern w:val="0"/>
          <w:sz w:val="32"/>
          <w:szCs w:val="32"/>
          <w:shd w:val="clear" w:color="auto" w:fill="auto"/>
          <w:lang w:val="en-US" w:eastAsia="zh-CN" w:bidi="ar-SA"/>
        </w:rPr>
        <w:t>五</w:t>
      </w:r>
      <w:r>
        <w:rPr>
          <w:rFonts w:hint="default" w:ascii="宋体" w:hAnsi="宋体" w:eastAsia="方正仿宋简体" w:cs="Times New Roman"/>
          <w:color w:val="auto"/>
          <w:kern w:val="0"/>
          <w:sz w:val="32"/>
          <w:szCs w:val="32"/>
          <w:shd w:val="clear" w:color="auto" w:fill="auto"/>
          <w:lang w:val="en-US" w:eastAsia="zh-CN" w:bidi="ar-SA"/>
        </w:rPr>
        <w:t>、你单位须严格按照《排污许可管理条例》要求，做好排污许可有关工作</w:t>
      </w:r>
      <w:r>
        <w:rPr>
          <w:rFonts w:hint="eastAsia" w:ascii="宋体" w:hAnsi="宋体" w:eastAsia="方正仿宋简体" w:cs="Times New Roman"/>
          <w:color w:val="auto"/>
          <w:kern w:val="0"/>
          <w:sz w:val="32"/>
          <w:szCs w:val="32"/>
          <w:shd w:val="clear" w:color="auto" w:fill="auto"/>
          <w:lang w:val="en-US" w:eastAsia="zh-CN" w:bidi="ar-SA"/>
        </w:rPr>
        <w:t>。</w:t>
      </w:r>
    </w:p>
    <w:p w14:paraId="3C74F723">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宋体" w:hAnsi="宋体" w:eastAsia="方正仿宋简体" w:cs="Times New Roman"/>
          <w:color w:val="auto"/>
          <w:kern w:val="0"/>
          <w:sz w:val="32"/>
          <w:szCs w:val="32"/>
          <w:shd w:val="clear" w:color="auto" w:fill="auto"/>
          <w:lang w:val="en-US" w:eastAsia="zh-CN" w:bidi="ar-SA"/>
        </w:rPr>
      </w:pPr>
      <w:r>
        <w:rPr>
          <w:rFonts w:hint="eastAsia" w:ascii="宋体" w:hAnsi="宋体" w:eastAsia="方正仿宋简体" w:cs="Times New Roman"/>
          <w:color w:val="auto"/>
          <w:kern w:val="0"/>
          <w:sz w:val="32"/>
          <w:szCs w:val="32"/>
          <w:shd w:val="clear" w:color="auto" w:fill="auto"/>
          <w:lang w:val="en-US" w:eastAsia="zh-CN" w:bidi="ar-SA"/>
        </w:rPr>
        <w:t>六、一团金银川镇积极发挥政府职能</w:t>
      </w:r>
      <w:r>
        <w:rPr>
          <w:rFonts w:hint="default" w:ascii="宋体" w:hAnsi="宋体" w:eastAsia="方正仿宋简体" w:cs="Times New Roman"/>
          <w:color w:val="auto"/>
          <w:kern w:val="0"/>
          <w:sz w:val="32"/>
          <w:szCs w:val="32"/>
          <w:shd w:val="clear" w:color="auto" w:fill="auto"/>
          <w:lang w:val="en-US" w:eastAsia="zh-CN" w:bidi="ar-SA"/>
        </w:rPr>
        <w:t>，做好该项目环境保护管理工作，师市生态环境保护综合行政执法支队做好该项目的抽查日常监督管理工作。</w:t>
      </w:r>
    </w:p>
    <w:p w14:paraId="5ADDFB62">
      <w:pPr>
        <w:pStyle w:val="13"/>
        <w:keepNext w:val="0"/>
        <w:keepLines w:val="0"/>
        <w:pageBreakBefore w:val="0"/>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宋体" w:hAnsi="宋体" w:eastAsia="方正仿宋简体" w:cs="Times New Roman"/>
          <w:color w:val="auto"/>
          <w:kern w:val="0"/>
          <w:sz w:val="32"/>
          <w:szCs w:val="32"/>
        </w:rPr>
      </w:pPr>
      <w:r>
        <w:rPr>
          <w:rFonts w:hint="eastAsia" w:ascii="宋体" w:hAnsi="宋体" w:eastAsia="方正仿宋简体"/>
          <w:kern w:val="0"/>
          <w:sz w:val="32"/>
          <w:szCs w:val="32"/>
          <w:shd w:val="clear" w:color="auto" w:fill="auto"/>
          <w:lang w:val="en-US" w:eastAsia="zh-CN"/>
        </w:rPr>
        <w:t>如</w:t>
      </w:r>
      <w:r>
        <w:rPr>
          <w:rFonts w:ascii="宋体" w:hAnsi="宋体" w:eastAsia="方正仿宋简体"/>
          <w:kern w:val="0"/>
          <w:sz w:val="32"/>
          <w:szCs w:val="32"/>
          <w:shd w:val="clear" w:color="auto" w:fill="auto"/>
        </w:rPr>
        <w:t>你单位对本审批决定有不同意见，可在接到本决定书之日起六十日内向</w:t>
      </w:r>
      <w:r>
        <w:rPr>
          <w:rFonts w:hint="eastAsia" w:ascii="宋体" w:hAnsi="宋体" w:eastAsia="方正仿宋简体"/>
          <w:kern w:val="0"/>
          <w:sz w:val="32"/>
          <w:szCs w:val="32"/>
          <w:shd w:val="clear" w:color="auto" w:fill="auto"/>
        </w:rPr>
        <w:t>阿拉尔市</w:t>
      </w:r>
      <w:r>
        <w:rPr>
          <w:rFonts w:ascii="宋体" w:hAnsi="宋体" w:eastAsia="方正仿宋简体"/>
          <w:kern w:val="0"/>
          <w:sz w:val="32"/>
          <w:szCs w:val="32"/>
          <w:shd w:val="clear" w:color="auto" w:fill="auto"/>
        </w:rPr>
        <w:t>人民政府申请行政复议，也可在六个月内依法向</w:t>
      </w:r>
      <w:r>
        <w:rPr>
          <w:rFonts w:hint="eastAsia" w:ascii="宋体" w:hAnsi="宋体" w:eastAsia="方正仿宋简体"/>
          <w:kern w:val="0"/>
          <w:sz w:val="32"/>
          <w:szCs w:val="32"/>
          <w:shd w:val="clear" w:color="auto" w:fill="auto"/>
          <w:lang w:val="en-US" w:eastAsia="zh-CN"/>
        </w:rPr>
        <w:t>阿拉尔垦区</w:t>
      </w:r>
      <w:r>
        <w:rPr>
          <w:rFonts w:ascii="宋体" w:hAnsi="宋体" w:eastAsia="方正仿宋简体"/>
          <w:kern w:val="0"/>
          <w:sz w:val="32"/>
          <w:szCs w:val="32"/>
          <w:shd w:val="clear" w:color="auto" w:fill="auto"/>
        </w:rPr>
        <w:t>人民法院起诉。</w:t>
      </w:r>
    </w:p>
    <w:p w14:paraId="39AE931B">
      <w:pPr>
        <w:pStyle w:val="2"/>
        <w:pageBreakBefore w:val="0"/>
        <w:kinsoku/>
        <w:wordWrap/>
        <w:overflowPunct/>
        <w:autoSpaceDE/>
        <w:autoSpaceDN/>
        <w:bidi w:val="0"/>
        <w:spacing w:before="0" w:after="0" w:line="560" w:lineRule="exact"/>
        <w:ind w:left="0"/>
        <w:jc w:val="both"/>
        <w:textAlignment w:val="auto"/>
        <w:rPr>
          <w:rFonts w:hint="default" w:ascii="宋体" w:hAnsi="宋体"/>
        </w:rPr>
      </w:pPr>
    </w:p>
    <w:p w14:paraId="7FD8CAB9">
      <w:pPr>
        <w:jc w:val="both"/>
        <w:rPr>
          <w:rFonts w:hint="default"/>
        </w:rPr>
      </w:pPr>
    </w:p>
    <w:p w14:paraId="63C728D4">
      <w:pPr>
        <w:keepNext w:val="0"/>
        <w:keepLines w:val="0"/>
        <w:pageBreakBefore w:val="0"/>
        <w:widowControl/>
        <w:kinsoku/>
        <w:wordWrap/>
        <w:overflowPunct/>
        <w:topLinePunct w:val="0"/>
        <w:autoSpaceDE/>
        <w:autoSpaceDN/>
        <w:bidi w:val="0"/>
        <w:spacing w:line="560" w:lineRule="exact"/>
        <w:ind w:left="0" w:right="0" w:firstLine="4800" w:firstLineChars="1500"/>
        <w:jc w:val="both"/>
        <w:textAlignment w:val="auto"/>
        <w:rPr>
          <w:rFonts w:hint="default" w:ascii="宋体" w:hAnsi="宋体" w:eastAsia="方正仿宋简体" w:cs="Times New Roman"/>
          <w:color w:val="auto"/>
          <w:kern w:val="0"/>
          <w:sz w:val="32"/>
          <w:szCs w:val="32"/>
        </w:rPr>
      </w:pPr>
      <w:r>
        <w:rPr>
          <w:rFonts w:hint="default" w:ascii="宋体" w:hAnsi="宋体" w:eastAsia="方正仿宋简体" w:cs="Times New Roman"/>
          <w:color w:val="auto"/>
          <w:kern w:val="0"/>
          <w:sz w:val="32"/>
          <w:szCs w:val="32"/>
        </w:rPr>
        <w:t>第</w:t>
      </w:r>
      <w:r>
        <w:rPr>
          <w:rFonts w:hint="default" w:ascii="宋体" w:hAnsi="宋体" w:eastAsia="方正仿宋简体" w:cs="Times New Roman"/>
          <w:color w:val="auto"/>
          <w:kern w:val="0"/>
          <w:sz w:val="32"/>
          <w:szCs w:val="32"/>
          <w:lang w:val="en-US" w:eastAsia="zh-CN"/>
        </w:rPr>
        <w:t>一</w:t>
      </w:r>
      <w:r>
        <w:rPr>
          <w:rFonts w:hint="default" w:ascii="宋体" w:hAnsi="宋体" w:eastAsia="方正仿宋简体" w:cs="Times New Roman"/>
          <w:color w:val="auto"/>
          <w:kern w:val="0"/>
          <w:sz w:val="32"/>
          <w:szCs w:val="32"/>
        </w:rPr>
        <w:t>师</w:t>
      </w:r>
      <w:r>
        <w:rPr>
          <w:rFonts w:hint="default" w:ascii="宋体" w:hAnsi="宋体" w:eastAsia="方正仿宋简体" w:cs="Times New Roman"/>
          <w:color w:val="auto"/>
          <w:kern w:val="0"/>
          <w:sz w:val="32"/>
          <w:szCs w:val="32"/>
          <w:lang w:eastAsia="zh-CN"/>
        </w:rPr>
        <w:t>阿拉尔市</w:t>
      </w:r>
      <w:r>
        <w:rPr>
          <w:rFonts w:hint="default" w:ascii="宋体" w:hAnsi="宋体" w:eastAsia="方正仿宋简体" w:cs="Times New Roman"/>
          <w:color w:val="auto"/>
          <w:kern w:val="0"/>
          <w:sz w:val="32"/>
          <w:szCs w:val="32"/>
        </w:rPr>
        <w:t>生态环境局</w:t>
      </w:r>
    </w:p>
    <w:p w14:paraId="0C41836F">
      <w:pPr>
        <w:keepNext w:val="0"/>
        <w:keepLines w:val="0"/>
        <w:pageBreakBefore w:val="0"/>
        <w:widowControl/>
        <w:kinsoku/>
        <w:wordWrap/>
        <w:overflowPunct/>
        <w:topLinePunct w:val="0"/>
        <w:autoSpaceDE/>
        <w:autoSpaceDN/>
        <w:bidi w:val="0"/>
        <w:spacing w:line="560" w:lineRule="exact"/>
        <w:ind w:left="0" w:right="0" w:firstLine="5600" w:firstLineChars="1750"/>
        <w:jc w:val="both"/>
        <w:textAlignment w:val="auto"/>
        <w:rPr>
          <w:rFonts w:hint="default" w:ascii="宋体" w:hAnsi="宋体" w:eastAsia="方正仿宋简体" w:cs="Times New Roman"/>
          <w:color w:val="auto"/>
          <w:kern w:val="0"/>
          <w:sz w:val="32"/>
          <w:szCs w:val="32"/>
        </w:rPr>
      </w:pPr>
      <w:r>
        <w:rPr>
          <w:rFonts w:hint="default" w:ascii="宋体" w:hAnsi="宋体" w:eastAsia="方正仿宋简体" w:cs="Times New Roman"/>
          <w:color w:val="auto"/>
          <w:kern w:val="0"/>
          <w:sz w:val="32"/>
          <w:szCs w:val="32"/>
        </w:rPr>
        <w:t>202</w:t>
      </w:r>
      <w:r>
        <w:rPr>
          <w:rFonts w:hint="eastAsia" w:ascii="宋体" w:hAnsi="宋体" w:eastAsia="方正仿宋简体" w:cs="Times New Roman"/>
          <w:color w:val="auto"/>
          <w:kern w:val="0"/>
          <w:sz w:val="32"/>
          <w:szCs w:val="32"/>
          <w:lang w:val="en-US" w:eastAsia="zh-CN"/>
        </w:rPr>
        <w:t>5</w:t>
      </w:r>
      <w:r>
        <w:rPr>
          <w:rFonts w:hint="default" w:ascii="宋体" w:hAnsi="宋体" w:eastAsia="方正仿宋简体" w:cs="Times New Roman"/>
          <w:color w:val="auto"/>
          <w:kern w:val="0"/>
          <w:sz w:val="32"/>
          <w:szCs w:val="32"/>
        </w:rPr>
        <w:t>年</w:t>
      </w:r>
      <w:r>
        <w:rPr>
          <w:rFonts w:hint="eastAsia" w:ascii="宋体" w:hAnsi="宋体" w:eastAsia="方正仿宋简体" w:cs="Times New Roman"/>
          <w:color w:val="auto"/>
          <w:kern w:val="0"/>
          <w:sz w:val="32"/>
          <w:szCs w:val="32"/>
          <w:lang w:val="en-US" w:eastAsia="zh-CN"/>
        </w:rPr>
        <w:t>3</w:t>
      </w:r>
      <w:r>
        <w:rPr>
          <w:rFonts w:hint="default" w:ascii="宋体" w:hAnsi="宋体" w:eastAsia="方正仿宋简体" w:cs="Times New Roman"/>
          <w:color w:val="auto"/>
          <w:kern w:val="0"/>
          <w:sz w:val="32"/>
          <w:szCs w:val="32"/>
        </w:rPr>
        <w:t>月</w:t>
      </w:r>
      <w:r>
        <w:rPr>
          <w:rFonts w:hint="eastAsia" w:ascii="宋体" w:hAnsi="宋体" w:eastAsia="方正仿宋简体" w:cs="Times New Roman"/>
          <w:color w:val="auto"/>
          <w:kern w:val="0"/>
          <w:sz w:val="32"/>
          <w:szCs w:val="32"/>
          <w:lang w:val="en-US" w:eastAsia="zh-CN"/>
        </w:rPr>
        <w:t>3</w:t>
      </w:r>
      <w:r>
        <w:rPr>
          <w:rFonts w:hint="default" w:ascii="宋体" w:hAnsi="宋体" w:eastAsia="方正仿宋简体" w:cs="Times New Roman"/>
          <w:color w:val="auto"/>
          <w:kern w:val="0"/>
          <w:sz w:val="32"/>
          <w:szCs w:val="32"/>
        </w:rPr>
        <w:t>日</w:t>
      </w:r>
    </w:p>
    <w:p w14:paraId="657F696C">
      <w:pPr>
        <w:pStyle w:val="2"/>
        <w:pageBreakBefore w:val="0"/>
        <w:kinsoku/>
        <w:wordWrap/>
        <w:overflowPunct/>
        <w:autoSpaceDE/>
        <w:autoSpaceDN/>
        <w:bidi w:val="0"/>
        <w:spacing w:before="0" w:after="0" w:line="560" w:lineRule="exact"/>
        <w:ind w:left="0"/>
        <w:jc w:val="both"/>
        <w:textAlignment w:val="auto"/>
        <w:rPr>
          <w:rFonts w:hint="default" w:ascii="宋体" w:hAnsi="宋体"/>
        </w:rPr>
      </w:pPr>
    </w:p>
    <w:p w14:paraId="74584F2D">
      <w:pPr>
        <w:pageBreakBefore w:val="0"/>
        <w:kinsoku/>
        <w:wordWrap/>
        <w:overflowPunct/>
        <w:autoSpaceDE/>
        <w:autoSpaceDN/>
        <w:bidi w:val="0"/>
        <w:spacing w:line="560" w:lineRule="exact"/>
        <w:ind w:left="0"/>
        <w:jc w:val="both"/>
        <w:textAlignment w:val="auto"/>
        <w:rPr>
          <w:rFonts w:hint="default" w:eastAsia="宋体"/>
          <w:lang w:val="en-US" w:eastAsia="zh-CN"/>
        </w:rPr>
      </w:pPr>
    </w:p>
    <w:p w14:paraId="333F9E8F">
      <w:pPr>
        <w:pageBreakBefore w:val="0"/>
        <w:kinsoku/>
        <w:wordWrap/>
        <w:overflowPunct/>
        <w:autoSpaceDE/>
        <w:autoSpaceDN/>
        <w:bidi w:val="0"/>
        <w:spacing w:line="560" w:lineRule="exact"/>
        <w:ind w:left="0"/>
        <w:jc w:val="both"/>
        <w:textAlignment w:val="auto"/>
        <w:rPr>
          <w:rFonts w:hint="default" w:eastAsia="宋体"/>
          <w:lang w:val="en-US" w:eastAsia="zh-CN"/>
        </w:rPr>
      </w:pPr>
    </w:p>
    <w:p w14:paraId="722E35C8">
      <w:pPr>
        <w:pageBreakBefore w:val="0"/>
        <w:kinsoku/>
        <w:wordWrap/>
        <w:overflowPunct/>
        <w:autoSpaceDE/>
        <w:autoSpaceDN/>
        <w:bidi w:val="0"/>
        <w:spacing w:line="560" w:lineRule="exact"/>
        <w:ind w:left="0"/>
        <w:jc w:val="both"/>
        <w:textAlignment w:val="auto"/>
        <w:rPr>
          <w:rFonts w:hint="default" w:eastAsia="宋体"/>
          <w:lang w:val="en-US" w:eastAsia="zh-CN"/>
        </w:rPr>
      </w:pPr>
    </w:p>
    <w:p w14:paraId="2275C1C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0A7C837">
      <w:pPr>
        <w:pageBreakBefore w:val="0"/>
        <w:kinsoku/>
        <w:wordWrap/>
        <w:overflowPunct/>
        <w:autoSpaceDE/>
        <w:autoSpaceDN/>
        <w:bidi w:val="0"/>
        <w:spacing w:line="560" w:lineRule="exact"/>
        <w:ind w:left="0"/>
        <w:jc w:val="both"/>
        <w:textAlignment w:val="auto"/>
        <w:rPr>
          <w:rFonts w:hint="default" w:eastAsia="宋体"/>
          <w:lang w:val="en-US" w:eastAsia="zh-CN"/>
        </w:rPr>
      </w:pPr>
    </w:p>
    <w:p w14:paraId="612200DF">
      <w:pPr>
        <w:pageBreakBefore w:val="0"/>
        <w:kinsoku/>
        <w:wordWrap/>
        <w:overflowPunct/>
        <w:autoSpaceDE/>
        <w:autoSpaceDN/>
        <w:bidi w:val="0"/>
        <w:spacing w:line="560" w:lineRule="exact"/>
        <w:ind w:left="0"/>
        <w:jc w:val="both"/>
        <w:textAlignment w:val="auto"/>
        <w:rPr>
          <w:rFonts w:hint="default" w:eastAsia="宋体"/>
          <w:lang w:val="en-US" w:eastAsia="zh-CN"/>
        </w:rPr>
      </w:pPr>
    </w:p>
    <w:p w14:paraId="2C4A5365">
      <w:pPr>
        <w:pageBreakBefore w:val="0"/>
        <w:kinsoku/>
        <w:wordWrap/>
        <w:overflowPunct/>
        <w:autoSpaceDE/>
        <w:autoSpaceDN/>
        <w:bidi w:val="0"/>
        <w:spacing w:line="560" w:lineRule="exact"/>
        <w:ind w:left="0"/>
        <w:jc w:val="both"/>
        <w:textAlignment w:val="auto"/>
        <w:rPr>
          <w:rFonts w:hint="default" w:eastAsia="宋体"/>
          <w:lang w:val="en-US" w:eastAsia="zh-CN"/>
        </w:rPr>
      </w:pPr>
    </w:p>
    <w:p w14:paraId="42146064">
      <w:pPr>
        <w:pageBreakBefore w:val="0"/>
        <w:kinsoku/>
        <w:wordWrap/>
        <w:overflowPunct/>
        <w:autoSpaceDE/>
        <w:autoSpaceDN/>
        <w:bidi w:val="0"/>
        <w:spacing w:line="560" w:lineRule="exact"/>
        <w:ind w:left="0"/>
        <w:jc w:val="both"/>
        <w:textAlignment w:val="auto"/>
        <w:rPr>
          <w:rFonts w:hint="default" w:eastAsia="宋体"/>
          <w:lang w:val="en-US" w:eastAsia="zh-CN"/>
        </w:rPr>
      </w:pPr>
    </w:p>
    <w:p w14:paraId="38520155">
      <w:pPr>
        <w:pageBreakBefore w:val="0"/>
        <w:kinsoku/>
        <w:wordWrap/>
        <w:overflowPunct/>
        <w:autoSpaceDE/>
        <w:autoSpaceDN/>
        <w:bidi w:val="0"/>
        <w:spacing w:line="560" w:lineRule="exact"/>
        <w:ind w:left="0"/>
        <w:jc w:val="both"/>
        <w:textAlignment w:val="auto"/>
        <w:rPr>
          <w:rFonts w:hint="default" w:eastAsia="宋体"/>
          <w:lang w:val="en-US" w:eastAsia="zh-CN"/>
        </w:rPr>
      </w:pPr>
    </w:p>
    <w:p w14:paraId="5AAD0F9A">
      <w:pPr>
        <w:pageBreakBefore w:val="0"/>
        <w:kinsoku/>
        <w:wordWrap/>
        <w:overflowPunct/>
        <w:autoSpaceDE/>
        <w:autoSpaceDN/>
        <w:bidi w:val="0"/>
        <w:spacing w:line="560" w:lineRule="exact"/>
        <w:ind w:left="0"/>
        <w:jc w:val="both"/>
        <w:textAlignment w:val="auto"/>
        <w:rPr>
          <w:rFonts w:hint="default" w:eastAsia="宋体"/>
          <w:lang w:val="en-US" w:eastAsia="zh-CN"/>
        </w:rPr>
      </w:pPr>
    </w:p>
    <w:p w14:paraId="750A968D">
      <w:pPr>
        <w:pageBreakBefore w:val="0"/>
        <w:kinsoku/>
        <w:wordWrap/>
        <w:overflowPunct/>
        <w:autoSpaceDE/>
        <w:autoSpaceDN/>
        <w:bidi w:val="0"/>
        <w:spacing w:line="560" w:lineRule="exact"/>
        <w:ind w:left="0"/>
        <w:jc w:val="both"/>
        <w:textAlignment w:val="auto"/>
        <w:rPr>
          <w:rFonts w:hint="default" w:eastAsia="宋体"/>
          <w:lang w:val="en-US" w:eastAsia="zh-CN"/>
        </w:rPr>
      </w:pPr>
    </w:p>
    <w:p w14:paraId="26D5D947">
      <w:pPr>
        <w:pageBreakBefore w:val="0"/>
        <w:kinsoku/>
        <w:wordWrap/>
        <w:overflowPunct/>
        <w:autoSpaceDE/>
        <w:autoSpaceDN/>
        <w:bidi w:val="0"/>
        <w:spacing w:line="560" w:lineRule="exact"/>
        <w:ind w:left="0"/>
        <w:jc w:val="both"/>
        <w:textAlignment w:val="auto"/>
        <w:rPr>
          <w:rFonts w:hint="default" w:eastAsia="宋体"/>
          <w:lang w:val="en-US" w:eastAsia="zh-CN"/>
        </w:rPr>
      </w:pPr>
    </w:p>
    <w:p w14:paraId="04B9FB04">
      <w:pPr>
        <w:pageBreakBefore w:val="0"/>
        <w:kinsoku/>
        <w:wordWrap/>
        <w:overflowPunct/>
        <w:autoSpaceDE/>
        <w:autoSpaceDN/>
        <w:bidi w:val="0"/>
        <w:spacing w:line="560" w:lineRule="exact"/>
        <w:ind w:left="0"/>
        <w:jc w:val="both"/>
        <w:textAlignment w:val="auto"/>
        <w:rPr>
          <w:rFonts w:hint="default" w:eastAsia="宋体"/>
          <w:lang w:val="en-US" w:eastAsia="zh-CN"/>
        </w:rPr>
      </w:pPr>
    </w:p>
    <w:p w14:paraId="709CDFC2">
      <w:pPr>
        <w:pageBreakBefore w:val="0"/>
        <w:kinsoku/>
        <w:wordWrap/>
        <w:overflowPunct/>
        <w:autoSpaceDE/>
        <w:autoSpaceDN/>
        <w:bidi w:val="0"/>
        <w:spacing w:line="560" w:lineRule="exact"/>
        <w:ind w:left="0"/>
        <w:jc w:val="both"/>
        <w:textAlignment w:val="auto"/>
        <w:rPr>
          <w:rFonts w:hint="default" w:eastAsia="宋体"/>
          <w:lang w:val="en-US" w:eastAsia="zh-CN"/>
        </w:rPr>
      </w:pPr>
    </w:p>
    <w:p w14:paraId="3E29BDE1">
      <w:pPr>
        <w:pageBreakBefore w:val="0"/>
        <w:kinsoku/>
        <w:wordWrap/>
        <w:overflowPunct/>
        <w:autoSpaceDE/>
        <w:autoSpaceDN/>
        <w:bidi w:val="0"/>
        <w:spacing w:line="560" w:lineRule="exact"/>
        <w:ind w:left="0"/>
        <w:jc w:val="both"/>
        <w:textAlignment w:val="auto"/>
        <w:rPr>
          <w:rFonts w:hint="default" w:eastAsia="宋体"/>
          <w:lang w:val="en-US" w:eastAsia="zh-CN"/>
        </w:rPr>
      </w:pPr>
    </w:p>
    <w:p w14:paraId="2EA2EFA7">
      <w:pPr>
        <w:pageBreakBefore w:val="0"/>
        <w:kinsoku/>
        <w:wordWrap/>
        <w:overflowPunct/>
        <w:autoSpaceDE/>
        <w:autoSpaceDN/>
        <w:bidi w:val="0"/>
        <w:spacing w:line="560" w:lineRule="exact"/>
        <w:ind w:left="0"/>
        <w:jc w:val="both"/>
        <w:textAlignment w:val="auto"/>
        <w:rPr>
          <w:rFonts w:hint="default" w:eastAsia="宋体"/>
          <w:lang w:val="en-US" w:eastAsia="zh-CN"/>
        </w:rPr>
      </w:pPr>
    </w:p>
    <w:p w14:paraId="66AE84D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71576D4A">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D5A50D8">
      <w:pPr>
        <w:pageBreakBefore w:val="0"/>
        <w:kinsoku/>
        <w:wordWrap/>
        <w:overflowPunct/>
        <w:autoSpaceDE/>
        <w:autoSpaceDN/>
        <w:bidi w:val="0"/>
        <w:spacing w:line="560" w:lineRule="exact"/>
        <w:ind w:left="0"/>
        <w:jc w:val="both"/>
        <w:textAlignment w:val="auto"/>
        <w:rPr>
          <w:rFonts w:hint="default" w:eastAsia="宋体"/>
          <w:lang w:val="en-US" w:eastAsia="zh-CN"/>
        </w:rPr>
      </w:pPr>
    </w:p>
    <w:p w14:paraId="699C3A10">
      <w:pPr>
        <w:pageBreakBefore w:val="0"/>
        <w:kinsoku/>
        <w:wordWrap/>
        <w:overflowPunct/>
        <w:autoSpaceDE/>
        <w:autoSpaceDN/>
        <w:bidi w:val="0"/>
        <w:spacing w:line="560" w:lineRule="exact"/>
        <w:ind w:left="0"/>
        <w:jc w:val="both"/>
        <w:textAlignment w:val="auto"/>
        <w:rPr>
          <w:rFonts w:hint="default" w:eastAsia="宋体"/>
          <w:lang w:val="en-US" w:eastAsia="zh-CN"/>
        </w:rPr>
      </w:pPr>
    </w:p>
    <w:p w14:paraId="022EDD62">
      <w:pPr>
        <w:pageBreakBefore w:val="0"/>
        <w:kinsoku/>
        <w:wordWrap/>
        <w:overflowPunct/>
        <w:autoSpaceDE/>
        <w:autoSpaceDN/>
        <w:bidi w:val="0"/>
        <w:spacing w:line="560" w:lineRule="exact"/>
        <w:ind w:left="0"/>
        <w:jc w:val="both"/>
        <w:textAlignment w:val="auto"/>
        <w:rPr>
          <w:rFonts w:hint="default" w:eastAsia="宋体"/>
          <w:lang w:val="en-US" w:eastAsia="zh-CN"/>
        </w:rPr>
      </w:pPr>
    </w:p>
    <w:p w14:paraId="546CEC2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F9F6810">
      <w:pPr>
        <w:pageBreakBefore w:val="0"/>
        <w:kinsoku/>
        <w:wordWrap/>
        <w:overflowPunct/>
        <w:autoSpaceDE/>
        <w:autoSpaceDN/>
        <w:bidi w:val="0"/>
        <w:spacing w:line="560" w:lineRule="exact"/>
        <w:ind w:left="0"/>
        <w:jc w:val="both"/>
        <w:textAlignment w:val="auto"/>
        <w:rPr>
          <w:rFonts w:hint="default" w:eastAsia="宋体"/>
          <w:lang w:val="en-US" w:eastAsia="zh-CN"/>
        </w:rPr>
      </w:pPr>
    </w:p>
    <w:p w14:paraId="556F3F82">
      <w:pPr>
        <w:pageBreakBefore w:val="0"/>
        <w:kinsoku/>
        <w:wordWrap/>
        <w:overflowPunct/>
        <w:autoSpaceDE/>
        <w:autoSpaceDN/>
        <w:bidi w:val="0"/>
        <w:spacing w:line="560" w:lineRule="exact"/>
        <w:ind w:left="0"/>
        <w:jc w:val="both"/>
        <w:textAlignment w:val="auto"/>
        <w:rPr>
          <w:rFonts w:hint="default" w:eastAsia="宋体"/>
          <w:lang w:val="en-US" w:eastAsia="zh-CN"/>
        </w:rPr>
      </w:pPr>
    </w:p>
    <w:p w14:paraId="3F71E0E7">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E3590B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9F7F79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2613AA39">
      <w:pPr>
        <w:pageBreakBefore w:val="0"/>
        <w:kinsoku/>
        <w:wordWrap/>
        <w:overflowPunct/>
        <w:autoSpaceDE/>
        <w:autoSpaceDN/>
        <w:bidi w:val="0"/>
        <w:spacing w:line="560" w:lineRule="exact"/>
        <w:ind w:left="0"/>
        <w:jc w:val="both"/>
        <w:textAlignment w:val="auto"/>
        <w:rPr>
          <w:rFonts w:hint="default" w:eastAsia="宋体"/>
          <w:lang w:val="en-US" w:eastAsia="zh-CN"/>
        </w:rPr>
      </w:pPr>
    </w:p>
    <w:p w14:paraId="5B894798">
      <w:pPr>
        <w:pageBreakBefore w:val="0"/>
        <w:kinsoku/>
        <w:wordWrap/>
        <w:overflowPunct/>
        <w:autoSpaceDE/>
        <w:autoSpaceDN/>
        <w:bidi w:val="0"/>
        <w:spacing w:line="560" w:lineRule="exact"/>
        <w:ind w:left="0"/>
        <w:jc w:val="both"/>
        <w:textAlignment w:val="auto"/>
        <w:rPr>
          <w:rFonts w:hint="default" w:eastAsia="宋体"/>
          <w:lang w:val="en-US" w:eastAsia="zh-CN"/>
        </w:rPr>
      </w:pPr>
    </w:p>
    <w:p w14:paraId="5D0D4713">
      <w:pPr>
        <w:pageBreakBefore w:val="0"/>
        <w:kinsoku/>
        <w:wordWrap/>
        <w:overflowPunct/>
        <w:autoSpaceDE/>
        <w:autoSpaceDN/>
        <w:bidi w:val="0"/>
        <w:spacing w:line="560" w:lineRule="exact"/>
        <w:ind w:left="0"/>
        <w:jc w:val="both"/>
        <w:textAlignment w:val="auto"/>
        <w:rPr>
          <w:rFonts w:hint="default" w:eastAsia="宋体"/>
          <w:lang w:val="en-US" w:eastAsia="zh-CN"/>
        </w:rPr>
      </w:pPr>
    </w:p>
    <w:p w14:paraId="17370A0C">
      <w:pPr>
        <w:pageBreakBefore w:val="0"/>
        <w:kinsoku/>
        <w:wordWrap/>
        <w:overflowPunct/>
        <w:autoSpaceDE/>
        <w:autoSpaceDN/>
        <w:bidi w:val="0"/>
        <w:spacing w:line="560" w:lineRule="exact"/>
        <w:ind w:left="0"/>
        <w:jc w:val="both"/>
        <w:textAlignment w:val="auto"/>
        <w:rPr>
          <w:rFonts w:hint="default" w:eastAsia="宋体"/>
          <w:lang w:val="en-US" w:eastAsia="zh-CN"/>
        </w:rPr>
      </w:pPr>
    </w:p>
    <w:p w14:paraId="4D055589">
      <w:pPr>
        <w:pageBreakBefore w:val="0"/>
        <w:kinsoku/>
        <w:wordWrap/>
        <w:overflowPunct/>
        <w:autoSpaceDE/>
        <w:autoSpaceDN/>
        <w:bidi w:val="0"/>
        <w:spacing w:line="560" w:lineRule="exact"/>
        <w:ind w:left="0"/>
        <w:jc w:val="both"/>
        <w:textAlignment w:val="auto"/>
        <w:rPr>
          <w:rFonts w:hint="default" w:eastAsia="宋体"/>
          <w:lang w:val="en-US" w:eastAsia="zh-CN"/>
        </w:rPr>
      </w:pPr>
    </w:p>
    <w:p w14:paraId="02ADF1D3">
      <w:pPr>
        <w:keepNext w:val="0"/>
        <w:keepLines w:val="0"/>
        <w:pageBreakBefore w:val="0"/>
        <w:widowControl w:val="0"/>
        <w:kinsoku/>
        <w:wordWrap/>
        <w:overflowPunct/>
        <w:topLinePunct/>
        <w:autoSpaceDE/>
        <w:autoSpaceDN/>
        <w:bidi w:val="0"/>
        <w:adjustRightInd w:val="0"/>
        <w:snapToGrid w:val="0"/>
        <w:spacing w:line="560" w:lineRule="exact"/>
        <w:ind w:right="0"/>
        <w:jc w:val="both"/>
        <w:textAlignment w:val="auto"/>
        <w:rPr>
          <w:rFonts w:hint="default" w:ascii="宋体" w:hAnsi="宋体" w:eastAsia="方正仿宋简体" w:cs="Times New Roman"/>
          <w:color w:val="000000"/>
          <w:spacing w:val="-28"/>
          <w:sz w:val="28"/>
          <w:szCs w:val="28"/>
          <w:lang w:eastAsia="zh-CN"/>
        </w:rPr>
      </w:pPr>
      <w:r>
        <w:rPr>
          <w:rFonts w:hint="default" w:ascii="宋体" w:hAnsi="宋体" w:eastAsia="方正仿宋简体" w:cs="Times New Roman"/>
          <w:color w:val="000000"/>
          <w:spacing w:val="-28"/>
          <w:sz w:val="28"/>
          <w:szCs w:val="28"/>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7620" b="952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宋体" w:hAnsi="宋体" w:eastAsia="方正仿宋简体" w:cs="Times New Roman"/>
          <w:color w:val="000000"/>
          <w:spacing w:val="-28"/>
          <w:sz w:val="28"/>
          <w:szCs w:val="28"/>
        </w:rPr>
        <w:t>抄送：</w:t>
      </w:r>
      <w:r>
        <w:rPr>
          <w:rFonts w:hint="eastAsia" w:ascii="宋体" w:hAnsi="宋体" w:eastAsia="方正仿宋简体" w:cs="Times New Roman"/>
          <w:color w:val="000000"/>
          <w:spacing w:val="-28"/>
          <w:sz w:val="28"/>
          <w:szCs w:val="28"/>
          <w:lang w:eastAsia="zh-CN"/>
        </w:rPr>
        <w:t>一团金银川镇</w:t>
      </w:r>
      <w:r>
        <w:rPr>
          <w:rFonts w:hint="eastAsia" w:ascii="宋体" w:hAnsi="宋体" w:eastAsia="方正仿宋简体" w:cs="Times New Roman"/>
          <w:color w:val="000000"/>
          <w:spacing w:val="-28"/>
          <w:sz w:val="28"/>
          <w:szCs w:val="28"/>
          <w:lang w:val="en-US" w:eastAsia="zh-CN"/>
        </w:rPr>
        <w:t>，</w:t>
      </w:r>
      <w:r>
        <w:rPr>
          <w:rFonts w:hint="default" w:ascii="宋体" w:hAnsi="宋体" w:eastAsia="方正仿宋简体" w:cs="Times New Roman"/>
          <w:color w:val="000000"/>
          <w:spacing w:val="-28"/>
          <w:sz w:val="28"/>
          <w:szCs w:val="28"/>
        </w:rPr>
        <w:t>生态环境保护综合行政执法支队</w:t>
      </w:r>
      <w:r>
        <w:rPr>
          <w:rFonts w:hint="eastAsia" w:ascii="宋体" w:hAnsi="宋体" w:eastAsia="方正仿宋简体" w:cs="Times New Roman"/>
          <w:color w:val="000000"/>
          <w:spacing w:val="-28"/>
          <w:sz w:val="28"/>
          <w:szCs w:val="28"/>
          <w:lang w:eastAsia="zh-CN"/>
        </w:rPr>
        <w:t>，</w:t>
      </w:r>
      <w:r>
        <w:rPr>
          <w:rFonts w:hint="eastAsia" w:ascii="宋体" w:hAnsi="宋体" w:eastAsia="方正仿宋简体" w:cs="Times New Roman"/>
          <w:color w:val="000000"/>
          <w:spacing w:val="-28"/>
          <w:sz w:val="28"/>
          <w:szCs w:val="28"/>
          <w:lang w:val="en-US" w:eastAsia="zh-CN"/>
        </w:rPr>
        <w:t>阿克苏律天环保工程有限公司</w:t>
      </w:r>
      <w:r>
        <w:rPr>
          <w:rFonts w:hint="default" w:ascii="宋体" w:hAnsi="宋体" w:eastAsia="方正仿宋简体" w:cs="Times New Roman"/>
          <w:color w:val="000000"/>
          <w:spacing w:val="-28"/>
          <w:sz w:val="28"/>
          <w:szCs w:val="28"/>
          <w:lang w:eastAsia="zh-CN"/>
        </w:rPr>
        <w:t>。</w:t>
      </w:r>
    </w:p>
    <w:p w14:paraId="6EBF6C76">
      <w:pPr>
        <w:keepNext w:val="0"/>
        <w:keepLines w:val="0"/>
        <w:pageBreakBefore w:val="0"/>
        <w:widowControl w:val="0"/>
        <w:kinsoku/>
        <w:wordWrap/>
        <w:overflowPunct/>
        <w:autoSpaceDE/>
        <w:autoSpaceDN/>
        <w:bidi w:val="0"/>
        <w:spacing w:line="560" w:lineRule="exact"/>
        <w:ind w:left="0" w:right="0"/>
        <w:jc w:val="both"/>
        <w:textAlignment w:val="auto"/>
        <w:rPr>
          <w:rFonts w:ascii="宋体" w:hAnsi="宋体"/>
        </w:rPr>
      </w:pPr>
      <w:r>
        <w:rPr>
          <w:rFonts w:hint="default" w:ascii="宋体" w:hAnsi="宋体" w:eastAsia="方正仿宋简体"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7620" b="952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宋体" w:hAnsi="宋体" w:eastAsia="方正仿宋简体"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宋体" w:hAnsi="宋体" w:eastAsia="方正仿宋简体" w:cs="Times New Roman"/>
          <w:color w:val="auto"/>
          <w:sz w:val="28"/>
          <w:szCs w:val="28"/>
        </w:rPr>
        <w:t xml:space="preserve">第一师阿拉尔市生态环境局        </w:t>
      </w:r>
      <w:r>
        <w:rPr>
          <w:rFonts w:hint="default" w:ascii="宋体" w:hAnsi="宋体" w:eastAsia="方正仿宋简体" w:cs="Times New Roman"/>
          <w:color w:val="auto"/>
          <w:sz w:val="28"/>
          <w:szCs w:val="28"/>
          <w:lang w:val="en-US" w:eastAsia="zh-CN"/>
        </w:rPr>
        <w:t xml:space="preserve"> </w:t>
      </w:r>
      <w:r>
        <w:rPr>
          <w:rFonts w:hint="default" w:ascii="宋体" w:hAnsi="宋体" w:eastAsia="方正仿宋简体" w:cs="Times New Roman"/>
          <w:color w:val="auto"/>
          <w:sz w:val="28"/>
          <w:szCs w:val="28"/>
        </w:rPr>
        <w:t xml:space="preserve">        </w:t>
      </w:r>
      <w:r>
        <w:rPr>
          <w:rFonts w:hint="eastAsia" w:ascii="宋体" w:hAnsi="宋体" w:eastAsia="方正仿宋简体" w:cs="Times New Roman"/>
          <w:color w:val="auto"/>
          <w:sz w:val="28"/>
          <w:szCs w:val="28"/>
          <w:lang w:val="en-US" w:eastAsia="zh-CN"/>
        </w:rPr>
        <w:t xml:space="preserve"> </w:t>
      </w:r>
      <w:r>
        <w:rPr>
          <w:rFonts w:hint="default" w:ascii="宋体" w:hAnsi="宋体" w:eastAsia="方正仿宋简体" w:cs="Times New Roman"/>
          <w:color w:val="auto"/>
          <w:sz w:val="28"/>
          <w:szCs w:val="28"/>
        </w:rPr>
        <w:t xml:space="preserve"> 202</w:t>
      </w:r>
      <w:r>
        <w:rPr>
          <w:rFonts w:hint="eastAsia" w:ascii="宋体" w:hAnsi="宋体" w:eastAsia="方正仿宋简体" w:cs="Times New Roman"/>
          <w:color w:val="auto"/>
          <w:sz w:val="28"/>
          <w:szCs w:val="28"/>
          <w:lang w:val="en-US" w:eastAsia="zh-CN"/>
        </w:rPr>
        <w:t>5</w:t>
      </w:r>
      <w:r>
        <w:rPr>
          <w:rFonts w:hint="default" w:ascii="宋体" w:hAnsi="宋体" w:eastAsia="方正仿宋简体" w:cs="Times New Roman"/>
          <w:color w:val="auto"/>
          <w:sz w:val="28"/>
          <w:szCs w:val="28"/>
          <w:lang w:val="en-US" w:eastAsia="zh-CN"/>
        </w:rPr>
        <w:t>年</w:t>
      </w:r>
      <w:r>
        <w:rPr>
          <w:rFonts w:hint="eastAsia" w:ascii="宋体" w:hAnsi="宋体" w:eastAsia="方正仿宋简体" w:cs="Times New Roman"/>
          <w:color w:val="auto"/>
          <w:sz w:val="28"/>
          <w:szCs w:val="28"/>
          <w:lang w:val="en-US" w:eastAsia="zh-CN"/>
        </w:rPr>
        <w:t>3</w:t>
      </w:r>
      <w:r>
        <w:rPr>
          <w:rFonts w:hint="default" w:ascii="宋体" w:hAnsi="宋体" w:eastAsia="方正仿宋简体" w:cs="Times New Roman"/>
          <w:color w:val="auto"/>
          <w:sz w:val="28"/>
          <w:szCs w:val="28"/>
          <w:lang w:val="en-US" w:eastAsia="zh-CN"/>
        </w:rPr>
        <w:t>月</w:t>
      </w:r>
      <w:r>
        <w:rPr>
          <w:rFonts w:hint="eastAsia" w:ascii="宋体" w:hAnsi="宋体" w:eastAsia="方正仿宋简体" w:cs="Times New Roman"/>
          <w:color w:val="auto"/>
          <w:sz w:val="28"/>
          <w:szCs w:val="28"/>
          <w:lang w:val="en-US" w:eastAsia="zh-CN"/>
        </w:rPr>
        <w:t>6</w:t>
      </w:r>
      <w:r>
        <w:rPr>
          <w:rFonts w:hint="default" w:ascii="宋体" w:hAnsi="宋体" w:eastAsia="方正仿宋简体" w:cs="Times New Roman"/>
          <w:color w:val="auto"/>
          <w:sz w:val="28"/>
          <w:szCs w:val="28"/>
          <w:lang w:val="en-US" w:eastAsia="zh-CN"/>
        </w:rPr>
        <w:t>日印发</w:t>
      </w:r>
    </w:p>
    <w:sectPr>
      <w:headerReference r:id="rId3" w:type="default"/>
      <w:footerReference r:id="rId4" w:type="default"/>
      <w:pgSz w:w="11906" w:h="16838"/>
      <w:pgMar w:top="2098" w:right="1474" w:bottom="1985" w:left="1588" w:header="1587" w:footer="124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BCCC0F8C-79A2-4497-83A5-C4D8E63F0298}"/>
  </w:font>
  <w:font w:name="仿宋_GB2312">
    <w:panose1 w:val="02010609030101010101"/>
    <w:charset w:val="86"/>
    <w:family w:val="modern"/>
    <w:pitch w:val="default"/>
    <w:sig w:usb0="00000001" w:usb1="080E0000" w:usb2="00000000" w:usb3="00000000" w:csb0="00040000" w:csb1="00000000"/>
    <w:embedRegular r:id="rId2" w:fontKey="{C5A6F093-00A2-4A6E-ACAA-82D1E942D69C}"/>
  </w:font>
  <w:font w:name="方正小标宋简体">
    <w:panose1 w:val="03000509000000000000"/>
    <w:charset w:val="86"/>
    <w:family w:val="auto"/>
    <w:pitch w:val="default"/>
    <w:sig w:usb0="00000001" w:usb1="080E0000" w:usb2="00000000" w:usb3="00000000" w:csb0="00040000" w:csb1="00000000"/>
    <w:embedRegular r:id="rId3" w:fontKey="{FCC84088-933E-4885-A8ED-B4EC525E796A}"/>
  </w:font>
  <w:font w:name="方正仿宋简体">
    <w:panose1 w:val="02000000000000000000"/>
    <w:charset w:val="86"/>
    <w:family w:val="auto"/>
    <w:pitch w:val="default"/>
    <w:sig w:usb0="00000001" w:usb1="080E0000" w:usb2="00000000" w:usb3="00000000" w:csb0="00040000" w:csb1="00000000"/>
    <w:embedRegular r:id="rId4" w:fontKey="{E3407E2B-764D-4540-847B-6DC20358E063}"/>
  </w:font>
  <w:font w:name="方正楷体简体">
    <w:panose1 w:val="02000000000000000000"/>
    <w:charset w:val="86"/>
    <w:family w:val="auto"/>
    <w:pitch w:val="default"/>
    <w:sig w:usb0="00000001" w:usb1="080E0000" w:usb2="00000000" w:usb3="00000000" w:csb0="00040000" w:csb1="00000000"/>
    <w:embedRegular r:id="rId5" w:fontKey="{5DC261CD-5C14-490C-AEC9-35F74C379BA3}"/>
  </w:font>
  <w:font w:name="仿宋">
    <w:panose1 w:val="02010609060101010101"/>
    <w:charset w:val="86"/>
    <w:family w:val="modern"/>
    <w:pitch w:val="default"/>
    <w:sig w:usb0="800002BF" w:usb1="38CF7CFA" w:usb2="00000016" w:usb3="00000000" w:csb0="00040001" w:csb1="00000000"/>
    <w:embedRegular r:id="rId6" w:fontKey="{CDBD254D-DD02-42B5-92B5-5E4882D229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503C8">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32DBD5">
                          <w:pPr>
                            <w:pStyle w:val="1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132DBD5">
                    <w:pPr>
                      <w:pStyle w:val="1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68838">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39807A"/>
    <w:multiLevelType w:val="singleLevel"/>
    <w:tmpl w:val="2939807A"/>
    <w:lvl w:ilvl="0" w:tentative="0">
      <w:start w:val="1"/>
      <w:numFmt w:val="chineseCounting"/>
      <w:suff w:val="nothing"/>
      <w:lvlText w:val="%1、"/>
      <w:lvlJc w:val="left"/>
      <w:rPr>
        <w:rFonts w:hint="eastAsia" w:ascii="方正仿宋简体" w:hAnsi="方正仿宋简体" w:eastAsia="方正仿宋简体" w:cs="方正仿宋简体"/>
      </w:rPr>
    </w:lvl>
  </w:abstractNum>
  <w:abstractNum w:abstractNumId="1">
    <w:nsid w:val="69F7D102"/>
    <w:multiLevelType w:val="singleLevel"/>
    <w:tmpl w:val="69F7D102"/>
    <w:lvl w:ilvl="0" w:tentative="0">
      <w:start w:val="1"/>
      <w:numFmt w:val="decimal"/>
      <w:pStyle w:val="9"/>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577F7"/>
    <w:rsid w:val="008A3AF5"/>
    <w:rsid w:val="06011EC1"/>
    <w:rsid w:val="0A7C794A"/>
    <w:rsid w:val="0BB73761"/>
    <w:rsid w:val="10CE2621"/>
    <w:rsid w:val="13BF1F8A"/>
    <w:rsid w:val="147A532B"/>
    <w:rsid w:val="153F4CE5"/>
    <w:rsid w:val="15D4540B"/>
    <w:rsid w:val="1A4F1E69"/>
    <w:rsid w:val="22F86A81"/>
    <w:rsid w:val="28BA1E18"/>
    <w:rsid w:val="296B4E82"/>
    <w:rsid w:val="2AA7020C"/>
    <w:rsid w:val="318850D4"/>
    <w:rsid w:val="34DF294B"/>
    <w:rsid w:val="37BC7885"/>
    <w:rsid w:val="394C16B1"/>
    <w:rsid w:val="395F7E49"/>
    <w:rsid w:val="3D561E3B"/>
    <w:rsid w:val="42093757"/>
    <w:rsid w:val="428138DE"/>
    <w:rsid w:val="42B513E5"/>
    <w:rsid w:val="430C3C91"/>
    <w:rsid w:val="435B574F"/>
    <w:rsid w:val="44805202"/>
    <w:rsid w:val="46671304"/>
    <w:rsid w:val="4AF13073"/>
    <w:rsid w:val="4CB27486"/>
    <w:rsid w:val="509F53B9"/>
    <w:rsid w:val="51B353FD"/>
    <w:rsid w:val="57B67C8D"/>
    <w:rsid w:val="58B27195"/>
    <w:rsid w:val="5E6D5D9C"/>
    <w:rsid w:val="5FDE16C9"/>
    <w:rsid w:val="684E6140"/>
    <w:rsid w:val="6AE17106"/>
    <w:rsid w:val="6DA576C9"/>
    <w:rsid w:val="6F766674"/>
    <w:rsid w:val="720C27E4"/>
    <w:rsid w:val="72C128D1"/>
    <w:rsid w:val="7B9A5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spacing w:line="520" w:lineRule="exact"/>
      <w:ind w:firstLine="624"/>
    </w:pPr>
    <w:rPr>
      <w:rFonts w:eastAsia="宋体"/>
      <w:sz w:val="28"/>
      <w:szCs w:val="20"/>
    </w:rPr>
  </w:style>
  <w:style w:type="paragraph" w:styleId="4">
    <w:name w:val="annotation text"/>
    <w:basedOn w:val="1"/>
    <w:qFormat/>
    <w:uiPriority w:val="0"/>
    <w:pPr>
      <w:jc w:val="left"/>
    </w:pPr>
  </w:style>
  <w:style w:type="paragraph" w:styleId="5">
    <w:name w:val="Salutation"/>
    <w:basedOn w:val="1"/>
    <w:next w:val="1"/>
    <w:qFormat/>
    <w:uiPriority w:val="0"/>
  </w:style>
  <w:style w:type="paragraph" w:styleId="6">
    <w:name w:val="Body Text"/>
    <w:basedOn w:val="1"/>
    <w:next w:val="5"/>
    <w:qFormat/>
    <w:uiPriority w:val="0"/>
    <w:pPr>
      <w:spacing w:after="120"/>
    </w:pPr>
    <w:rPr>
      <w:rFonts w:eastAsia="宋体"/>
      <w:kern w:val="0"/>
      <w:sz w:val="20"/>
      <w:szCs w:val="24"/>
    </w:rPr>
  </w:style>
  <w:style w:type="paragraph" w:styleId="7">
    <w:name w:val="Body Text Indent"/>
    <w:basedOn w:val="1"/>
    <w:qFormat/>
    <w:uiPriority w:val="0"/>
    <w:pPr>
      <w:spacing w:after="120"/>
      <w:ind w:left="420" w:leftChars="200"/>
    </w:pPr>
  </w:style>
  <w:style w:type="paragraph" w:styleId="8">
    <w:name w:val="Plain Text"/>
    <w:basedOn w:val="1"/>
    <w:next w:val="9"/>
    <w:qFormat/>
    <w:uiPriority w:val="0"/>
    <w:pPr>
      <w:spacing w:line="500" w:lineRule="exact"/>
    </w:pPr>
    <w:rPr>
      <w:rFonts w:ascii="宋体" w:hAnsi="Courier New" w:eastAsia="宋体"/>
      <w:sz w:val="28"/>
      <w:szCs w:val="21"/>
    </w:rPr>
  </w:style>
  <w:style w:type="paragraph" w:styleId="9">
    <w:name w:val="List Number 5"/>
    <w:basedOn w:val="1"/>
    <w:qFormat/>
    <w:uiPriority w:val="0"/>
    <w:pPr>
      <w:numPr>
        <w:ilvl w:val="0"/>
        <w:numId w:val="1"/>
      </w:numPr>
    </w:pPr>
  </w:style>
  <w:style w:type="paragraph" w:styleId="10">
    <w:name w:val="footer"/>
    <w:basedOn w:val="1"/>
    <w:qFormat/>
    <w:uiPriority w:val="0"/>
    <w:pPr>
      <w:tabs>
        <w:tab w:val="center" w:pos="4153"/>
        <w:tab w:val="right" w:pos="8306"/>
      </w:tabs>
      <w:snapToGrid w:val="0"/>
      <w:jc w:val="left"/>
    </w:pPr>
    <w:rPr>
      <w:rFonts w:ascii="Times New Roman" w:hAnsi="Times New Roman" w:eastAsia="宋体"/>
      <w:sz w:val="2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unhideWhenUsed/>
    <w:qFormat/>
    <w:uiPriority w:val="99"/>
    <w:pPr>
      <w:spacing w:after="120" w:line="480" w:lineRule="auto"/>
    </w:pPr>
  </w:style>
  <w:style w:type="paragraph" w:styleId="13">
    <w:name w:val="Body Text First Indent 2"/>
    <w:basedOn w:val="7"/>
    <w:next w:val="1"/>
    <w:qFormat/>
    <w:uiPriority w:val="0"/>
    <w:pPr>
      <w:ind w:firstLine="420" w:firstLineChars="200"/>
    </w:pPr>
  </w:style>
  <w:style w:type="paragraph" w:customStyle="1" w:styleId="16">
    <w:name w:val="Default"/>
    <w:basedOn w:val="17"/>
    <w:next w:val="1"/>
    <w:qFormat/>
    <w:uiPriority w:val="0"/>
    <w:pPr>
      <w:autoSpaceDE w:val="0"/>
      <w:autoSpaceDN w:val="0"/>
    </w:pPr>
    <w:rPr>
      <w:rFonts w:ascii="Times New Roman" w:hAnsi="Times New Roman" w:eastAsia="宋体" w:cs="Times New Roman"/>
      <w:color w:val="000000"/>
      <w:sz w:val="24"/>
      <w:szCs w:val="24"/>
    </w:rPr>
  </w:style>
  <w:style w:type="paragraph" w:customStyle="1" w:styleId="17">
    <w:name w:val="纯文本1"/>
    <w:basedOn w:val="1"/>
    <w:qFormat/>
    <w:uiPriority w:val="0"/>
    <w:pPr>
      <w:adjustRightInd w:val="0"/>
      <w:textAlignment w:val="baseline"/>
    </w:pPr>
    <w:rPr>
      <w:rFonts w:ascii="宋体" w:hAnsi="Courier New"/>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2149</Words>
  <Characters>2306</Characters>
  <Lines>0</Lines>
  <Paragraphs>0</Paragraphs>
  <TotalTime>34</TotalTime>
  <ScaleCrop>false</ScaleCrop>
  <LinksUpToDate>false</LinksUpToDate>
  <CharactersWithSpaces>2339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2024-12-11T05:42:00Z</dcterms:created>
  <dc:creator></dc:creator>
  <cp:lastModifiedBy>cliff</cp:lastModifiedBy>
  <cp:lastPrinted>2025-03-07T04:35:25Z</cp:lastPrinted>
  <dcterms:modified xsi:type="dcterms:W3CDTF">2025-03-07T04:56:58Z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58C89BB31CFF4E83BABAFC9EF12DD56E_13</vt:lpwstr>
  </property>
  <property fmtid="{D5CDD505-2E9C-101B-9397-08002B2CF9AE}" pid="4" name="KSOTemplateDocerSaveRecord">
    <vt:lpwstr>eyJoZGlkIjoiZjEzODdhZDFmYzk5ODE2MmE3OTk4OTBkMjc2NjcxZTIiLCJ1c2VySWQiOiIyNjc5NzY1MTQifQ==</vt:lpwstr>
  </property>
</Properties>
</file>