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DA58D">
      <w:pPr>
        <w:spacing w:line="580" w:lineRule="exact"/>
        <w:rPr>
          <w:rFonts w:ascii="宋体" w:hAnsi="宋体" w:eastAsia="方正小标宋_GBK"/>
          <w:kern w:val="0"/>
        </w:rPr>
      </w:pPr>
      <w:r>
        <w:rPr>
          <w:rFonts w:hint="eastAsia" w:ascii="方正黑体简体" w:hAnsi="宋体" w:eastAsia="方正黑体简体"/>
          <w:kern w:val="0"/>
        </w:rPr>
        <w:t>附件</w:t>
      </w:r>
      <w:r>
        <w:rPr>
          <w:rFonts w:hint="eastAsia" w:ascii="宋体" w:hAnsi="宋体" w:eastAsia="方正小标宋_GBK"/>
          <w:kern w:val="0"/>
        </w:rPr>
        <w:t>2</w:t>
      </w:r>
    </w:p>
    <w:p w14:paraId="161ABA2E">
      <w:pPr>
        <w:spacing w:line="580" w:lineRule="exact"/>
        <w:rPr>
          <w:rFonts w:ascii="宋体" w:hAnsi="宋体" w:eastAsia="方正小标宋_GBK"/>
          <w:kern w:val="32"/>
        </w:rPr>
      </w:pPr>
    </w:p>
    <w:p w14:paraId="0F3DB5D1">
      <w:pPr>
        <w:spacing w:line="580" w:lineRule="exact"/>
        <w:jc w:val="center"/>
        <w:rPr>
          <w:rFonts w:ascii="宋体" w:hAnsi="宋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</w:rPr>
        <w:t>决定修改的行政规范性文件目录</w:t>
      </w:r>
    </w:p>
    <w:bookmarkEnd w:id="0"/>
    <w:tbl>
      <w:tblPr>
        <w:tblStyle w:val="3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01"/>
        <w:gridCol w:w="2977"/>
        <w:gridCol w:w="3364"/>
      </w:tblGrid>
      <w:tr w14:paraId="6D23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235D89E5">
            <w:pPr>
              <w:spacing w:line="480" w:lineRule="exact"/>
              <w:jc w:val="center"/>
              <w:rPr>
                <w:rFonts w:ascii="宋体" w:hAnsi="宋体" w:eastAsia="方正黑体简体" w:cs="方正黑体简体"/>
                <w:sz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26173B4D">
            <w:pPr>
              <w:spacing w:line="480" w:lineRule="exact"/>
              <w:jc w:val="center"/>
              <w:rPr>
                <w:rFonts w:ascii="宋体" w:hAnsi="宋体" w:eastAsia="方正黑体简体" w:cs="方正黑体简体"/>
                <w:sz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</w:rPr>
              <w:t>制定机关</w:t>
            </w:r>
          </w:p>
        </w:tc>
        <w:tc>
          <w:tcPr>
            <w:tcW w:w="2977" w:type="dxa"/>
            <w:vAlign w:val="center"/>
          </w:tcPr>
          <w:p w14:paraId="3F5FEFDA">
            <w:pPr>
              <w:spacing w:line="480" w:lineRule="exact"/>
              <w:jc w:val="center"/>
              <w:rPr>
                <w:rFonts w:ascii="宋体" w:hAnsi="宋体" w:eastAsia="方正黑体简体" w:cs="方正黑体简体"/>
                <w:sz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</w:rPr>
              <w:t>文号</w:t>
            </w:r>
          </w:p>
        </w:tc>
        <w:tc>
          <w:tcPr>
            <w:tcW w:w="3364" w:type="dxa"/>
            <w:vAlign w:val="center"/>
          </w:tcPr>
          <w:p w14:paraId="3FB815C4">
            <w:pPr>
              <w:spacing w:line="480" w:lineRule="exact"/>
              <w:jc w:val="center"/>
              <w:rPr>
                <w:rFonts w:ascii="宋体" w:hAnsi="宋体" w:eastAsia="方正黑体简体" w:cs="方正黑体简体"/>
                <w:sz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</w:rPr>
              <w:t>文件名称</w:t>
            </w:r>
          </w:p>
        </w:tc>
      </w:tr>
      <w:tr w14:paraId="54AC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restart"/>
            <w:vAlign w:val="center"/>
          </w:tcPr>
          <w:p w14:paraId="02036A9B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仿宋简体" w:cs="方正仿宋简体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A560C09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仿宋简体" w:cs="方正仿宋简体"/>
                <w:sz w:val="28"/>
              </w:rPr>
              <w:t>师市</w:t>
            </w:r>
          </w:p>
        </w:tc>
        <w:tc>
          <w:tcPr>
            <w:tcW w:w="2977" w:type="dxa"/>
            <w:vAlign w:val="center"/>
          </w:tcPr>
          <w:p w14:paraId="7C6AB689">
            <w:pPr>
              <w:spacing w:line="480" w:lineRule="exact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仿宋简体" w:cs="方正仿宋简体"/>
                <w:sz w:val="28"/>
              </w:rPr>
              <w:t>师市规〔2022〕1号</w:t>
            </w:r>
          </w:p>
        </w:tc>
        <w:tc>
          <w:tcPr>
            <w:tcW w:w="3364" w:type="dxa"/>
            <w:vAlign w:val="center"/>
          </w:tcPr>
          <w:p w14:paraId="79A91E50">
            <w:pPr>
              <w:spacing w:line="480" w:lineRule="exact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仿宋简体" w:cs="方正仿宋简体"/>
                <w:sz w:val="28"/>
              </w:rPr>
              <w:t>关于印发《第一师阿拉尔市热力管理办法》的通知</w:t>
            </w:r>
          </w:p>
        </w:tc>
      </w:tr>
      <w:tr w14:paraId="1A0A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vAlign w:val="center"/>
          </w:tcPr>
          <w:p w14:paraId="7A05C645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sz w:val="28"/>
              </w:rPr>
            </w:pPr>
          </w:p>
        </w:tc>
        <w:tc>
          <w:tcPr>
            <w:tcW w:w="8042" w:type="dxa"/>
            <w:gridSpan w:val="3"/>
            <w:vAlign w:val="center"/>
          </w:tcPr>
          <w:p w14:paraId="00E43F17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</w:rPr>
              <w:t>修改内容</w:t>
            </w:r>
          </w:p>
        </w:tc>
      </w:tr>
      <w:tr w14:paraId="1BFD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vAlign w:val="center"/>
          </w:tcPr>
          <w:p w14:paraId="7CE982A5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sz w:val="28"/>
              </w:rPr>
            </w:pPr>
          </w:p>
        </w:tc>
        <w:tc>
          <w:tcPr>
            <w:tcW w:w="8042" w:type="dxa"/>
            <w:gridSpan w:val="3"/>
            <w:vAlign w:val="center"/>
          </w:tcPr>
          <w:p w14:paraId="5C13C5C8">
            <w:pPr>
              <w:spacing w:line="480" w:lineRule="exact"/>
              <w:ind w:firstLine="560" w:firstLineChars="200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仿宋简体" w:cs="方正仿宋简体"/>
                <w:sz w:val="28"/>
              </w:rPr>
              <w:t>第七条第一款修改为“新建、扩建、改建城市热力设施必须符合城市热力专项规划，与其他规划相衔接”。</w:t>
            </w:r>
          </w:p>
          <w:p w14:paraId="232C2103">
            <w:pPr>
              <w:spacing w:line="480" w:lineRule="exact"/>
              <w:ind w:firstLine="560" w:firstLineChars="200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仿宋简体" w:cs="方正仿宋简体"/>
                <w:sz w:val="28"/>
              </w:rPr>
              <w:t>第八条第一款修改为“新建、扩建、改建工程项目需要使用热力的，应符合城市热力专项规划；热力管网工程项目应与热源工程相互协调”。</w:t>
            </w:r>
          </w:p>
          <w:p w14:paraId="4A6CC426">
            <w:pPr>
              <w:spacing w:line="480" w:lineRule="exact"/>
              <w:ind w:firstLine="560" w:firstLineChars="200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仿宋简体" w:cs="方正仿宋简体"/>
                <w:sz w:val="28"/>
              </w:rPr>
              <w:t>第十一条修改为“热力管理按照城市热力专项规划需要穿过单位、厂区、农田、林地或宅院时，单位和个人应当予以配合。因施工造成损坏的，由责任单位予以修复，不能修复的，按照实际损失予以赔偿”。</w:t>
            </w:r>
          </w:p>
        </w:tc>
      </w:tr>
      <w:tr w14:paraId="5EB3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restart"/>
            <w:vAlign w:val="center"/>
          </w:tcPr>
          <w:p w14:paraId="52296E02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仿宋简体" w:cs="方正仿宋简体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04CE05B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仿宋简体" w:cs="方正仿宋简体"/>
                <w:sz w:val="28"/>
              </w:rPr>
              <w:t>师市办公室</w:t>
            </w:r>
          </w:p>
        </w:tc>
        <w:tc>
          <w:tcPr>
            <w:tcW w:w="2977" w:type="dxa"/>
            <w:vAlign w:val="center"/>
          </w:tcPr>
          <w:p w14:paraId="6877FD40">
            <w:pPr>
              <w:spacing w:line="480" w:lineRule="exact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仿宋简体" w:cs="方正仿宋简体"/>
                <w:sz w:val="28"/>
              </w:rPr>
              <w:t>师市办发〔2018〕40号</w:t>
            </w:r>
          </w:p>
        </w:tc>
        <w:tc>
          <w:tcPr>
            <w:tcW w:w="3364" w:type="dxa"/>
            <w:vAlign w:val="center"/>
          </w:tcPr>
          <w:p w14:paraId="45CCFD91">
            <w:pPr>
              <w:spacing w:line="480" w:lineRule="exact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仿宋简体" w:cs="方正仿宋简体"/>
                <w:sz w:val="28"/>
              </w:rPr>
              <w:t>关于印发《第一师阿拉尔市畜禽养殖禁养区划定工作实施方案》的通知</w:t>
            </w:r>
          </w:p>
        </w:tc>
      </w:tr>
      <w:tr w14:paraId="0214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</w:tcPr>
          <w:p w14:paraId="0EAC4DE9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sz w:val="28"/>
              </w:rPr>
            </w:pPr>
          </w:p>
        </w:tc>
        <w:tc>
          <w:tcPr>
            <w:tcW w:w="8042" w:type="dxa"/>
            <w:gridSpan w:val="3"/>
            <w:vAlign w:val="center"/>
          </w:tcPr>
          <w:p w14:paraId="3E243E57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</w:rPr>
              <w:t>修改内容</w:t>
            </w:r>
          </w:p>
        </w:tc>
      </w:tr>
      <w:tr w14:paraId="3F9F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</w:tcPr>
          <w:p w14:paraId="5FD11B1B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sz w:val="28"/>
              </w:rPr>
            </w:pPr>
          </w:p>
        </w:tc>
        <w:tc>
          <w:tcPr>
            <w:tcW w:w="8042" w:type="dxa"/>
            <w:gridSpan w:val="3"/>
          </w:tcPr>
          <w:p w14:paraId="32109AD6">
            <w:pPr>
              <w:spacing w:line="480" w:lineRule="exact"/>
              <w:ind w:firstLine="560" w:firstLineChars="200"/>
              <w:rPr>
                <w:rFonts w:ascii="宋体" w:hAnsi="宋体" w:eastAsia="方正仿宋简体" w:cs="方正仿宋简体"/>
                <w:sz w:val="28"/>
              </w:rPr>
            </w:pPr>
            <w:r>
              <w:rPr>
                <w:rFonts w:hint="eastAsia" w:ascii="宋体" w:hAnsi="宋体" w:eastAsia="方正仿宋简体" w:cs="方正仿宋简体"/>
                <w:sz w:val="28"/>
              </w:rPr>
              <w:t>“《饮用水水源保护区划分技术规范》（HJ/T 338-2007）”的表述统一修改为“《饮用水水源保护区划分技术规范》（HJ 338-2018）”。</w:t>
            </w:r>
          </w:p>
        </w:tc>
      </w:tr>
    </w:tbl>
    <w:p w14:paraId="6CE6AC68">
      <w:pPr>
        <w:adjustRightInd w:val="0"/>
        <w:snapToGrid w:val="0"/>
        <w:spacing w:line="600" w:lineRule="exact"/>
        <w:rPr>
          <w:rFonts w:ascii="宋体" w:hAnsi="宋体" w:eastAsia="方正小标宋_GBK"/>
          <w:kern w:val="32"/>
        </w:rPr>
      </w:pPr>
    </w:p>
    <w:p w14:paraId="5F4BBA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A411E"/>
    <w:rsid w:val="5B2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2025-04-02T09:19:00Z</dcterms:created>
  <dc:creator>海昌屯田都尉</dc:creator>
  <cp:lastModifiedBy>海昌屯田都尉</cp:lastModifiedBy>
  <dcterms:modified xsi:type="dcterms:W3CDTF">2025-04-02T09:19:14Z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D9B876FF6E2048CEA8CB3C3B8D31298F_11</vt:lpwstr>
  </property>
  <property fmtid="{D5CDD505-2E9C-101B-9397-08002B2CF9AE}" pid="4" name="KSOTemplateDocerSaveRecord">
    <vt:lpwstr>eyJoZGlkIjoiMGJkOTNjMjkyYzAyMjQwZjUzOGJmZDQwNjRiNTQ4MGQiLCJ1c2VySWQiOiIyODgzMTQ2MDAifQ==</vt:lpwstr>
  </property>
</Properties>
</file>