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2022年提名</w:t>
      </w:r>
      <w:r>
        <w:rPr>
          <w:rFonts w:hint="eastAsia" w:ascii="方正小标宋简体" w:hAnsi="方正小标宋简体" w:eastAsia="方正小标宋简体" w:cs="方正小标宋简体"/>
          <w:sz w:val="44"/>
          <w:szCs w:val="44"/>
          <w:lang w:eastAsia="zh-CN"/>
        </w:rPr>
        <w:t>兵团科技进步奖项目公示</w:t>
      </w:r>
    </w:p>
    <w:p>
      <w:pPr>
        <w:rPr>
          <w:rFonts w:hint="eastAsia"/>
          <w:lang w:eastAsia="zh-CN"/>
        </w:rPr>
      </w:pPr>
    </w:p>
    <w:tbl>
      <w:tblPr>
        <w:tblStyle w:val="3"/>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项目名称</w:t>
            </w:r>
          </w:p>
        </w:tc>
        <w:tc>
          <w:tcPr>
            <w:tcW w:w="6734" w:type="dxa"/>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优质机采棉新陆中82号的选育与推广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主要完成单位</w:t>
            </w:r>
          </w:p>
        </w:tc>
        <w:tc>
          <w:tcPr>
            <w:tcW w:w="6734" w:type="dxa"/>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新疆塔里木河种业股份有限公司</w:t>
            </w:r>
          </w:p>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新疆劲丰合农业科技有限公司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主要完成人</w:t>
            </w:r>
          </w:p>
        </w:tc>
        <w:tc>
          <w:tcPr>
            <w:tcW w:w="6734" w:type="dxa"/>
          </w:tcPr>
          <w:p>
            <w:pPr>
              <w:jc w:val="lef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李琴、周应云、李代阔、徐安阳、刘慧平、朱建民、郁洁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项目简介</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新陆中82号是新疆塔里木河种业股份有限公司和新疆劲丰合农业科技有限公司联合选育的优质陆地棉品种。该品种是2004年以自育的丰产、优质品系A27为母本，自育抗病材料52-2为父本进行杂交组配，经过连续多年南繁加代和重病田定向选择而育成的，2017年经新疆维吾尔自治区第十届主要农作物品种审定委员会审定命名，审定编号：新审棉2017年49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2017年在兵团南疆及第一师早中熟陆地棉新品种区域试验中丰产性、纤维品质表现突出，尤其是纤维品质达到优质棉标准，符合生产与市场对优质棉品种的迫需求，2018年新陆中82号成为兵团及第一师第一个优质棉主推品种，同时获得2019年兵团科技成果转化奖励性后补助项目专项经费支持。公司制定了新陆中82号原原种生产及高产高效栽培等企业标准5项，创建了“良种+良法+技术服务”的成果转化技术体系，加速了新品种的推广应用，推进了第一师及南疆优质棉生产的发展，取得了显著的经济效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2018-2021年四年新陆中82号在兵团第一师及南疆销售棉种1679.9吨，累积推广面积112万亩，新增经济效益3636.8万元，新增利润909.2万元。其中2019-2021年近三年在兵团第一师及南疆销售棉种649.4吨，累积推广面积43.3万亩，新增经济效益1141.62万元，新增利润285.4万元。其丰产性、纤维品质及机采性性状表现稳定，受到植棉者的欢迎。师市棉花公检质量品质达到 “双29A”及以上。该品种的推广可切实提升棉花质量，增强棉花的市场竞争力，为南疆优质棉可持续发展提供了可靠的保证。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提名者</w:t>
            </w:r>
          </w:p>
        </w:tc>
        <w:tc>
          <w:tcPr>
            <w:tcW w:w="6734" w:type="dxa"/>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第一师阿拉尔市科学技术局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提名意见</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新陆中82号2017年经新疆维吾尔自治区第十届主要农作物品种审定委员会审定命名，审定编号：新审棉2017年49号。该品种丰产性、纤维品质表现突出，尤其是纤维品质达到优质棉标准，符合生产与市场对优质棉品种的迫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2018年至2022年连续成为兵团南疆早中熟棉区优质棉推荐品种、第一师优质棉示范及推广品种。为一师及南疆棉花种植户提供了优质的棉种，并取得了巨大的经济效益和社会效益。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2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提名等级</w:t>
            </w:r>
          </w:p>
        </w:tc>
        <w:tc>
          <w:tcPr>
            <w:tcW w:w="6734" w:type="dxa"/>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兵团科技进步奖三等奖</w:t>
            </w:r>
          </w:p>
        </w:tc>
      </w:tr>
    </w:tbl>
    <w:p>
      <w:pPr>
        <w:rPr>
          <w:rFonts w:hint="eastAsia"/>
          <w:lang w:eastAsia="zh-CN"/>
        </w:rPr>
        <w:sectPr>
          <w:pgSz w:w="11906" w:h="16838"/>
          <w:pgMar w:top="1440" w:right="1800" w:bottom="1440" w:left="1800" w:header="851" w:footer="992" w:gutter="0"/>
          <w:cols w:space="425" w:num="1"/>
          <w:docGrid w:type="lines" w:linePitch="312" w:charSpace="0"/>
        </w:sect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947"/>
        <w:gridCol w:w="2985"/>
        <w:gridCol w:w="972"/>
        <w:gridCol w:w="2304"/>
        <w:gridCol w:w="3414"/>
        <w:gridCol w:w="2270"/>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174" w:type="dxa"/>
            <w:gridSpan w:val="8"/>
            <w:tcBorders>
              <w:top w:val="nil"/>
              <w:left w:val="nil"/>
              <w:bottom w:val="single" w:color="auto" w:sz="8" w:space="0"/>
              <w:right w:val="nil"/>
            </w:tcBorders>
            <w:vAlign w:val="center"/>
          </w:tcPr>
          <w:p>
            <w:pPr>
              <w:rPr>
                <w:rFonts w:asciiTheme="minorEastAsia" w:hAnsiTheme="minorEastAsia"/>
                <w:szCs w:val="21"/>
              </w:rPr>
            </w:pPr>
            <w:r>
              <w:rPr>
                <w:rFonts w:hint="eastAsia" w:ascii="黑体" w:hAnsi="黑体" w:eastAsia="黑体" w:cs="Times New Roman"/>
                <w:sz w:val="28"/>
                <w:szCs w:val="28"/>
              </w:rPr>
              <w:t>主要知识产权和标准规范等目录（不超过8项）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25" w:type="dxa"/>
            <w:tcBorders>
              <w:top w:val="single" w:color="auto" w:sz="8" w:space="0"/>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947"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类别</w:t>
            </w:r>
          </w:p>
        </w:tc>
        <w:tc>
          <w:tcPr>
            <w:tcW w:w="2985"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知识产权（标准）具体名称及</w:t>
            </w:r>
          </w:p>
          <w:p>
            <w:pPr>
              <w:spacing w:line="280" w:lineRule="exact"/>
              <w:jc w:val="center"/>
              <w:rPr>
                <w:rFonts w:asciiTheme="minorEastAsia" w:hAnsiTheme="minorEastAsia"/>
                <w:szCs w:val="21"/>
              </w:rPr>
            </w:pPr>
            <w:r>
              <w:rPr>
                <w:rFonts w:hint="eastAsia" w:asciiTheme="minorEastAsia" w:hAnsiTheme="minorEastAsia"/>
                <w:szCs w:val="21"/>
              </w:rPr>
              <w:t>证书编号（标准批准发布部门）</w:t>
            </w:r>
          </w:p>
        </w:tc>
        <w:tc>
          <w:tcPr>
            <w:tcW w:w="972"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国家</w:t>
            </w:r>
          </w:p>
          <w:p>
            <w:pPr>
              <w:spacing w:line="280" w:lineRule="exact"/>
              <w:jc w:val="center"/>
              <w:rPr>
                <w:rFonts w:asciiTheme="minorEastAsia" w:hAnsiTheme="minorEastAsia"/>
                <w:szCs w:val="21"/>
              </w:rPr>
            </w:pPr>
            <w:r>
              <w:rPr>
                <w:rFonts w:hint="eastAsia" w:asciiTheme="minorEastAsia" w:hAnsiTheme="minorEastAsia"/>
                <w:szCs w:val="21"/>
              </w:rPr>
              <w:t>（地区）</w:t>
            </w:r>
          </w:p>
        </w:tc>
        <w:tc>
          <w:tcPr>
            <w:tcW w:w="230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授权号（标准编号）及</w:t>
            </w:r>
          </w:p>
          <w:p>
            <w:pPr>
              <w:spacing w:line="280" w:lineRule="exact"/>
              <w:jc w:val="center"/>
              <w:rPr>
                <w:rFonts w:asciiTheme="minorEastAsia" w:hAnsiTheme="minorEastAsia"/>
                <w:szCs w:val="21"/>
              </w:rPr>
            </w:pPr>
            <w:r>
              <w:rPr>
                <w:rFonts w:hint="eastAsia" w:asciiTheme="minorEastAsia" w:hAnsiTheme="minorEastAsia"/>
                <w:szCs w:val="21"/>
              </w:rPr>
              <w:t>授权（标准发布）日期</w:t>
            </w:r>
          </w:p>
        </w:tc>
        <w:tc>
          <w:tcPr>
            <w:tcW w:w="341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权利人</w:t>
            </w:r>
          </w:p>
          <w:p>
            <w:pPr>
              <w:spacing w:line="280" w:lineRule="exact"/>
              <w:jc w:val="center"/>
              <w:rPr>
                <w:rFonts w:asciiTheme="minorEastAsia" w:hAnsiTheme="minorEastAsia"/>
                <w:szCs w:val="21"/>
              </w:rPr>
            </w:pPr>
            <w:r>
              <w:rPr>
                <w:rFonts w:hint="eastAsia" w:asciiTheme="minorEastAsia" w:hAnsiTheme="minorEastAsia"/>
                <w:szCs w:val="21"/>
              </w:rPr>
              <w:t>（标准起草单位）</w:t>
            </w:r>
          </w:p>
        </w:tc>
        <w:tc>
          <w:tcPr>
            <w:tcW w:w="2270"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发明人</w:t>
            </w:r>
          </w:p>
          <w:p>
            <w:pPr>
              <w:spacing w:line="280" w:lineRule="exact"/>
              <w:jc w:val="center"/>
              <w:rPr>
                <w:rFonts w:asciiTheme="minorEastAsia" w:hAnsiTheme="minorEastAsia"/>
                <w:szCs w:val="21"/>
              </w:rPr>
            </w:pPr>
            <w:r>
              <w:rPr>
                <w:rFonts w:hint="eastAsia" w:asciiTheme="minorEastAsia" w:hAnsiTheme="minorEastAsia"/>
                <w:szCs w:val="21"/>
              </w:rPr>
              <w:t>（标准起草人）</w:t>
            </w:r>
          </w:p>
        </w:tc>
        <w:tc>
          <w:tcPr>
            <w:tcW w:w="757" w:type="dxa"/>
            <w:tcBorders>
              <w:top w:val="single" w:color="auto" w:sz="8" w:space="0"/>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法律</w:t>
            </w:r>
          </w:p>
          <w:p>
            <w:pPr>
              <w:spacing w:line="280" w:lineRule="exact"/>
              <w:jc w:val="center"/>
              <w:rPr>
                <w:rFonts w:asciiTheme="minorEastAsia" w:hAnsiTheme="minorEastAsia"/>
                <w:szCs w:val="21"/>
              </w:rPr>
            </w:pPr>
            <w:r>
              <w:rPr>
                <w:rFonts w:hint="eastAsia" w:asciiTheme="minorEastAsia" w:hAnsiTheme="minorEastAsia"/>
                <w:szCs w:val="21"/>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5" w:type="dxa"/>
            <w:tcBorders>
              <w:left w:val="single" w:color="auto" w:sz="8" w:space="0"/>
            </w:tcBorders>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1</w:t>
            </w:r>
          </w:p>
        </w:tc>
        <w:tc>
          <w:tcPr>
            <w:tcW w:w="947"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植物新品种</w:t>
            </w:r>
          </w:p>
        </w:tc>
        <w:tc>
          <w:tcPr>
            <w:tcW w:w="2985"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新陆中</w:t>
            </w:r>
            <w:r>
              <w:rPr>
                <w:rFonts w:hint="eastAsia" w:asciiTheme="minorEastAsia" w:hAnsiTheme="minorEastAsia"/>
                <w:szCs w:val="21"/>
              </w:rPr>
              <w:t>82号，新审棉</w:t>
            </w:r>
            <w:r>
              <w:rPr>
                <w:rFonts w:hint="eastAsia" w:asciiTheme="minorEastAsia" w:hAnsiTheme="minorEastAsia"/>
                <w:szCs w:val="21"/>
              </w:rPr>
              <w:t>2017年</w:t>
            </w:r>
            <w:r>
              <w:rPr>
                <w:rFonts w:hint="eastAsia" w:asciiTheme="minorEastAsia" w:hAnsiTheme="minorEastAsia"/>
                <w:szCs w:val="21"/>
              </w:rPr>
              <w:t>49号</w:t>
            </w:r>
          </w:p>
        </w:tc>
        <w:tc>
          <w:tcPr>
            <w:tcW w:w="972"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中国</w:t>
            </w:r>
          </w:p>
        </w:tc>
        <w:tc>
          <w:tcPr>
            <w:tcW w:w="2304"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2018年</w:t>
            </w:r>
            <w:r>
              <w:rPr>
                <w:rFonts w:hint="eastAsia" w:asciiTheme="minorEastAsia" w:hAnsiTheme="minorEastAsia"/>
                <w:szCs w:val="21"/>
              </w:rPr>
              <w:t>1 月</w:t>
            </w:r>
            <w:r>
              <w:rPr>
                <w:rFonts w:hint="eastAsia" w:asciiTheme="minorEastAsia" w:hAnsiTheme="minorEastAsia"/>
                <w:szCs w:val="21"/>
              </w:rPr>
              <w:t>19号</w:t>
            </w:r>
          </w:p>
        </w:tc>
        <w:tc>
          <w:tcPr>
            <w:tcW w:w="3414"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新疆塔里木河种业股份有限公司</w:t>
            </w:r>
          </w:p>
          <w:p>
            <w:pPr>
              <w:spacing w:line="280" w:lineRule="exact"/>
              <w:jc w:val="center"/>
              <w:rPr>
                <w:rFonts w:hint="eastAsia" w:asciiTheme="minorEastAsia" w:hAnsiTheme="minorEastAsia"/>
                <w:szCs w:val="21"/>
              </w:rPr>
            </w:pPr>
            <w:r>
              <w:rPr>
                <w:rFonts w:hint="eastAsia" w:asciiTheme="minorEastAsia" w:hAnsiTheme="minorEastAsia"/>
                <w:szCs w:val="21"/>
              </w:rPr>
              <w:t>新疆劲丰合农业科技有限公司</w:t>
            </w:r>
          </w:p>
        </w:tc>
        <w:tc>
          <w:tcPr>
            <w:tcW w:w="2270"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李琴</w:t>
            </w:r>
          </w:p>
        </w:tc>
        <w:tc>
          <w:tcPr>
            <w:tcW w:w="757" w:type="dxa"/>
            <w:tcBorders>
              <w:right w:val="single" w:color="auto" w:sz="8" w:space="0"/>
            </w:tcBorders>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5" w:type="dxa"/>
            <w:tcBorders>
              <w:left w:val="single" w:color="auto" w:sz="8" w:space="0"/>
            </w:tcBorders>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2</w:t>
            </w:r>
          </w:p>
        </w:tc>
        <w:tc>
          <w:tcPr>
            <w:tcW w:w="947"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品种权申请</w:t>
            </w:r>
          </w:p>
        </w:tc>
        <w:tc>
          <w:tcPr>
            <w:tcW w:w="2985"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新陆中</w:t>
            </w:r>
            <w:r>
              <w:rPr>
                <w:rFonts w:hint="eastAsia" w:asciiTheme="minorEastAsia" w:hAnsiTheme="minorEastAsia"/>
                <w:szCs w:val="21"/>
              </w:rPr>
              <w:t>82号，</w:t>
            </w:r>
          </w:p>
          <w:p>
            <w:pPr>
              <w:spacing w:line="280" w:lineRule="exact"/>
              <w:jc w:val="center"/>
              <w:rPr>
                <w:rFonts w:hint="eastAsia" w:asciiTheme="minorEastAsia" w:hAnsiTheme="minorEastAsia"/>
                <w:szCs w:val="21"/>
              </w:rPr>
            </w:pPr>
            <w:r>
              <w:rPr>
                <w:rFonts w:hint="eastAsia" w:asciiTheme="minorEastAsia" w:hAnsiTheme="minorEastAsia"/>
                <w:szCs w:val="21"/>
              </w:rPr>
              <w:t>申请号：</w:t>
            </w:r>
            <w:r>
              <w:rPr>
                <w:rFonts w:hint="eastAsia" w:asciiTheme="minorEastAsia" w:hAnsiTheme="minorEastAsia"/>
                <w:szCs w:val="21"/>
              </w:rPr>
              <w:t>20183002.8</w:t>
            </w:r>
          </w:p>
        </w:tc>
        <w:tc>
          <w:tcPr>
            <w:tcW w:w="972"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中国</w:t>
            </w:r>
          </w:p>
        </w:tc>
        <w:tc>
          <w:tcPr>
            <w:tcW w:w="2304"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2018年9月8号</w:t>
            </w:r>
          </w:p>
        </w:tc>
        <w:tc>
          <w:tcPr>
            <w:tcW w:w="3414"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新疆塔里木河种业股份有限公司</w:t>
            </w:r>
          </w:p>
          <w:p>
            <w:pPr>
              <w:spacing w:line="280" w:lineRule="exact"/>
              <w:jc w:val="center"/>
              <w:rPr>
                <w:rFonts w:hint="eastAsia" w:asciiTheme="minorEastAsia" w:hAnsiTheme="minorEastAsia"/>
                <w:szCs w:val="21"/>
              </w:rPr>
            </w:pPr>
            <w:r>
              <w:rPr>
                <w:rFonts w:hint="eastAsia" w:asciiTheme="minorEastAsia" w:hAnsiTheme="minorEastAsia"/>
                <w:szCs w:val="21"/>
              </w:rPr>
              <w:t>新疆劲丰合农业科技有限公司</w:t>
            </w:r>
          </w:p>
        </w:tc>
        <w:tc>
          <w:tcPr>
            <w:tcW w:w="2270" w:type="dxa"/>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李天义</w:t>
            </w:r>
          </w:p>
        </w:tc>
        <w:tc>
          <w:tcPr>
            <w:tcW w:w="757" w:type="dxa"/>
            <w:tcBorders>
              <w:right w:val="single" w:color="auto" w:sz="8" w:space="0"/>
            </w:tcBorders>
            <w:vAlign w:val="center"/>
          </w:tcPr>
          <w:p>
            <w:pPr>
              <w:spacing w:line="280" w:lineRule="exact"/>
              <w:jc w:val="center"/>
              <w:rPr>
                <w:rFonts w:hint="eastAsia" w:asciiTheme="minorEastAsia" w:hAnsiTheme="minorEastAsia"/>
                <w:szCs w:val="21"/>
              </w:rPr>
            </w:pPr>
            <w:r>
              <w:rPr>
                <w:rFonts w:hint="eastAsia" w:asciiTheme="minorEastAsia" w:hAnsiTheme="minorEastAsia"/>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5" w:type="dxa"/>
            <w:tcBorders>
              <w:left w:val="single" w:color="auto" w:sz="8" w:space="0"/>
            </w:tcBorders>
            <w:vAlign w:val="center"/>
          </w:tcPr>
          <w:p>
            <w:pPr>
              <w:spacing w:line="280" w:lineRule="exact"/>
              <w:jc w:val="center"/>
              <w:rPr>
                <w:rFonts w:asciiTheme="minorEastAsia" w:hAnsiTheme="minorEastAsia"/>
                <w:szCs w:val="21"/>
              </w:rPr>
            </w:pPr>
          </w:p>
        </w:tc>
        <w:tc>
          <w:tcPr>
            <w:tcW w:w="947" w:type="dxa"/>
            <w:vAlign w:val="center"/>
          </w:tcPr>
          <w:p>
            <w:pPr>
              <w:wordWrap w:val="0"/>
              <w:spacing w:line="280" w:lineRule="exact"/>
              <w:jc w:val="center"/>
              <w:rPr>
                <w:rFonts w:asciiTheme="minorEastAsia" w:hAnsiTheme="minorEastAsia"/>
                <w:szCs w:val="21"/>
              </w:rPr>
            </w:pPr>
          </w:p>
        </w:tc>
        <w:tc>
          <w:tcPr>
            <w:tcW w:w="2985" w:type="dxa"/>
            <w:vAlign w:val="center"/>
          </w:tcPr>
          <w:p>
            <w:pPr>
              <w:wordWrap w:val="0"/>
              <w:spacing w:line="280" w:lineRule="exact"/>
              <w:rPr>
                <w:rFonts w:asciiTheme="minorEastAsia" w:hAnsiTheme="minorEastAsia"/>
                <w:szCs w:val="21"/>
              </w:rPr>
            </w:pPr>
          </w:p>
        </w:tc>
        <w:tc>
          <w:tcPr>
            <w:tcW w:w="972" w:type="dxa"/>
            <w:vAlign w:val="center"/>
          </w:tcPr>
          <w:p>
            <w:pPr>
              <w:spacing w:line="280" w:lineRule="exact"/>
              <w:jc w:val="center"/>
              <w:rPr>
                <w:rFonts w:asciiTheme="minorEastAsia" w:hAnsiTheme="minorEastAsia"/>
                <w:szCs w:val="21"/>
              </w:rPr>
            </w:pPr>
          </w:p>
        </w:tc>
        <w:tc>
          <w:tcPr>
            <w:tcW w:w="2304" w:type="dxa"/>
            <w:vAlign w:val="center"/>
          </w:tcPr>
          <w:p>
            <w:pPr>
              <w:spacing w:line="280" w:lineRule="exact"/>
              <w:jc w:val="center"/>
              <w:rPr>
                <w:rFonts w:asciiTheme="minorEastAsia" w:hAnsiTheme="minorEastAsia"/>
                <w:szCs w:val="21"/>
              </w:rPr>
            </w:pPr>
          </w:p>
        </w:tc>
        <w:tc>
          <w:tcPr>
            <w:tcW w:w="3414" w:type="dxa"/>
            <w:vAlign w:val="center"/>
          </w:tcPr>
          <w:p>
            <w:pPr>
              <w:spacing w:line="280" w:lineRule="exact"/>
              <w:rPr>
                <w:rFonts w:asciiTheme="minorEastAsia" w:hAnsiTheme="minorEastAsia"/>
                <w:szCs w:val="21"/>
              </w:rPr>
            </w:pPr>
          </w:p>
        </w:tc>
        <w:tc>
          <w:tcPr>
            <w:tcW w:w="2270" w:type="dxa"/>
            <w:vAlign w:val="center"/>
          </w:tcPr>
          <w:p>
            <w:pPr>
              <w:spacing w:line="280" w:lineRule="exact"/>
              <w:rPr>
                <w:rFonts w:asciiTheme="minorEastAsia" w:hAnsiTheme="minorEastAsia"/>
                <w:szCs w:val="21"/>
              </w:rPr>
            </w:pPr>
          </w:p>
        </w:tc>
        <w:tc>
          <w:tcPr>
            <w:tcW w:w="757"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25" w:type="dxa"/>
            <w:tcBorders>
              <w:left w:val="single" w:color="auto" w:sz="8" w:space="0"/>
            </w:tcBorders>
            <w:vAlign w:val="center"/>
          </w:tcPr>
          <w:p>
            <w:pPr>
              <w:spacing w:line="280" w:lineRule="exact"/>
              <w:jc w:val="center"/>
              <w:rPr>
                <w:rFonts w:asciiTheme="minorEastAsia" w:hAnsiTheme="minorEastAsia"/>
                <w:szCs w:val="21"/>
              </w:rPr>
            </w:pPr>
          </w:p>
        </w:tc>
        <w:tc>
          <w:tcPr>
            <w:tcW w:w="947" w:type="dxa"/>
            <w:vAlign w:val="center"/>
          </w:tcPr>
          <w:p>
            <w:pPr>
              <w:wordWrap w:val="0"/>
              <w:spacing w:line="280" w:lineRule="exact"/>
              <w:jc w:val="center"/>
              <w:rPr>
                <w:rFonts w:asciiTheme="minorEastAsia" w:hAnsiTheme="minorEastAsia"/>
                <w:szCs w:val="21"/>
              </w:rPr>
            </w:pPr>
          </w:p>
        </w:tc>
        <w:tc>
          <w:tcPr>
            <w:tcW w:w="2985" w:type="dxa"/>
            <w:vAlign w:val="center"/>
          </w:tcPr>
          <w:p>
            <w:pPr>
              <w:wordWrap w:val="0"/>
              <w:spacing w:line="280" w:lineRule="exact"/>
              <w:rPr>
                <w:rFonts w:asciiTheme="minorEastAsia" w:hAnsiTheme="minorEastAsia"/>
                <w:szCs w:val="21"/>
              </w:rPr>
            </w:pPr>
          </w:p>
        </w:tc>
        <w:tc>
          <w:tcPr>
            <w:tcW w:w="972" w:type="dxa"/>
            <w:vAlign w:val="center"/>
          </w:tcPr>
          <w:p>
            <w:pPr>
              <w:spacing w:line="280" w:lineRule="exact"/>
              <w:jc w:val="center"/>
              <w:rPr>
                <w:rFonts w:asciiTheme="minorEastAsia" w:hAnsiTheme="minorEastAsia"/>
                <w:szCs w:val="21"/>
              </w:rPr>
            </w:pPr>
          </w:p>
        </w:tc>
        <w:tc>
          <w:tcPr>
            <w:tcW w:w="2304" w:type="dxa"/>
            <w:vAlign w:val="center"/>
          </w:tcPr>
          <w:p>
            <w:pPr>
              <w:spacing w:line="280" w:lineRule="exact"/>
              <w:jc w:val="center"/>
              <w:rPr>
                <w:rFonts w:asciiTheme="minorEastAsia" w:hAnsiTheme="minorEastAsia"/>
                <w:szCs w:val="21"/>
              </w:rPr>
            </w:pPr>
          </w:p>
        </w:tc>
        <w:tc>
          <w:tcPr>
            <w:tcW w:w="3414" w:type="dxa"/>
            <w:vAlign w:val="center"/>
          </w:tcPr>
          <w:p>
            <w:pPr>
              <w:spacing w:line="280" w:lineRule="exact"/>
              <w:rPr>
                <w:rFonts w:asciiTheme="minorEastAsia" w:hAnsiTheme="minorEastAsia"/>
                <w:szCs w:val="21"/>
              </w:rPr>
            </w:pPr>
          </w:p>
        </w:tc>
        <w:tc>
          <w:tcPr>
            <w:tcW w:w="2270" w:type="dxa"/>
            <w:vAlign w:val="center"/>
          </w:tcPr>
          <w:p>
            <w:pPr>
              <w:spacing w:line="280" w:lineRule="exact"/>
              <w:rPr>
                <w:rFonts w:asciiTheme="minorEastAsia" w:hAnsiTheme="minorEastAsia"/>
                <w:szCs w:val="21"/>
              </w:rPr>
            </w:pPr>
          </w:p>
        </w:tc>
        <w:tc>
          <w:tcPr>
            <w:tcW w:w="757" w:type="dxa"/>
            <w:tcBorders>
              <w:right w:val="single" w:color="auto" w:sz="8" w:space="0"/>
            </w:tcBorders>
            <w:vAlign w:val="center"/>
          </w:tcPr>
          <w:p>
            <w:pPr>
              <w:spacing w:line="280" w:lineRule="exact"/>
              <w:jc w:val="center"/>
              <w:rPr>
                <w:rFonts w:asciiTheme="minorEastAsia" w:hAnsiTheme="minorEastAsia"/>
                <w:szCs w:val="21"/>
              </w:rPr>
            </w:pPr>
          </w:p>
        </w:tc>
      </w:tr>
    </w:tbl>
    <w:p>
      <w:pPr>
        <w:rPr>
          <w:rFonts w:hint="eastAsia"/>
          <w:lang w:eastAsia="zh-CN"/>
        </w:rPr>
      </w:pPr>
    </w:p>
    <w:p>
      <w:pPr>
        <w:rPr>
          <w:rFonts w:hint="eastAsia"/>
          <w:lang w:eastAsia="zh-CN"/>
        </w:rPr>
      </w:pPr>
    </w:p>
    <w:p>
      <w:pPr>
        <w:rPr>
          <w:rFonts w:hint="eastAsia"/>
          <w:lang w:eastAsia="zh-CN"/>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3635"/>
        <w:gridCol w:w="2293"/>
        <w:gridCol w:w="1657"/>
        <w:gridCol w:w="1391"/>
        <w:gridCol w:w="310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7"/>
            <w:tcBorders>
              <w:top w:val="nil"/>
              <w:left w:val="nil"/>
              <w:right w:val="nil"/>
            </w:tcBorders>
            <w:vAlign w:val="center"/>
          </w:tcPr>
          <w:p>
            <w:pPr>
              <w:rPr>
                <w:rFonts w:asciiTheme="minorEastAsia" w:hAnsiTheme="minorEastAsia"/>
                <w:szCs w:val="21"/>
              </w:rPr>
            </w:pPr>
            <w:r>
              <w:rPr>
                <w:rFonts w:hint="eastAsia" w:ascii="黑体" w:hAnsi="黑体" w:eastAsia="黑体" w:cs="Times New Roman"/>
                <w:sz w:val="28"/>
                <w:szCs w:val="28"/>
              </w:rPr>
              <w:t>代表性论文和专著目录（不超过8篇）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828" w:type="dxa"/>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3260" w:type="dxa"/>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top"/>
          </w:tcPr>
          <w:p>
            <w:pPr>
              <w:spacing w:line="280" w:lineRule="exact"/>
              <w:jc w:val="center"/>
              <w:rPr>
                <w:rFonts w:hint="eastAsia" w:asciiTheme="minorEastAsia" w:hAnsiTheme="minorEastAsia"/>
                <w:szCs w:val="21"/>
              </w:rPr>
            </w:pPr>
            <w:bookmarkStart w:id="0" w:name="_GoBack" w:colFirst="5" w:colLast="5"/>
            <w:r>
              <w:rPr>
                <w:rFonts w:hint="eastAsia" w:asciiTheme="minorEastAsia" w:hAnsiTheme="minorEastAsia"/>
                <w:szCs w:val="21"/>
              </w:rPr>
              <w:t>1</w:t>
            </w:r>
          </w:p>
        </w:tc>
        <w:tc>
          <w:tcPr>
            <w:tcW w:w="382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[论文]新陆中 82 高产栽培技术</w:t>
            </w:r>
          </w:p>
        </w:tc>
        <w:tc>
          <w:tcPr>
            <w:tcW w:w="2409"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时代农机</w:t>
            </w:r>
          </w:p>
        </w:tc>
        <w:tc>
          <w:tcPr>
            <w:tcW w:w="1701"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2018.45（2）</w:t>
            </w:r>
          </w:p>
        </w:tc>
        <w:tc>
          <w:tcPr>
            <w:tcW w:w="141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2018-02</w:t>
            </w:r>
          </w:p>
        </w:tc>
        <w:tc>
          <w:tcPr>
            <w:tcW w:w="3260" w:type="dxa"/>
            <w:vAlign w:val="top"/>
          </w:tcPr>
          <w:p>
            <w:pPr>
              <w:spacing w:line="280" w:lineRule="exact"/>
              <w:jc w:val="left"/>
              <w:rPr>
                <w:rFonts w:hint="eastAsia" w:asciiTheme="minorEastAsia" w:hAnsiTheme="minorEastAsia"/>
                <w:szCs w:val="21"/>
              </w:rPr>
            </w:pPr>
            <w:r>
              <w:rPr>
                <w:rFonts w:hint="eastAsia" w:asciiTheme="minorEastAsia" w:hAnsiTheme="minorEastAsia"/>
                <w:szCs w:val="21"/>
              </w:rPr>
              <w:t>陈超</w:t>
            </w:r>
          </w:p>
        </w:tc>
        <w:tc>
          <w:tcPr>
            <w:tcW w:w="149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陈超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w:t>
            </w:r>
          </w:p>
        </w:tc>
        <w:tc>
          <w:tcPr>
            <w:tcW w:w="382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[论文]早熟优质陆地棉新陆中82号的选育</w:t>
            </w:r>
          </w:p>
        </w:tc>
        <w:tc>
          <w:tcPr>
            <w:tcW w:w="2409"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中国棉花</w:t>
            </w:r>
          </w:p>
        </w:tc>
        <w:tc>
          <w:tcPr>
            <w:tcW w:w="1701"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2019.46（9）</w:t>
            </w:r>
          </w:p>
        </w:tc>
        <w:tc>
          <w:tcPr>
            <w:tcW w:w="141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2019-09</w:t>
            </w:r>
          </w:p>
        </w:tc>
        <w:tc>
          <w:tcPr>
            <w:tcW w:w="3260" w:type="dxa"/>
            <w:vAlign w:val="top"/>
          </w:tcPr>
          <w:p>
            <w:pPr>
              <w:spacing w:line="280" w:lineRule="exact"/>
              <w:jc w:val="left"/>
              <w:rPr>
                <w:rFonts w:hint="eastAsia" w:asciiTheme="minorEastAsia" w:hAnsiTheme="minorEastAsia"/>
                <w:szCs w:val="21"/>
              </w:rPr>
            </w:pPr>
            <w:r>
              <w:rPr>
                <w:rFonts w:hint="eastAsia" w:asciiTheme="minorEastAsia" w:hAnsiTheme="minorEastAsia"/>
                <w:szCs w:val="21"/>
              </w:rPr>
              <w:t>李军华、李天义、曹娟、田西京、张朝晖、周应云</w:t>
            </w:r>
          </w:p>
        </w:tc>
        <w:tc>
          <w:tcPr>
            <w:tcW w:w="149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张朝晖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3</w:t>
            </w:r>
          </w:p>
        </w:tc>
        <w:tc>
          <w:tcPr>
            <w:tcW w:w="382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[论文]南疆不同类型棉花品种机采适宜性分析</w:t>
            </w:r>
          </w:p>
        </w:tc>
        <w:tc>
          <w:tcPr>
            <w:tcW w:w="2409"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中国棉花</w:t>
            </w:r>
          </w:p>
        </w:tc>
        <w:tc>
          <w:tcPr>
            <w:tcW w:w="1701"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2020.47（11）</w:t>
            </w:r>
          </w:p>
        </w:tc>
        <w:tc>
          <w:tcPr>
            <w:tcW w:w="141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2020-11</w:t>
            </w:r>
          </w:p>
        </w:tc>
        <w:tc>
          <w:tcPr>
            <w:tcW w:w="3260" w:type="dxa"/>
            <w:vAlign w:val="top"/>
          </w:tcPr>
          <w:p>
            <w:pPr>
              <w:spacing w:line="280" w:lineRule="exact"/>
              <w:jc w:val="left"/>
              <w:rPr>
                <w:rFonts w:hint="eastAsia" w:asciiTheme="minorEastAsia" w:hAnsiTheme="minorEastAsia"/>
                <w:szCs w:val="21"/>
              </w:rPr>
            </w:pPr>
            <w:r>
              <w:rPr>
                <w:rFonts w:hint="eastAsia" w:asciiTheme="minorEastAsia" w:hAnsiTheme="minorEastAsia"/>
                <w:szCs w:val="21"/>
              </w:rPr>
              <w:t>徐安阳，李琴，李代阔，刘慧平</w:t>
            </w:r>
          </w:p>
        </w:tc>
        <w:tc>
          <w:tcPr>
            <w:tcW w:w="149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李琴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4</w:t>
            </w:r>
          </w:p>
        </w:tc>
        <w:tc>
          <w:tcPr>
            <w:tcW w:w="382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[论文]无膜栽培下行距配置对棉花新陆中82号干物质积累及产量的影响</w:t>
            </w:r>
          </w:p>
        </w:tc>
        <w:tc>
          <w:tcPr>
            <w:tcW w:w="2409"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农业与技术</w:t>
            </w:r>
          </w:p>
        </w:tc>
        <w:tc>
          <w:tcPr>
            <w:tcW w:w="1701"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2021.41（19）</w:t>
            </w:r>
          </w:p>
        </w:tc>
        <w:tc>
          <w:tcPr>
            <w:tcW w:w="141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2021-10</w:t>
            </w:r>
          </w:p>
        </w:tc>
        <w:tc>
          <w:tcPr>
            <w:tcW w:w="3260" w:type="dxa"/>
            <w:vAlign w:val="top"/>
          </w:tcPr>
          <w:p>
            <w:pPr>
              <w:spacing w:line="280" w:lineRule="exact"/>
              <w:jc w:val="left"/>
              <w:rPr>
                <w:rFonts w:hint="eastAsia" w:asciiTheme="minorEastAsia" w:hAnsiTheme="minorEastAsia"/>
                <w:szCs w:val="21"/>
              </w:rPr>
            </w:pPr>
            <w:r>
              <w:rPr>
                <w:rFonts w:hint="eastAsia" w:asciiTheme="minorEastAsia" w:hAnsiTheme="minorEastAsia"/>
                <w:szCs w:val="21"/>
              </w:rPr>
              <w:t>陈佳林、郭子轩、毛廷勇、常银平、潘梦瑶、翟云龙、陈国栋</w:t>
            </w:r>
          </w:p>
        </w:tc>
        <w:tc>
          <w:tcPr>
            <w:tcW w:w="149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陈国栋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5</w:t>
            </w:r>
          </w:p>
        </w:tc>
        <w:tc>
          <w:tcPr>
            <w:tcW w:w="382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[论文]新陆中82号棉花的生物学特性及栽培技术</w:t>
            </w:r>
          </w:p>
        </w:tc>
        <w:tc>
          <w:tcPr>
            <w:tcW w:w="2409"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南方农业</w:t>
            </w:r>
          </w:p>
        </w:tc>
        <w:tc>
          <w:tcPr>
            <w:tcW w:w="1701"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2022.16（8）</w:t>
            </w:r>
          </w:p>
        </w:tc>
        <w:tc>
          <w:tcPr>
            <w:tcW w:w="141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2022-04</w:t>
            </w:r>
          </w:p>
        </w:tc>
        <w:tc>
          <w:tcPr>
            <w:tcW w:w="3260" w:type="dxa"/>
            <w:vAlign w:val="top"/>
          </w:tcPr>
          <w:p>
            <w:pPr>
              <w:spacing w:line="280" w:lineRule="exact"/>
              <w:jc w:val="left"/>
              <w:rPr>
                <w:rFonts w:hint="eastAsia" w:asciiTheme="minorEastAsia" w:hAnsiTheme="minorEastAsia"/>
                <w:szCs w:val="21"/>
              </w:rPr>
            </w:pPr>
            <w:r>
              <w:rPr>
                <w:rFonts w:hint="eastAsia" w:asciiTheme="minorEastAsia" w:hAnsiTheme="minorEastAsia"/>
                <w:szCs w:val="21"/>
              </w:rPr>
              <w:t>李代阔</w:t>
            </w:r>
          </w:p>
        </w:tc>
        <w:tc>
          <w:tcPr>
            <w:tcW w:w="149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李代阔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6</w:t>
            </w:r>
          </w:p>
        </w:tc>
        <w:tc>
          <w:tcPr>
            <w:tcW w:w="382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[论文]新陆中82号的特征特性及在南疆地区的种植表现与应用</w:t>
            </w:r>
          </w:p>
        </w:tc>
        <w:tc>
          <w:tcPr>
            <w:tcW w:w="2409"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棉花科学</w:t>
            </w:r>
          </w:p>
        </w:tc>
        <w:tc>
          <w:tcPr>
            <w:tcW w:w="1701"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2022，44(4)</w:t>
            </w:r>
          </w:p>
        </w:tc>
        <w:tc>
          <w:tcPr>
            <w:tcW w:w="1418"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2022-08</w:t>
            </w:r>
          </w:p>
        </w:tc>
        <w:tc>
          <w:tcPr>
            <w:tcW w:w="3260" w:type="dxa"/>
            <w:vAlign w:val="top"/>
          </w:tcPr>
          <w:p>
            <w:pPr>
              <w:spacing w:line="280" w:lineRule="exact"/>
              <w:jc w:val="left"/>
              <w:rPr>
                <w:rFonts w:hint="eastAsia" w:asciiTheme="minorEastAsia" w:hAnsiTheme="minorEastAsia"/>
                <w:szCs w:val="21"/>
              </w:rPr>
            </w:pPr>
            <w:r>
              <w:rPr>
                <w:rFonts w:hint="eastAsia" w:asciiTheme="minorEastAsia" w:hAnsiTheme="minorEastAsia"/>
                <w:szCs w:val="21"/>
              </w:rPr>
              <w:t>徐安阳，李琴，李代阔，刘慧平</w:t>
            </w:r>
          </w:p>
        </w:tc>
        <w:tc>
          <w:tcPr>
            <w:tcW w:w="1495" w:type="dxa"/>
            <w:vAlign w:val="top"/>
          </w:tcPr>
          <w:p>
            <w:pPr>
              <w:spacing w:line="280" w:lineRule="exact"/>
              <w:jc w:val="center"/>
              <w:rPr>
                <w:rFonts w:hint="eastAsia" w:asciiTheme="minorEastAsia" w:hAnsiTheme="minorEastAsia"/>
                <w:szCs w:val="21"/>
              </w:rPr>
            </w:pPr>
            <w:r>
              <w:rPr>
                <w:rFonts w:hint="eastAsia" w:asciiTheme="minorEastAsia" w:hAnsiTheme="minorEastAsia"/>
                <w:szCs w:val="21"/>
              </w:rPr>
              <w:t>李琴</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OTFhMjA0ZmE3MjdhM2NlMTJjZGU4MWVlMWUzNjcifQ=="/>
  </w:docVars>
  <w:rsids>
    <w:rsidRoot w:val="74537DEA"/>
    <w:rsid w:val="0545771A"/>
    <w:rsid w:val="0A77629C"/>
    <w:rsid w:val="38837606"/>
    <w:rsid w:val="3D16640B"/>
    <w:rsid w:val="67E2654F"/>
    <w:rsid w:val="7453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1449</Words>
  <Characters>1648</Characters>
  <Lines>0</Lines>
  <Paragraphs>0</Paragraphs>
  <TotalTime>16</TotalTime>
  <ScaleCrop>false</ScaleCrop>
  <LinksUpToDate>false</LinksUpToDate>
  <CharactersWithSpaces>1653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2020-03-25T05:16:00Z</dcterms:created>
  <dc:creator>1234</dc:creator>
  <cp:lastModifiedBy>有始无终</cp:lastModifiedBy>
  <dcterms:modified xsi:type="dcterms:W3CDTF">2022-11-07T09:56:50Z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393856D1CAA4411FB467672681ABA7CF</vt:lpwstr>
  </property>
</Properties>
</file>