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20CF8D3">
      <w:pPr>
        <w:keepNext w:val="0"/>
        <w:keepLines w:val="0"/>
        <w:pageBreakBefore w:val="0"/>
        <w:widowControl w:val="0"/>
        <w:kinsoku/>
        <w:wordWrap w:val="0"/>
        <w:overflowPunct/>
        <w:topLinePunct w:val="0"/>
        <w:autoSpaceDE/>
        <w:autoSpaceDN/>
        <w:bidi w:val="0"/>
        <w:adjustRightInd/>
        <w:snapToGrid/>
        <w:spacing w:line="540" w:lineRule="exact"/>
        <w:textAlignment w:val="auto"/>
        <w:rPr>
          <w:rFonts w:hint="default" w:ascii="Times New Roman" w:hAnsi="Times New Roman" w:cs="Times New Roman"/>
          <w:sz w:val="44"/>
          <w:szCs w:val="44"/>
        </w:rPr>
      </w:pPr>
    </w:p>
    <w:p w14:paraId="167A8C0F">
      <w:pPr>
        <w:keepNext w:val="0"/>
        <w:keepLines w:val="0"/>
        <w:pageBreakBefore w:val="0"/>
        <w:widowControl w:val="0"/>
        <w:kinsoku/>
        <w:wordWrap w:val="0"/>
        <w:overflowPunct/>
        <w:topLinePunct w:val="0"/>
        <w:autoSpaceDE/>
        <w:autoSpaceDN/>
        <w:bidi w:val="0"/>
        <w:adjustRightInd/>
        <w:snapToGrid/>
        <w:spacing w:line="540" w:lineRule="exact"/>
        <w:textAlignment w:val="auto"/>
        <w:rPr>
          <w:rFonts w:hint="default" w:ascii="Times New Roman" w:hAnsi="Times New Roman" w:cs="Times New Roman"/>
          <w:sz w:val="44"/>
          <w:szCs w:val="44"/>
        </w:rPr>
      </w:pPr>
    </w:p>
    <w:p w14:paraId="227D4811">
      <w:pPr>
        <w:keepNext w:val="0"/>
        <w:keepLines w:val="0"/>
        <w:pageBreakBefore w:val="0"/>
        <w:widowControl w:val="0"/>
        <w:kinsoku/>
        <w:wordWrap w:val="0"/>
        <w:overflowPunct/>
        <w:topLinePunct w:val="0"/>
        <w:autoSpaceDE/>
        <w:autoSpaceDN/>
        <w:bidi w:val="0"/>
        <w:adjustRightInd/>
        <w:snapToGrid/>
        <w:spacing w:line="540" w:lineRule="exact"/>
        <w:textAlignment w:val="auto"/>
        <w:rPr>
          <w:rFonts w:hint="default" w:ascii="Times New Roman" w:hAnsi="Times New Roman" w:cs="Times New Roman"/>
          <w:sz w:val="44"/>
          <w:szCs w:val="44"/>
        </w:rPr>
      </w:pPr>
    </w:p>
    <w:p w14:paraId="28D91EB4">
      <w:pPr>
        <w:keepNext w:val="0"/>
        <w:keepLines w:val="0"/>
        <w:pageBreakBefore w:val="0"/>
        <w:widowControl w:val="0"/>
        <w:kinsoku/>
        <w:wordWrap w:val="0"/>
        <w:overflowPunct/>
        <w:topLinePunct w:val="0"/>
        <w:autoSpaceDE/>
        <w:autoSpaceDN/>
        <w:bidi w:val="0"/>
        <w:adjustRightInd/>
        <w:snapToGrid/>
        <w:spacing w:line="540" w:lineRule="exact"/>
        <w:textAlignment w:val="auto"/>
        <w:rPr>
          <w:rFonts w:hint="default" w:ascii="Times New Roman" w:hAnsi="Times New Roman" w:cs="Times New Roman"/>
          <w:sz w:val="44"/>
          <w:szCs w:val="44"/>
        </w:rPr>
      </w:pPr>
    </w:p>
    <w:p w14:paraId="7D07C302">
      <w:pPr>
        <w:keepNext w:val="0"/>
        <w:keepLines w:val="0"/>
        <w:pageBreakBefore w:val="0"/>
        <w:widowControl w:val="0"/>
        <w:kinsoku/>
        <w:wordWrap w:val="0"/>
        <w:overflowPunct/>
        <w:topLinePunct w:val="0"/>
        <w:autoSpaceDE/>
        <w:autoSpaceDN/>
        <w:bidi w:val="0"/>
        <w:adjustRightInd/>
        <w:snapToGrid/>
        <w:spacing w:line="540" w:lineRule="exact"/>
        <w:textAlignment w:val="auto"/>
        <w:rPr>
          <w:rFonts w:hint="default" w:ascii="Times New Roman" w:hAnsi="Times New Roman" w:cs="Times New Roman"/>
          <w:sz w:val="72"/>
          <w:szCs w:val="72"/>
        </w:rPr>
      </w:pPr>
    </w:p>
    <w:p w14:paraId="0335D63C">
      <w:pPr>
        <w:keepNext w:val="0"/>
        <w:keepLines w:val="0"/>
        <w:pageBreakBefore w:val="0"/>
        <w:widowControl w:val="0"/>
        <w:kinsoku/>
        <w:wordWrap w:val="0"/>
        <w:overflowPunct/>
        <w:topLinePunct w:val="0"/>
        <w:autoSpaceDE/>
        <w:autoSpaceDN/>
        <w:bidi w:val="0"/>
        <w:adjustRightInd/>
        <w:snapToGrid/>
        <w:spacing w:line="540" w:lineRule="exact"/>
        <w:textAlignment w:val="auto"/>
        <w:rPr>
          <w:rFonts w:hint="default" w:ascii="Times New Roman" w:hAnsi="Times New Roman" w:cs="Times New Roman"/>
          <w:sz w:val="32"/>
          <w:szCs w:val="32"/>
        </w:rPr>
      </w:pPr>
    </w:p>
    <w:p w14:paraId="16B99FAA">
      <w:pPr>
        <w:keepNext w:val="0"/>
        <w:keepLines w:val="0"/>
        <w:pageBreakBefore w:val="0"/>
        <w:widowControl w:val="0"/>
        <w:kinsoku/>
        <w:wordWrap w:val="0"/>
        <w:overflowPunct/>
        <w:topLinePunct w:val="0"/>
        <w:autoSpaceDE/>
        <w:autoSpaceDN/>
        <w:bidi w:val="0"/>
        <w:adjustRightInd/>
        <w:snapToGrid/>
        <w:spacing w:line="540" w:lineRule="exact"/>
        <w:textAlignment w:val="auto"/>
        <w:rPr>
          <w:rFonts w:hint="default" w:ascii="Times New Roman" w:hAnsi="Times New Roman" w:cs="Times New Roman"/>
          <w:sz w:val="32"/>
          <w:szCs w:val="32"/>
        </w:rPr>
      </w:pPr>
    </w:p>
    <w:p w14:paraId="5F8A7D98">
      <w:pPr>
        <w:keepNext w:val="0"/>
        <w:keepLines w:val="0"/>
        <w:pageBreakBefore w:val="0"/>
        <w:widowControl w:val="0"/>
        <w:kinsoku/>
        <w:wordWrap w:val="0"/>
        <w:overflowPunct/>
        <w:topLinePunct w:val="0"/>
        <w:autoSpaceDE/>
        <w:autoSpaceDN/>
        <w:bidi w:val="0"/>
        <w:adjustRightInd/>
        <w:snapToGrid/>
        <w:spacing w:line="540" w:lineRule="exact"/>
        <w:jc w:val="center"/>
        <w:textAlignment w:val="auto"/>
        <w:rPr>
          <w:rFonts w:hint="default" w:ascii="Times New Roman" w:hAnsi="Times New Roman" w:eastAsia="方正仿宋简体" w:cs="Times New Roman"/>
          <w:sz w:val="32"/>
          <w:szCs w:val="32"/>
        </w:rPr>
      </w:pPr>
    </w:p>
    <w:p w14:paraId="76854FE4">
      <w:pPr>
        <w:keepNext w:val="0"/>
        <w:keepLines w:val="0"/>
        <w:pageBreakBefore w:val="0"/>
        <w:widowControl w:val="0"/>
        <w:kinsoku/>
        <w:wordWrap w:val="0"/>
        <w:overflowPunct/>
        <w:topLinePunct w:val="0"/>
        <w:autoSpaceDE/>
        <w:autoSpaceDN/>
        <w:bidi w:val="0"/>
        <w:adjustRightInd/>
        <w:snapToGrid/>
        <w:spacing w:line="540" w:lineRule="exact"/>
        <w:jc w:val="center"/>
        <w:textAlignment w:val="auto"/>
        <w:rPr>
          <w:rFonts w:hint="default" w:ascii="Times New Roman" w:hAnsi="Times New Roman" w:cs="Times New Roman"/>
          <w:sz w:val="32"/>
          <w:szCs w:val="32"/>
        </w:rPr>
      </w:pPr>
      <w:r>
        <w:rPr>
          <w:rFonts w:hint="default" w:ascii="Times New Roman" w:hAnsi="Times New Roman" w:eastAsia="方正仿宋简体" w:cs="Times New Roman"/>
          <w:sz w:val="32"/>
          <w:szCs w:val="32"/>
        </w:rPr>
        <w:t>师市环审〔202</w:t>
      </w:r>
      <w:r>
        <w:rPr>
          <w:rFonts w:hint="default" w:ascii="Times New Roman" w:hAnsi="Times New Roman" w:eastAsia="方正仿宋简体" w:cs="Times New Roman"/>
          <w:sz w:val="32"/>
          <w:szCs w:val="32"/>
          <w:lang w:val="en-US" w:eastAsia="zh-CN"/>
        </w:rPr>
        <w:t>6</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lang w:val="en-US" w:eastAsia="zh-CN"/>
        </w:rPr>
        <w:t>69</w:t>
      </w:r>
      <w:r>
        <w:rPr>
          <w:rFonts w:hint="default" w:ascii="Times New Roman" w:hAnsi="Times New Roman" w:eastAsia="方正仿宋简体" w:cs="Times New Roman"/>
          <w:sz w:val="32"/>
          <w:szCs w:val="32"/>
        </w:rPr>
        <w:t>号</w:t>
      </w:r>
    </w:p>
    <w:p w14:paraId="4FE10F0E">
      <w:pPr>
        <w:keepNext w:val="0"/>
        <w:keepLines w:val="0"/>
        <w:pageBreakBefore w:val="0"/>
        <w:widowControl w:val="0"/>
        <w:kinsoku/>
        <w:wordWrap w:val="0"/>
        <w:overflowPunct/>
        <w:topLinePunct w:val="0"/>
        <w:autoSpaceDE/>
        <w:autoSpaceDN/>
        <w:bidi w:val="0"/>
        <w:adjustRightInd/>
        <w:snapToGrid/>
        <w:spacing w:line="540" w:lineRule="exact"/>
        <w:textAlignment w:val="auto"/>
        <w:rPr>
          <w:rFonts w:hint="default" w:ascii="Times New Roman" w:hAnsi="Times New Roman" w:cs="Times New Roman"/>
          <w:szCs w:val="21"/>
        </w:rPr>
      </w:pPr>
    </w:p>
    <w:p w14:paraId="1E7420FE">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bCs/>
          <w:color w:val="auto"/>
          <w:sz w:val="44"/>
          <w:szCs w:val="44"/>
        </w:rPr>
      </w:pPr>
      <w:r>
        <w:rPr>
          <w:rFonts w:hint="default" w:ascii="Times New Roman" w:hAnsi="Times New Roman" w:eastAsia="方正小标宋简体" w:cs="Times New Roman"/>
          <w:bCs/>
          <w:color w:val="000000"/>
          <w:spacing w:val="-20"/>
          <w:sz w:val="44"/>
          <w:szCs w:val="44"/>
          <w:lang w:val="zh-CN"/>
        </w:rPr>
        <w:t>关于</w:t>
      </w:r>
      <w:r>
        <w:rPr>
          <w:rFonts w:hint="default" w:ascii="Times New Roman" w:hAnsi="Times New Roman" w:eastAsia="方正小标宋简体" w:cs="Times New Roman"/>
          <w:bCs/>
          <w:color w:val="auto"/>
          <w:sz w:val="44"/>
          <w:szCs w:val="44"/>
        </w:rPr>
        <w:t>阿拉尔市五团沥青仓储库项目</w:t>
      </w:r>
      <w:r>
        <w:rPr>
          <w:rFonts w:hint="default" w:ascii="Times New Roman" w:hAnsi="Times New Roman" w:eastAsia="方正小标宋简体" w:cs="Times New Roman"/>
          <w:bCs/>
          <w:color w:val="auto"/>
          <w:sz w:val="44"/>
          <w:szCs w:val="44"/>
          <w:lang w:val="en-US" w:eastAsia="zh-CN"/>
        </w:rPr>
        <w:t>生态</w:t>
      </w:r>
      <w:r>
        <w:rPr>
          <w:rFonts w:hint="default" w:ascii="Times New Roman" w:hAnsi="Times New Roman" w:eastAsia="方正小标宋简体" w:cs="Times New Roman"/>
          <w:bCs/>
          <w:color w:val="auto"/>
          <w:sz w:val="44"/>
          <w:szCs w:val="44"/>
        </w:rPr>
        <w:t>环境</w:t>
      </w:r>
    </w:p>
    <w:p w14:paraId="7E738F3B">
      <w:pPr>
        <w:keepNext w:val="0"/>
        <w:keepLines w:val="0"/>
        <w:pageBreakBefore w:val="0"/>
        <w:widowControl/>
        <w:kinsoku/>
        <w:wordWrap/>
        <w:overflowPunct/>
        <w:topLinePunct w:val="0"/>
        <w:autoSpaceDE/>
        <w:autoSpaceDN/>
        <w:bidi w:val="0"/>
        <w:adjustRightInd/>
        <w:snapToGrid/>
        <w:spacing w:line="540" w:lineRule="exact"/>
        <w:jc w:val="center"/>
        <w:textAlignment w:val="auto"/>
        <w:rPr>
          <w:rFonts w:hint="default" w:ascii="Times New Roman" w:hAnsi="Times New Roman" w:eastAsia="方正小标宋简体" w:cs="Times New Roman"/>
          <w:bCs/>
          <w:color w:val="000000"/>
          <w:spacing w:val="-20"/>
          <w:sz w:val="44"/>
          <w:szCs w:val="44"/>
        </w:rPr>
      </w:pPr>
      <w:r>
        <w:rPr>
          <w:rFonts w:hint="default" w:ascii="Times New Roman" w:hAnsi="Times New Roman" w:eastAsia="方正小标宋简体" w:cs="Times New Roman"/>
          <w:bCs/>
          <w:color w:val="auto"/>
          <w:sz w:val="44"/>
          <w:szCs w:val="44"/>
        </w:rPr>
        <w:t>影响报告表</w:t>
      </w:r>
      <w:r>
        <w:rPr>
          <w:rFonts w:hint="default" w:ascii="Times New Roman" w:hAnsi="Times New Roman" w:eastAsia="方正小标宋简体" w:cs="Times New Roman"/>
          <w:bCs/>
          <w:sz w:val="44"/>
          <w:szCs w:val="44"/>
        </w:rPr>
        <w:t>的批复</w:t>
      </w:r>
    </w:p>
    <w:p w14:paraId="01ACF988">
      <w:pPr>
        <w:keepNext w:val="0"/>
        <w:keepLines w:val="0"/>
        <w:pageBreakBefore w:val="0"/>
        <w:widowControl/>
        <w:kinsoku/>
        <w:wordWrap w:val="0"/>
        <w:overflowPunct/>
        <w:topLinePunct w:val="0"/>
        <w:autoSpaceDE/>
        <w:autoSpaceDN/>
        <w:bidi w:val="0"/>
        <w:adjustRightInd/>
        <w:snapToGrid/>
        <w:spacing w:line="540" w:lineRule="exact"/>
        <w:textAlignment w:val="auto"/>
        <w:rPr>
          <w:rFonts w:hint="default" w:ascii="Times New Roman" w:hAnsi="Times New Roman" w:eastAsia="方正小标宋简体" w:cs="Times New Roman"/>
          <w:bCs/>
          <w:sz w:val="44"/>
          <w:szCs w:val="44"/>
        </w:rPr>
      </w:pPr>
    </w:p>
    <w:p w14:paraId="5E8A6F83">
      <w:pPr>
        <w:keepNext w:val="0"/>
        <w:keepLines w:val="0"/>
        <w:pageBreakBefore w:val="0"/>
        <w:widowControl/>
        <w:kinsoku/>
        <w:wordWrap/>
        <w:overflowPunct/>
        <w:topLinePunct w:val="0"/>
        <w:autoSpaceDE/>
        <w:autoSpaceDN/>
        <w:bidi w:val="0"/>
        <w:spacing w:line="560" w:lineRule="exact"/>
        <w:ind w:left="640" w:hanging="640" w:hangingChars="200"/>
        <w:textAlignment w:val="auto"/>
        <w:rPr>
          <w:rFonts w:hint="default" w:ascii="Times New Roman" w:hAnsi="Times New Roman" w:eastAsia="方正仿宋简体" w:cs="Times New Roman"/>
          <w:kern w:val="0"/>
          <w:sz w:val="32"/>
          <w:szCs w:val="32"/>
        </w:rPr>
      </w:pPr>
      <w:r>
        <w:rPr>
          <w:rFonts w:hint="default" w:ascii="Times New Roman" w:hAnsi="Times New Roman" w:eastAsia="仿宋_GB2312" w:cs="Times New Roman"/>
          <w:color w:val="auto"/>
          <w:kern w:val="0"/>
          <w:sz w:val="32"/>
          <w:szCs w:val="32"/>
          <w:lang w:val="en-US" w:eastAsia="zh-CN"/>
        </w:rPr>
        <w:t>新疆高路利华沥青科技有限责任公司</w:t>
      </w:r>
      <w:r>
        <w:rPr>
          <w:rFonts w:hint="default" w:ascii="Times New Roman" w:hAnsi="Times New Roman" w:eastAsia="方正仿宋简体" w:cs="Times New Roman"/>
          <w:kern w:val="0"/>
          <w:sz w:val="32"/>
          <w:szCs w:val="32"/>
        </w:rPr>
        <w:t>：</w:t>
      </w:r>
    </w:p>
    <w:p w14:paraId="665B95D8">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default" w:ascii="Times New Roman" w:hAnsi="Times New Roman" w:eastAsia="方正仿宋简体" w:cs="Times New Roman"/>
          <w:kern w:val="0"/>
          <w:sz w:val="32"/>
          <w:szCs w:val="32"/>
        </w:rPr>
      </w:pPr>
      <w:r>
        <w:rPr>
          <w:rFonts w:hint="default" w:ascii="Times New Roman" w:hAnsi="Times New Roman" w:eastAsia="方正仿宋简体" w:cs="Times New Roman"/>
          <w:sz w:val="32"/>
          <w:szCs w:val="32"/>
        </w:rPr>
        <w:t>你单位报送的《关于送审</w:t>
      </w:r>
      <w:r>
        <w:rPr>
          <w:rFonts w:hint="default" w:ascii="Times New Roman" w:hAnsi="Times New Roman" w:eastAsia="仿宋_GB2312" w:cs="Times New Roman"/>
          <w:color w:val="auto"/>
          <w:sz w:val="32"/>
          <w:szCs w:val="32"/>
        </w:rPr>
        <w:t>阿拉尔市五团沥青仓储库项目</w:t>
      </w:r>
      <w:r>
        <w:rPr>
          <w:rFonts w:hint="default" w:ascii="Times New Roman" w:hAnsi="Times New Roman" w:eastAsia="仿宋_GB2312" w:cs="Times New Roman"/>
          <w:color w:val="auto"/>
          <w:sz w:val="32"/>
          <w:szCs w:val="32"/>
          <w:lang w:val="en-US" w:eastAsia="zh-CN"/>
        </w:rPr>
        <w:t>生态</w:t>
      </w:r>
      <w:r>
        <w:rPr>
          <w:rFonts w:hint="default" w:ascii="Times New Roman" w:hAnsi="Times New Roman" w:eastAsia="仿宋_GB2312" w:cs="Times New Roman"/>
          <w:color w:val="auto"/>
          <w:sz w:val="32"/>
          <w:szCs w:val="32"/>
        </w:rPr>
        <w:t>环境影响报告表</w:t>
      </w:r>
      <w:r>
        <w:rPr>
          <w:rFonts w:hint="default" w:ascii="Times New Roman" w:hAnsi="Times New Roman" w:eastAsia="方正仿宋简体" w:cs="Times New Roman"/>
          <w:kern w:val="0"/>
          <w:sz w:val="32"/>
          <w:szCs w:val="32"/>
        </w:rPr>
        <w:t>的请示</w:t>
      </w:r>
      <w:r>
        <w:rPr>
          <w:rFonts w:hint="default" w:ascii="Times New Roman" w:hAnsi="Times New Roman" w:eastAsia="方正仿宋简体" w:cs="Times New Roman"/>
          <w:sz w:val="32"/>
          <w:szCs w:val="32"/>
        </w:rPr>
        <w:t>》及《</w:t>
      </w:r>
      <w:r>
        <w:rPr>
          <w:rFonts w:hint="default" w:ascii="Times New Roman" w:hAnsi="Times New Roman" w:eastAsia="仿宋_GB2312" w:cs="Times New Roman"/>
          <w:color w:val="auto"/>
          <w:sz w:val="32"/>
          <w:szCs w:val="32"/>
        </w:rPr>
        <w:t>阿拉尔市五团沥青仓储库项目</w:t>
      </w:r>
      <w:r>
        <w:rPr>
          <w:rFonts w:hint="default" w:ascii="Times New Roman" w:hAnsi="Times New Roman" w:eastAsia="仿宋_GB2312" w:cs="Times New Roman"/>
          <w:color w:val="auto"/>
          <w:sz w:val="32"/>
          <w:szCs w:val="32"/>
          <w:lang w:val="en-US" w:eastAsia="zh-CN"/>
        </w:rPr>
        <w:t>生态</w:t>
      </w:r>
      <w:r>
        <w:rPr>
          <w:rFonts w:hint="default" w:ascii="Times New Roman" w:hAnsi="Times New Roman" w:eastAsia="仿宋_GB2312" w:cs="Times New Roman"/>
          <w:color w:val="auto"/>
          <w:sz w:val="32"/>
          <w:szCs w:val="32"/>
        </w:rPr>
        <w:t>环境影响报告表</w:t>
      </w:r>
      <w:r>
        <w:rPr>
          <w:rFonts w:hint="default" w:ascii="Times New Roman" w:hAnsi="Times New Roman" w:eastAsia="方正仿宋简体" w:cs="Times New Roman"/>
          <w:sz w:val="32"/>
          <w:szCs w:val="32"/>
        </w:rPr>
        <w:t>》（以下简称《报告表》）已收悉。经研究，现批复如下：</w:t>
      </w:r>
    </w:p>
    <w:p w14:paraId="4864402B">
      <w:pPr>
        <w:pStyle w:val="23"/>
        <w:keepNext w:val="0"/>
        <w:keepLines w:val="0"/>
        <w:pageBreakBefore w:val="0"/>
        <w:widowControl w:val="0"/>
        <w:kinsoku/>
        <w:wordWrap/>
        <w:overflowPunct/>
        <w:topLinePunct w:val="0"/>
        <w:autoSpaceDE/>
        <w:autoSpaceDN/>
        <w:bidi w:val="0"/>
        <w:snapToGrid/>
        <w:spacing w:line="570"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黑体简体" w:cs="Times New Roman"/>
          <w:sz w:val="32"/>
          <w:szCs w:val="32"/>
        </w:rPr>
        <w:t>一、</w:t>
      </w:r>
      <w:r>
        <w:rPr>
          <w:rFonts w:hint="default" w:ascii="Times New Roman" w:hAnsi="Times New Roman" w:eastAsia="方正仿宋简体" w:cs="Times New Roman"/>
          <w:sz w:val="32"/>
          <w:szCs w:val="32"/>
        </w:rPr>
        <w:t>该项目位于五团铁路专用线旁，占地面积</w:t>
      </w:r>
      <w:r>
        <w:rPr>
          <w:rFonts w:hint="default" w:ascii="Times New Roman" w:hAnsi="Times New Roman" w:eastAsia="方正仿宋简体" w:cs="Times New Roman"/>
          <w:sz w:val="32"/>
          <w:szCs w:val="32"/>
          <w:lang w:val="en-US" w:eastAsia="zh-CN"/>
        </w:rPr>
        <w:t>67700平方米</w:t>
      </w:r>
      <w:r>
        <w:rPr>
          <w:rFonts w:hint="default" w:ascii="Times New Roman" w:hAnsi="Times New Roman" w:eastAsia="方正仿宋简体" w:cs="Times New Roman"/>
          <w:sz w:val="32"/>
          <w:szCs w:val="32"/>
        </w:rPr>
        <w:t>。项目东</w:t>
      </w:r>
      <w:r>
        <w:rPr>
          <w:rFonts w:hint="default" w:ascii="Times New Roman" w:hAnsi="Times New Roman" w:eastAsia="方正仿宋简体" w:cs="Times New Roman"/>
          <w:sz w:val="32"/>
          <w:szCs w:val="32"/>
          <w:lang w:val="en-US" w:eastAsia="zh-CN"/>
        </w:rPr>
        <w:t>侧</w:t>
      </w:r>
      <w:r>
        <w:rPr>
          <w:rFonts w:hint="default" w:ascii="Times New Roman" w:hAnsi="Times New Roman" w:eastAsia="方正仿宋简体" w:cs="Times New Roman"/>
          <w:sz w:val="32"/>
          <w:szCs w:val="32"/>
        </w:rPr>
        <w:t>、南</w:t>
      </w:r>
      <w:r>
        <w:rPr>
          <w:rFonts w:hint="default" w:ascii="Times New Roman" w:hAnsi="Times New Roman" w:eastAsia="方正仿宋简体" w:cs="Times New Roman"/>
          <w:sz w:val="32"/>
          <w:szCs w:val="32"/>
          <w:lang w:val="en-US" w:eastAsia="zh-CN"/>
        </w:rPr>
        <w:t>侧为棉田</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lang w:val="en-US" w:eastAsia="zh-CN"/>
        </w:rPr>
        <w:t>西侧为</w:t>
      </w:r>
      <w:r>
        <w:rPr>
          <w:rFonts w:hint="default" w:ascii="Times New Roman" w:hAnsi="Times New Roman" w:eastAsia="方正仿宋简体" w:cs="Times New Roman"/>
          <w:sz w:val="32"/>
          <w:szCs w:val="32"/>
        </w:rPr>
        <w:t>铁路卸货场</w:t>
      </w:r>
      <w:r>
        <w:rPr>
          <w:rFonts w:hint="default" w:ascii="Times New Roman" w:hAnsi="Times New Roman" w:eastAsia="方正仿宋简体" w:cs="Times New Roman"/>
          <w:sz w:val="32"/>
          <w:szCs w:val="32"/>
          <w:lang w:val="en-US" w:eastAsia="zh-CN"/>
        </w:rPr>
        <w:t>及</w:t>
      </w:r>
      <w:r>
        <w:rPr>
          <w:rFonts w:hint="default" w:ascii="Times New Roman" w:hAnsi="Times New Roman" w:eastAsia="方正仿宋简体" w:cs="Times New Roman"/>
          <w:sz w:val="32"/>
          <w:szCs w:val="32"/>
        </w:rPr>
        <w:t>铁路专用线</w:t>
      </w:r>
      <w:r>
        <w:rPr>
          <w:rFonts w:hint="default" w:ascii="Times New Roman" w:hAnsi="Times New Roman" w:eastAsia="方正仿宋简体" w:cs="Times New Roman"/>
          <w:spacing w:val="-11"/>
          <w:sz w:val="32"/>
          <w:szCs w:val="32"/>
          <w:lang w:val="en-US" w:eastAsia="zh-CN"/>
        </w:rPr>
        <w:t>，</w:t>
      </w:r>
      <w:r>
        <w:rPr>
          <w:rFonts w:hint="default" w:ascii="Times New Roman" w:hAnsi="Times New Roman" w:eastAsia="方正仿宋简体" w:cs="Times New Roman"/>
          <w:spacing w:val="-11"/>
          <w:sz w:val="32"/>
          <w:szCs w:val="32"/>
        </w:rPr>
        <w:t>中心地理位置坐标为东经</w:t>
      </w:r>
      <w:r>
        <w:rPr>
          <w:rFonts w:hint="default" w:ascii="Times New Roman" w:hAnsi="Times New Roman" w:eastAsia="仿宋_GB2312" w:cs="Times New Roman"/>
          <w:spacing wpsCustomData:val="-6" w:val="-6"/>
          <w:sz w:val="32"/>
          <w:szCs w:val="32"/>
          <w:highlight w:val="none"/>
        </w:rPr>
        <w:t>8</w:t>
      </w:r>
      <w:r>
        <w:rPr>
          <w:rFonts w:hint="default" w:ascii="Times New Roman" w:hAnsi="Times New Roman" w:eastAsia="仿宋_GB2312" w:cs="Times New Roman"/>
          <w:spacing wpsCustomData:val="-6" w:val="24"/>
          <w:sz w:val="32"/>
          <w:szCs w:val="32"/>
          <w:highlight w:val="none"/>
        </w:rPr>
        <w:t>0°</w:t>
      </w:r>
      <w:r>
        <w:rPr>
          <w:rFonts w:hint="default" w:ascii="Times New Roman" w:hAnsi="Times New Roman" w:eastAsia="仿宋_GB2312" w:cs="Times New Roman"/>
          <w:spacing wpsCustomData:val="-6" w:val="-6"/>
          <w:sz w:val="32"/>
          <w:szCs w:val="32"/>
          <w:highlight w:val="none"/>
        </w:rPr>
        <w:t>4</w:t>
      </w:r>
      <w:r>
        <w:rPr>
          <w:rFonts w:hint="default" w:ascii="Times New Roman" w:hAnsi="Times New Roman" w:eastAsia="仿宋_GB2312" w:cs="Times New Roman"/>
          <w:spacing wpsCustomData:val="-6" w:val="24"/>
          <w:sz w:val="32"/>
          <w:szCs w:val="32"/>
          <w:highlight w:val="none"/>
        </w:rPr>
        <w:t>9′</w:t>
      </w:r>
      <w:r>
        <w:rPr>
          <w:rFonts w:hint="default" w:ascii="Times New Roman" w:hAnsi="Times New Roman" w:eastAsia="仿宋_GB2312" w:cs="Times New Roman"/>
          <w:spacing wpsCustomData:val="-6" w:val="-6"/>
          <w:sz w:val="32"/>
          <w:szCs w:val="32"/>
          <w:highlight w:val="none"/>
        </w:rPr>
        <w:t>15.47</w:t>
      </w:r>
      <w:r>
        <w:rPr>
          <w:rFonts w:hint="default" w:ascii="Times New Roman" w:hAnsi="Times New Roman" w:eastAsia="仿宋_GB2312" w:cs="Times New Roman"/>
          <w:spacing wpsCustomData:val="-6" w:val="24"/>
          <w:sz w:val="32"/>
          <w:szCs w:val="32"/>
          <w:highlight w:val="none"/>
        </w:rPr>
        <w:t>7″</w:t>
      </w:r>
      <w:r>
        <w:rPr>
          <w:rFonts w:hint="default" w:ascii="Times New Roman" w:hAnsi="Times New Roman" w:eastAsia="方正仿宋简体" w:cs="Times New Roman"/>
          <w:spacing w:val="-11"/>
          <w:sz w:val="32"/>
          <w:szCs w:val="32"/>
          <w:lang w:eastAsia="zh-CN"/>
        </w:rPr>
        <w:t>，</w:t>
      </w:r>
      <w:r>
        <w:rPr>
          <w:rFonts w:hint="default" w:ascii="Times New Roman" w:hAnsi="Times New Roman" w:eastAsia="方正仿宋简体" w:cs="Times New Roman"/>
          <w:sz w:val="32"/>
          <w:szCs w:val="32"/>
        </w:rPr>
        <w:t>北纬41°18′25.994″。项目建设内容为</w:t>
      </w:r>
      <w:r>
        <w:rPr>
          <w:rFonts w:hint="default" w:ascii="Times New Roman" w:hAnsi="Times New Roman" w:eastAsia="仿宋_GB2312" w:cs="Times New Roman"/>
          <w:sz w:val="32"/>
          <w:szCs w:val="32"/>
          <w:highlight w:val="none"/>
        </w:rPr>
        <w:t>12座5000</w:t>
      </w:r>
      <w:r>
        <w:rPr>
          <w:rFonts w:hint="default" w:ascii="Times New Roman" w:hAnsi="Times New Roman" w:eastAsia="仿宋_GB2312" w:cs="Times New Roman"/>
          <w:sz w:val="32"/>
          <w:szCs w:val="32"/>
          <w:highlight w:val="none"/>
          <w:lang w:val="en-US" w:eastAsia="zh-CN"/>
        </w:rPr>
        <w:t>立方米</w:t>
      </w:r>
      <w:r>
        <w:rPr>
          <w:rFonts w:hint="default" w:ascii="Times New Roman" w:hAnsi="Times New Roman" w:eastAsia="仿宋_GB2312" w:cs="Times New Roman"/>
          <w:sz w:val="32"/>
          <w:szCs w:val="32"/>
          <w:highlight w:val="none"/>
        </w:rPr>
        <w:t>、4座500</w:t>
      </w:r>
      <w:r>
        <w:rPr>
          <w:rFonts w:hint="default" w:ascii="Times New Roman" w:hAnsi="Times New Roman" w:eastAsia="仿宋_GB2312" w:cs="Times New Roman"/>
          <w:sz w:val="32"/>
          <w:szCs w:val="32"/>
          <w:highlight w:val="none"/>
          <w:lang w:val="en-US" w:eastAsia="zh-CN"/>
        </w:rPr>
        <w:t>立方米</w:t>
      </w:r>
      <w:r>
        <w:rPr>
          <w:rFonts w:hint="default" w:ascii="Times New Roman" w:hAnsi="Times New Roman" w:eastAsia="仿宋_GB2312" w:cs="Times New Roman"/>
          <w:sz w:val="32"/>
          <w:szCs w:val="32"/>
          <w:highlight w:val="none"/>
        </w:rPr>
        <w:t>、18座300</w:t>
      </w:r>
      <w:r>
        <w:rPr>
          <w:rFonts w:hint="default" w:ascii="Times New Roman" w:hAnsi="Times New Roman" w:eastAsia="仿宋_GB2312" w:cs="Times New Roman"/>
          <w:sz w:val="32"/>
          <w:szCs w:val="32"/>
          <w:highlight w:val="none"/>
          <w:lang w:val="en-US" w:eastAsia="zh-CN"/>
        </w:rPr>
        <w:t>立方米的</w:t>
      </w:r>
      <w:r>
        <w:rPr>
          <w:rFonts w:hint="default" w:ascii="Times New Roman" w:hAnsi="Times New Roman" w:eastAsia="仿宋_GB2312" w:cs="Times New Roman"/>
          <w:sz w:val="32"/>
          <w:szCs w:val="32"/>
          <w:highlight w:val="none"/>
        </w:rPr>
        <w:t>立式固定顶沥青储罐</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1条SBS聚合物改性沥青生产线</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pacing wpsCustomData:val="-19" w:val="-43"/>
          <w:sz w:val="32"/>
          <w:szCs w:val="32"/>
          <w:highlight w:val="none"/>
        </w:rPr>
        <w:t>1</w:t>
      </w:r>
      <w:r>
        <w:rPr>
          <w:rFonts w:hint="default" w:ascii="Times New Roman" w:hAnsi="Times New Roman" w:eastAsia="仿宋_GB2312" w:cs="Times New Roman"/>
          <w:spacing wpsCustomData:val="13" w:val="21"/>
          <w:sz w:val="32"/>
          <w:szCs w:val="32"/>
          <w:highlight w:val="none"/>
        </w:rPr>
        <w:t>台</w:t>
      </w:r>
      <w:r>
        <w:rPr>
          <w:rFonts w:hint="default" w:ascii="Times New Roman" w:hAnsi="Times New Roman" w:eastAsia="仿宋_GB2312" w:cs="Times New Roman"/>
          <w:spacing wpsCustomData:val="-19" w:val="-42"/>
          <w:sz w:val="32"/>
          <w:szCs w:val="32"/>
          <w:highlight w:val="none"/>
        </w:rPr>
        <w:t>3</w:t>
      </w:r>
      <w:r>
        <w:rPr>
          <w:rFonts w:hint="default" w:ascii="Times New Roman" w:hAnsi="Times New Roman" w:eastAsia="仿宋_GB2312" w:cs="Times New Roman"/>
          <w:spacing wpsCustomData:val="13" w:val="21"/>
          <w:sz w:val="32"/>
          <w:szCs w:val="32"/>
          <w:highlight w:val="none"/>
          <w:lang w:val="en-US" w:eastAsia="zh-CN"/>
        </w:rPr>
        <w:t>吨/</w:t>
      </w:r>
      <w:r>
        <w:rPr>
          <w:rFonts w:hint="default" w:ascii="Times New Roman" w:hAnsi="Times New Roman" w:eastAsia="仿宋_GB2312" w:cs="Times New Roman"/>
          <w:spacing wpsCustomData:val="12" w:val="20"/>
          <w:sz w:val="32"/>
          <w:szCs w:val="32"/>
          <w:highlight w:val="none"/>
          <w:lang w:val="en-US" w:eastAsia="zh-CN"/>
        </w:rPr>
        <w:t>小时</w:t>
      </w:r>
      <w:r>
        <w:rPr>
          <w:rFonts w:hint="default" w:ascii="Times New Roman" w:hAnsi="Times New Roman" w:eastAsia="仿宋_GB2312" w:cs="Times New Roman"/>
          <w:spacing wpsCustomData:val="12" w:val="20"/>
          <w:sz w:val="32"/>
          <w:szCs w:val="32"/>
          <w:highlight w:val="none"/>
        </w:rPr>
        <w:t>燃油导热油锅炉</w:t>
      </w:r>
      <w:r>
        <w:rPr>
          <w:rFonts w:hint="default" w:ascii="Times New Roman" w:hAnsi="Times New Roman" w:eastAsia="仿宋_GB2312" w:cs="Times New Roman"/>
          <w:spacing wpsCustomData:val="12" w:val="20"/>
          <w:sz w:val="32"/>
          <w:szCs w:val="32"/>
          <w:highlight w:val="none"/>
          <w:lang w:eastAsia="zh-CN"/>
        </w:rPr>
        <w:t>，</w:t>
      </w:r>
      <w:r>
        <w:rPr>
          <w:rFonts w:hint="default" w:ascii="Times New Roman" w:hAnsi="Times New Roman" w:eastAsia="仿宋_GB2312" w:cs="Times New Roman"/>
          <w:spacing wpsCustomData:val="13" w:val="21"/>
          <w:sz w:val="32"/>
          <w:szCs w:val="32"/>
          <w:highlight w:val="none"/>
          <w:lang w:val="en-US" w:eastAsia="zh-CN"/>
        </w:rPr>
        <w:t>配套建设相应公用辅</w:t>
      </w:r>
      <w:r>
        <w:rPr>
          <w:rFonts w:hint="default" w:ascii="Times New Roman" w:hAnsi="Times New Roman" w:eastAsia="仿宋_GB2312" w:cs="Times New Roman"/>
          <w:sz w:val="32"/>
          <w:szCs w:val="32"/>
          <w:highlight w:val="none"/>
          <w:lang w:val="en-US" w:eastAsia="zh-CN"/>
        </w:rPr>
        <w:t>助工程。</w:t>
      </w:r>
      <w:r>
        <w:rPr>
          <w:rFonts w:hint="default" w:ascii="Times New Roman" w:hAnsi="Times New Roman" w:eastAsia="方正仿宋简体" w:cs="Times New Roman"/>
          <w:sz w:val="32"/>
          <w:szCs w:val="32"/>
          <w:highlight w:val="none"/>
        </w:rPr>
        <w:t>项目</w:t>
      </w:r>
      <w:r>
        <w:rPr>
          <w:rFonts w:hint="default" w:ascii="Times New Roman" w:hAnsi="Times New Roman" w:eastAsia="方正仿宋简体" w:cs="Times New Roman"/>
          <w:sz w:val="32"/>
          <w:szCs w:val="32"/>
          <w:highlight w:val="none"/>
          <w:lang w:val="en-US" w:eastAsia="zh-CN"/>
        </w:rPr>
        <w:t>年周转石油沥青6万吨、年产 SBS聚合物改性沥青混合物0.5万吨</w:t>
      </w:r>
      <w:r>
        <w:rPr>
          <w:rFonts w:hint="default" w:ascii="Times New Roman" w:hAnsi="Times New Roman" w:eastAsia="方正仿宋简体" w:cs="Times New Roman"/>
          <w:sz w:val="32"/>
          <w:szCs w:val="32"/>
          <w:highlight w:val="none"/>
        </w:rPr>
        <w:t>。</w:t>
      </w:r>
      <w:r>
        <w:rPr>
          <w:rFonts w:hint="default" w:ascii="Times New Roman" w:hAnsi="Times New Roman" w:eastAsia="方正仿宋简体" w:cs="Times New Roman"/>
          <w:sz w:val="32"/>
          <w:szCs w:val="32"/>
        </w:rPr>
        <w:t>项目总投资</w:t>
      </w:r>
      <w:r>
        <w:rPr>
          <w:rFonts w:hint="default" w:ascii="Times New Roman" w:hAnsi="Times New Roman" w:eastAsia="方正仿宋简体" w:cs="Times New Roman"/>
          <w:sz w:val="32"/>
          <w:szCs w:val="32"/>
          <w:lang w:val="en-US" w:eastAsia="zh-CN"/>
        </w:rPr>
        <w:t>100</w:t>
      </w:r>
      <w:r>
        <w:rPr>
          <w:rFonts w:hint="default" w:ascii="Times New Roman" w:hAnsi="Times New Roman" w:eastAsia="方正仿宋简体" w:cs="Times New Roman"/>
          <w:sz w:val="32"/>
          <w:szCs w:val="32"/>
        </w:rPr>
        <w:t>万元，其中环保投资</w:t>
      </w:r>
      <w:r>
        <w:rPr>
          <w:rFonts w:hint="default" w:ascii="Times New Roman" w:hAnsi="Times New Roman" w:eastAsia="方正仿宋简体" w:cs="Times New Roman"/>
          <w:sz w:val="32"/>
          <w:szCs w:val="32"/>
          <w:lang w:val="en-US" w:eastAsia="zh-CN"/>
        </w:rPr>
        <w:t>100</w:t>
      </w:r>
      <w:r>
        <w:rPr>
          <w:rFonts w:hint="default" w:ascii="Times New Roman" w:hAnsi="Times New Roman" w:eastAsia="方正仿宋简体" w:cs="Times New Roman"/>
          <w:sz w:val="32"/>
          <w:szCs w:val="32"/>
        </w:rPr>
        <w:t>万元，占总投资的</w:t>
      </w:r>
      <w:r>
        <w:rPr>
          <w:rFonts w:hint="default" w:ascii="Times New Roman" w:hAnsi="Times New Roman" w:eastAsia="方正仿宋简体" w:cs="Times New Roman"/>
          <w:sz w:val="32"/>
          <w:szCs w:val="32"/>
          <w:lang w:val="en-US" w:eastAsia="zh-CN"/>
        </w:rPr>
        <w:t>100</w:t>
      </w:r>
      <w:r>
        <w:rPr>
          <w:rFonts w:hint="default" w:ascii="Times New Roman" w:hAnsi="Times New Roman" w:eastAsia="方正仿宋简体" w:cs="Times New Roman"/>
          <w:sz w:val="32"/>
          <w:szCs w:val="32"/>
        </w:rPr>
        <w:t>%。</w:t>
      </w:r>
    </w:p>
    <w:p w14:paraId="0F99B12E">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default" w:ascii="Times New Roman" w:hAnsi="Times New Roman" w:eastAsia="方正仿宋简体" w:cs="Times New Roman"/>
          <w:sz w:val="32"/>
          <w:szCs w:val="32"/>
          <w:lang w:val="zh-CN"/>
        </w:rPr>
      </w:pPr>
      <w:r>
        <w:rPr>
          <w:rFonts w:hint="default" w:ascii="Times New Roman" w:hAnsi="Times New Roman" w:eastAsia="方正黑体简体" w:cs="Times New Roman"/>
          <w:sz w:val="32"/>
          <w:szCs w:val="32"/>
          <w:lang w:val="zh-CN"/>
        </w:rPr>
        <w:t>二、</w:t>
      </w:r>
      <w:r>
        <w:rPr>
          <w:rFonts w:hint="default" w:ascii="Times New Roman" w:hAnsi="Times New Roman" w:eastAsia="方正仿宋简体" w:cs="Times New Roman"/>
          <w:sz w:val="32"/>
          <w:szCs w:val="32"/>
        </w:rPr>
        <w:t>根据新疆</w:t>
      </w:r>
      <w:r>
        <w:rPr>
          <w:rFonts w:hint="default" w:ascii="Times New Roman" w:hAnsi="Times New Roman" w:eastAsia="方正仿宋简体" w:cs="Times New Roman"/>
          <w:sz w:val="32"/>
          <w:szCs w:val="32"/>
          <w:lang w:val="en-US" w:eastAsia="zh-CN"/>
        </w:rPr>
        <w:t>东创环保工程咨询有</w:t>
      </w:r>
      <w:r>
        <w:rPr>
          <w:rFonts w:hint="default" w:ascii="Times New Roman" w:hAnsi="Times New Roman" w:eastAsia="方正仿宋简体" w:cs="Times New Roman"/>
          <w:sz w:val="32"/>
          <w:szCs w:val="32"/>
        </w:rPr>
        <w:t>限责任公司编制的《报告表》评价结论和兵团环境工程评估中心</w:t>
      </w:r>
      <w:r>
        <w:rPr>
          <w:rFonts w:hint="default" w:ascii="Times New Roman" w:hAnsi="Times New Roman" w:eastAsia="方正仿宋简体" w:cs="Times New Roman"/>
          <w:color w:val="000000"/>
          <w:spacing w:val="0"/>
          <w:kern w:val="0"/>
          <w:sz w:val="32"/>
          <w:szCs w:val="32"/>
          <w:lang w:val="zh-CN" w:eastAsia="zh-CN" w:bidi="ar-SA"/>
        </w:rPr>
        <w:t>对《报告</w:t>
      </w:r>
      <w:r>
        <w:rPr>
          <w:rFonts w:hint="default" w:ascii="Times New Roman" w:hAnsi="Times New Roman" w:eastAsia="方正仿宋简体" w:cs="Times New Roman"/>
          <w:color w:val="000000"/>
          <w:spacing w:val="0"/>
          <w:kern w:val="0"/>
          <w:sz w:val="32"/>
          <w:szCs w:val="32"/>
          <w:lang w:val="en-US" w:eastAsia="zh-CN" w:bidi="ar-SA"/>
        </w:rPr>
        <w:t>表</w:t>
      </w:r>
      <w:r>
        <w:rPr>
          <w:rFonts w:hint="default" w:ascii="Times New Roman" w:hAnsi="Times New Roman" w:eastAsia="方正仿宋简体" w:cs="Times New Roman"/>
          <w:color w:val="000000"/>
          <w:spacing w:val="0"/>
          <w:kern w:val="0"/>
          <w:sz w:val="32"/>
          <w:szCs w:val="32"/>
          <w:lang w:val="zh-CN" w:eastAsia="zh-CN" w:bidi="ar-SA"/>
        </w:rPr>
        <w:t>》的技术评估意见</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lang w:val="en-US" w:eastAsia="zh-CN"/>
        </w:rPr>
        <w:t>兵环评估〔2026〕69号</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，该项目属于非金属矿物制品业</w:t>
      </w:r>
      <w:r>
        <w:rPr>
          <w:rFonts w:hint="default" w:ascii="Times New Roman" w:hAnsi="Times New Roman" w:eastAsia="方正仿宋简体" w:cs="Times New Roman"/>
          <w:sz w:val="32"/>
          <w:szCs w:val="32"/>
          <w:lang w:eastAsia="zh-CN"/>
        </w:rPr>
        <w:t>、装卸搬运和仓储业</w:t>
      </w:r>
      <w:r>
        <w:rPr>
          <w:rFonts w:hint="default" w:ascii="Times New Roman" w:hAnsi="Times New Roman" w:eastAsia="方正仿宋简体" w:cs="Times New Roman"/>
          <w:sz w:val="32"/>
          <w:szCs w:val="32"/>
        </w:rPr>
        <w:t>，</w:t>
      </w:r>
      <w:r>
        <w:rPr>
          <w:rFonts w:hint="default" w:ascii="Times New Roman" w:hAnsi="Times New Roman" w:eastAsia="方正仿宋简体" w:cs="Times New Roman"/>
          <w:sz w:val="32"/>
          <w:szCs w:val="32"/>
          <w:lang w:val="en-US" w:eastAsia="zh-CN"/>
        </w:rPr>
        <w:t>主体工程及辅助工程已于2019年10月建成，本次为补做环评，</w:t>
      </w:r>
      <w:r>
        <w:rPr>
          <w:rFonts w:hint="default" w:ascii="Times New Roman" w:hAnsi="Times New Roman" w:eastAsia="方正仿宋简体" w:cs="Times New Roman"/>
          <w:sz w:val="32"/>
          <w:szCs w:val="32"/>
        </w:rPr>
        <w:t>在符合产业政策、选址符合国土空间规划等相关规划的前提下，从环境保护的角度，我局原则同意《报告表》结论。</w:t>
      </w:r>
    </w:p>
    <w:p w14:paraId="40919D68">
      <w:pPr>
        <w:keepNext w:val="0"/>
        <w:keepLines w:val="0"/>
        <w:pageBreakBefore w:val="0"/>
        <w:widowControl/>
        <w:kinsoku/>
        <w:wordWrap/>
        <w:overflowPunct/>
        <w:topLinePunct w:val="0"/>
        <w:autoSpaceDE/>
        <w:autoSpaceDN/>
        <w:bidi w:val="0"/>
        <w:spacing w:line="560" w:lineRule="exact"/>
        <w:ind w:firstLine="640" w:firstLineChars="200"/>
        <w:textAlignment w:val="auto"/>
        <w:rPr>
          <w:rFonts w:hint="default" w:ascii="Times New Roman" w:hAnsi="Times New Roman" w:eastAsia="方正仿宋简体" w:cs="Times New Roman"/>
          <w:sz w:val="32"/>
          <w:szCs w:val="32"/>
        </w:rPr>
      </w:pPr>
      <w:r>
        <w:rPr>
          <w:rFonts w:hint="default" w:ascii="Times New Roman" w:hAnsi="Times New Roman" w:eastAsia="方正黑体简体" w:cs="Times New Roman"/>
          <w:sz w:val="32"/>
          <w:szCs w:val="32"/>
          <w:lang w:val="zh-CN"/>
        </w:rPr>
        <w:t>三、</w:t>
      </w:r>
      <w:r>
        <w:rPr>
          <w:rFonts w:hint="default" w:ascii="Times New Roman" w:hAnsi="Times New Roman" w:eastAsia="方正仿宋简体" w:cs="Times New Roman"/>
          <w:sz w:val="32"/>
          <w:szCs w:val="32"/>
        </w:rPr>
        <w:t>你单位在项目</w:t>
      </w:r>
      <w:r>
        <w:rPr>
          <w:rFonts w:hint="default" w:ascii="Times New Roman" w:hAnsi="Times New Roman" w:eastAsia="方正仿宋简体" w:cs="Times New Roman"/>
          <w:sz w:val="32"/>
          <w:szCs w:val="32"/>
          <w:lang w:val="en-US" w:eastAsia="zh-CN"/>
        </w:rPr>
        <w:t>建设和</w:t>
      </w:r>
      <w:r>
        <w:rPr>
          <w:rFonts w:hint="default" w:ascii="Times New Roman" w:hAnsi="Times New Roman" w:eastAsia="方正仿宋简体" w:cs="Times New Roman"/>
          <w:sz w:val="32"/>
          <w:szCs w:val="32"/>
        </w:rPr>
        <w:t>运营中，应严格执行有关环境质量标准和污染物排放标准，认真、全面落实报告表提出的各项环保对策措施和要求，确保污染物达标排放和各环境敏感点满足相应功能要求。重点做好以下工作：</w:t>
      </w:r>
    </w:p>
    <w:p w14:paraId="77C09E38">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简体" w:cs="Times New Roman"/>
          <w:kern w:val="0"/>
          <w:sz w:val="32"/>
          <w:szCs w:val="32"/>
        </w:rPr>
      </w:pPr>
      <w:r>
        <w:rPr>
          <w:rFonts w:hint="default" w:ascii="Times New Roman" w:hAnsi="Times New Roman" w:eastAsia="方正楷体简体" w:cs="Times New Roman"/>
          <w:kern w:val="0"/>
          <w:sz w:val="32"/>
          <w:szCs w:val="32"/>
          <w:lang w:val="zh-CN"/>
        </w:rPr>
        <w:t>（一）</w:t>
      </w:r>
      <w:r>
        <w:rPr>
          <w:rFonts w:hint="default" w:ascii="Times New Roman" w:hAnsi="Times New Roman" w:eastAsia="方正楷体简体" w:cs="Times New Roman"/>
          <w:kern w:val="0"/>
          <w:sz w:val="32"/>
          <w:szCs w:val="32"/>
        </w:rPr>
        <w:t>认真落实施工期生态环境保护和防沙治沙措施。</w:t>
      </w:r>
      <w:r>
        <w:rPr>
          <w:rFonts w:hint="default" w:ascii="Times New Roman" w:hAnsi="Times New Roman" w:eastAsia="方正仿宋简体" w:cs="Times New Roman"/>
          <w:kern w:val="0"/>
          <w:sz w:val="32"/>
          <w:szCs w:val="32"/>
        </w:rPr>
        <w:t>做好施工过程中的降噪、防尘、施工固废清理和水土保持、防沙治沙等生态环境保护措施，妥善处置施工废弃物、生活垃圾及生活污水。</w:t>
      </w:r>
    </w:p>
    <w:p w14:paraId="4F627EED">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简体" w:cs="Times New Roman"/>
          <w:kern w:val="0"/>
          <w:sz w:val="32"/>
          <w:szCs w:val="32"/>
          <w:lang w:val="zh-CN" w:eastAsia="zh-CN"/>
        </w:rPr>
      </w:pPr>
      <w:r>
        <w:rPr>
          <w:rFonts w:hint="default" w:ascii="Times New Roman" w:hAnsi="Times New Roman" w:eastAsia="方正楷体简体" w:cs="Times New Roman"/>
          <w:kern w:val="0"/>
          <w:sz w:val="32"/>
          <w:szCs w:val="32"/>
          <w:lang w:val="zh-CN"/>
        </w:rPr>
        <w:t>（</w:t>
      </w:r>
      <w:r>
        <w:rPr>
          <w:rFonts w:hint="default" w:ascii="Times New Roman" w:hAnsi="Times New Roman" w:eastAsia="方正楷体简体" w:cs="Times New Roman"/>
          <w:kern w:val="0"/>
          <w:sz w:val="32"/>
          <w:szCs w:val="32"/>
          <w:lang w:val="en-US" w:eastAsia="zh-CN"/>
        </w:rPr>
        <w:t>二</w:t>
      </w:r>
      <w:r>
        <w:rPr>
          <w:rFonts w:hint="default" w:ascii="Times New Roman" w:hAnsi="Times New Roman" w:eastAsia="方正楷体简体" w:cs="Times New Roman"/>
          <w:kern w:val="0"/>
          <w:sz w:val="32"/>
          <w:szCs w:val="32"/>
          <w:lang w:val="zh-CN"/>
        </w:rPr>
        <w:t>）严格落实大气污染防治措施。</w:t>
      </w:r>
      <w:r>
        <w:rPr>
          <w:rFonts w:hint="default" w:ascii="Times New Roman" w:hAnsi="Times New Roman" w:eastAsia="方正仿宋简体" w:cs="Times New Roman"/>
          <w:kern w:val="0"/>
          <w:sz w:val="32"/>
          <w:szCs w:val="32"/>
          <w:lang w:val="zh-CN"/>
        </w:rPr>
        <w:t>该项目运营期产生的废气主要为</w:t>
      </w:r>
      <w:r>
        <w:rPr>
          <w:rFonts w:hint="default" w:ascii="Times New Roman" w:hAnsi="Times New Roman" w:eastAsia="方正仿宋简体" w:cs="Times New Roman"/>
          <w:kern w:val="0"/>
          <w:sz w:val="32"/>
          <w:szCs w:val="32"/>
          <w:lang w:val="zh-CN" w:eastAsia="zh-CN"/>
        </w:rPr>
        <w:t>改性沥青废气、导热油炉燃烧废气、沥青储罐呼吸、卸油池、柴油储罐、装卸车及改性沥青生产工序逸散的废气。改性沥青废气</w:t>
      </w:r>
      <w:r>
        <w:rPr>
          <w:rFonts w:hint="default" w:ascii="Times New Roman" w:hAnsi="Times New Roman" w:eastAsia="方正仿宋简体" w:cs="Times New Roman"/>
          <w:kern w:val="0"/>
          <w:sz w:val="32"/>
          <w:szCs w:val="32"/>
          <w:lang w:val="en-US" w:eastAsia="zh-CN"/>
        </w:rPr>
        <w:t>经</w:t>
      </w:r>
      <w:r>
        <w:rPr>
          <w:rFonts w:hint="default" w:ascii="Times New Roman" w:hAnsi="Times New Roman" w:eastAsia="方正仿宋简体" w:cs="Times New Roman"/>
          <w:kern w:val="0"/>
          <w:sz w:val="32"/>
          <w:szCs w:val="32"/>
          <w:lang w:val="zh-CN" w:eastAsia="zh-CN"/>
        </w:rPr>
        <w:t>“电捕焦油器＋活性炭吸附”处理，废气中颗粒物、沥青烟、苯并[a]芘、非甲烷总烃排放</w:t>
      </w:r>
      <w:r>
        <w:rPr>
          <w:rFonts w:hint="default" w:ascii="Times New Roman" w:hAnsi="Times New Roman" w:eastAsia="方正仿宋简体" w:cs="Times New Roman"/>
          <w:kern w:val="0"/>
          <w:sz w:val="32"/>
          <w:szCs w:val="32"/>
          <w:lang w:val="en-US" w:eastAsia="zh-CN"/>
        </w:rPr>
        <w:t>须</w:t>
      </w:r>
      <w:r>
        <w:rPr>
          <w:rFonts w:hint="default" w:ascii="Times New Roman" w:hAnsi="Times New Roman" w:eastAsia="方正仿宋简体" w:cs="Times New Roman"/>
          <w:kern w:val="0"/>
          <w:sz w:val="32"/>
          <w:szCs w:val="32"/>
          <w:lang w:val="zh-CN" w:eastAsia="zh-CN"/>
        </w:rPr>
        <w:t>满足《大气污染物综合排放标准》（GB16297-1996）表2二级标准限值要求</w:t>
      </w:r>
      <w:r>
        <w:rPr>
          <w:rFonts w:hint="default" w:ascii="Times New Roman" w:hAnsi="Times New Roman" w:eastAsia="方正仿宋简体" w:cs="Times New Roman"/>
          <w:kern w:val="0"/>
          <w:sz w:val="32"/>
          <w:szCs w:val="32"/>
          <w:lang w:val="en-US" w:eastAsia="zh-CN"/>
        </w:rPr>
        <w:t>后</w:t>
      </w:r>
      <w:r>
        <w:rPr>
          <w:rFonts w:hint="default" w:ascii="Times New Roman" w:hAnsi="Times New Roman" w:eastAsia="方正仿宋简体" w:cs="Times New Roman"/>
          <w:kern w:val="0"/>
          <w:sz w:val="32"/>
          <w:szCs w:val="32"/>
          <w:lang w:val="zh-CN" w:eastAsia="zh-CN"/>
        </w:rPr>
        <w:t>，通过1根15米高排气筒（DA001）排放；导热油炉</w:t>
      </w:r>
      <w:r>
        <w:rPr>
          <w:rFonts w:hint="default" w:ascii="Times New Roman" w:hAnsi="Times New Roman" w:eastAsia="方正仿宋简体" w:cs="Times New Roman"/>
          <w:kern w:val="0"/>
          <w:sz w:val="32"/>
          <w:szCs w:val="32"/>
          <w:lang w:val="en-US" w:eastAsia="zh-CN"/>
        </w:rPr>
        <w:t>废气经</w:t>
      </w:r>
      <w:r>
        <w:rPr>
          <w:rFonts w:hint="default" w:ascii="Times New Roman" w:hAnsi="Times New Roman" w:eastAsia="方正仿宋简体" w:cs="Times New Roman"/>
          <w:kern w:val="0"/>
          <w:sz w:val="32"/>
          <w:szCs w:val="32"/>
          <w:lang w:val="zh-CN" w:eastAsia="zh-CN"/>
        </w:rPr>
        <w:t>“低氮燃烧装置”</w:t>
      </w:r>
      <w:r>
        <w:rPr>
          <w:rFonts w:hint="default" w:ascii="Times New Roman" w:hAnsi="Times New Roman" w:eastAsia="方正仿宋简体" w:cs="Times New Roman"/>
          <w:kern w:val="0"/>
          <w:sz w:val="32"/>
          <w:szCs w:val="32"/>
          <w:lang w:val="en-US" w:eastAsia="zh-CN"/>
        </w:rPr>
        <w:t>处理，废气中</w:t>
      </w:r>
      <w:r>
        <w:rPr>
          <w:rFonts w:hint="default" w:ascii="Times New Roman" w:hAnsi="Times New Roman" w:eastAsia="方正仿宋简体" w:cs="Times New Roman"/>
          <w:kern w:val="0"/>
          <w:sz w:val="32"/>
          <w:szCs w:val="32"/>
          <w:lang w:val="zh-CN" w:eastAsia="zh-CN"/>
        </w:rPr>
        <w:t>颗粒物、二氧化硫、氮氧化物、烟气黑度排放</w:t>
      </w:r>
      <w:r>
        <w:rPr>
          <w:rFonts w:hint="default" w:ascii="Times New Roman" w:hAnsi="Times New Roman" w:eastAsia="方正仿宋简体" w:cs="Times New Roman"/>
          <w:kern w:val="0"/>
          <w:sz w:val="32"/>
          <w:szCs w:val="32"/>
          <w:lang w:val="en-US" w:eastAsia="zh-CN"/>
        </w:rPr>
        <w:t>须</w:t>
      </w:r>
      <w:r>
        <w:rPr>
          <w:rFonts w:hint="default" w:ascii="Times New Roman" w:hAnsi="Times New Roman" w:eastAsia="方正仿宋简体" w:cs="Times New Roman"/>
          <w:kern w:val="0"/>
          <w:sz w:val="32"/>
          <w:szCs w:val="32"/>
          <w:lang w:val="zh-CN" w:eastAsia="zh-CN"/>
        </w:rPr>
        <w:t>满足《锅炉大气污染物排放标准》（GB 13271-2014）表2燃油锅炉限值要求</w:t>
      </w:r>
      <w:r>
        <w:rPr>
          <w:rFonts w:hint="default" w:ascii="Times New Roman" w:hAnsi="Times New Roman" w:eastAsia="方正仿宋简体" w:cs="Times New Roman"/>
          <w:kern w:val="0"/>
          <w:sz w:val="32"/>
          <w:szCs w:val="32"/>
          <w:lang w:val="en-US" w:eastAsia="zh-CN"/>
        </w:rPr>
        <w:t>后</w:t>
      </w:r>
      <w:r>
        <w:rPr>
          <w:rFonts w:hint="default" w:ascii="Times New Roman" w:hAnsi="Times New Roman" w:eastAsia="方正仿宋简体" w:cs="Times New Roman"/>
          <w:kern w:val="0"/>
          <w:sz w:val="32"/>
          <w:szCs w:val="32"/>
          <w:lang w:val="zh-CN" w:eastAsia="zh-CN"/>
        </w:rPr>
        <w:t>，通过1根11米高的排气筒（DA002）排放。</w:t>
      </w:r>
    </w:p>
    <w:p w14:paraId="7B4BB7F4">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简体" w:cs="Times New Roman"/>
          <w:kern w:val="0"/>
          <w:sz w:val="32"/>
          <w:szCs w:val="32"/>
          <w:lang w:val="zh-CN" w:eastAsia="zh-CN"/>
        </w:rPr>
      </w:pPr>
      <w:r>
        <w:rPr>
          <w:rFonts w:hint="default" w:ascii="Times New Roman" w:hAnsi="Times New Roman" w:eastAsia="方正仿宋简体" w:cs="Times New Roman"/>
          <w:kern w:val="0"/>
          <w:sz w:val="32"/>
          <w:szCs w:val="32"/>
          <w:highlight w:val="none"/>
          <w:lang w:val="en-US" w:eastAsia="zh-CN"/>
        </w:rPr>
        <w:t>通过采取</w:t>
      </w:r>
      <w:r>
        <w:rPr>
          <w:rFonts w:hint="default" w:ascii="Times New Roman" w:hAnsi="Times New Roman" w:eastAsia="方正仿宋简体" w:cs="Times New Roman"/>
          <w:kern w:val="0"/>
          <w:sz w:val="32"/>
          <w:szCs w:val="32"/>
          <w:highlight w:val="none"/>
          <w:lang w:val="en-US" w:eastAsia="zh-CN"/>
        </w:rPr>
        <w:t>对</w:t>
      </w:r>
      <w:r>
        <w:rPr>
          <w:rFonts w:hint="default" w:ascii="Times New Roman" w:hAnsi="Times New Roman" w:eastAsia="方正仿宋简体" w:cs="Times New Roman"/>
          <w:kern w:val="0"/>
          <w:sz w:val="32"/>
          <w:szCs w:val="32"/>
          <w:highlight w:val="none"/>
          <w:lang w:val="zh-CN" w:eastAsia="zh-CN"/>
        </w:rPr>
        <w:t>沥青储罐和柴油储罐</w:t>
      </w:r>
      <w:r>
        <w:rPr>
          <w:rFonts w:hint="default" w:ascii="Times New Roman" w:hAnsi="Times New Roman" w:eastAsia="方正仿宋简体" w:cs="Times New Roman"/>
          <w:kern w:val="0"/>
          <w:sz w:val="32"/>
          <w:szCs w:val="32"/>
          <w:highlight w:val="none"/>
          <w:lang w:val="en-US" w:eastAsia="zh-CN"/>
        </w:rPr>
        <w:t>安装</w:t>
      </w:r>
      <w:r>
        <w:rPr>
          <w:rFonts w:hint="default" w:ascii="Times New Roman" w:hAnsi="Times New Roman" w:eastAsia="方正仿宋简体" w:cs="Times New Roman"/>
          <w:kern w:val="0"/>
          <w:sz w:val="32"/>
          <w:szCs w:val="32"/>
          <w:highlight w:val="none"/>
          <w:lang w:val="zh-CN" w:eastAsia="zh-CN"/>
        </w:rPr>
        <w:t>“固定顶罐+呼吸阀+液压安全阀”</w:t>
      </w:r>
      <w:r>
        <w:rPr>
          <w:rFonts w:hint="default" w:ascii="Times New Roman" w:hAnsi="Times New Roman" w:eastAsia="方正仿宋简体" w:cs="Times New Roman"/>
          <w:kern w:val="0"/>
          <w:sz w:val="32"/>
          <w:szCs w:val="32"/>
          <w:highlight w:val="none"/>
          <w:lang w:val="en-US" w:eastAsia="zh-CN"/>
        </w:rPr>
        <w:t>装置</w:t>
      </w:r>
      <w:r>
        <w:rPr>
          <w:rFonts w:hint="default" w:ascii="Times New Roman" w:hAnsi="Times New Roman" w:eastAsia="方正仿宋简体" w:cs="Times New Roman"/>
          <w:kern w:val="0"/>
          <w:sz w:val="32"/>
          <w:szCs w:val="32"/>
          <w:highlight w:val="none"/>
          <w:lang w:val="zh-CN" w:eastAsia="zh-CN"/>
        </w:rPr>
        <w:t>；卸油池和改性沥青生产设备为全密闭，卸料口设置侧吸式集气罩</w:t>
      </w:r>
      <w:r>
        <w:rPr>
          <w:rFonts w:hint="default" w:ascii="Times New Roman" w:hAnsi="Times New Roman" w:eastAsia="方正仿宋简体" w:cs="Times New Roman"/>
          <w:kern w:val="0"/>
          <w:sz w:val="32"/>
          <w:szCs w:val="32"/>
          <w:lang w:val="en-US" w:eastAsia="zh-CN"/>
        </w:rPr>
        <w:t>等措施，确保</w:t>
      </w:r>
      <w:r>
        <w:rPr>
          <w:rFonts w:hint="default" w:ascii="Times New Roman" w:hAnsi="Times New Roman" w:eastAsia="方正仿宋简体" w:cs="Times New Roman"/>
          <w:kern w:val="0"/>
          <w:sz w:val="32"/>
          <w:szCs w:val="32"/>
          <w:lang w:val="zh-CN" w:eastAsia="zh-CN"/>
        </w:rPr>
        <w:t>厂界颗粒物、沥青烟、苯并[a]芘、非甲烷总烃、二氧化硫无组织排放满足《大气污染物综合排放标准》（GB16297-1996）中表2无组织排放限值要求；厂内非甲烷总烃无组织排放满足《挥发性有机物无组织排放控制标准》（GB37822-2019）表A.1限值要求。</w:t>
      </w:r>
    </w:p>
    <w:p w14:paraId="60F48A52">
      <w:pPr>
        <w:pStyle w:val="36"/>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简体" w:cs="Times New Roman"/>
          <w:kern w:val="0"/>
          <w:sz w:val="32"/>
          <w:szCs w:val="32"/>
          <w:lang w:val="en-US" w:eastAsia="zh-CN"/>
        </w:rPr>
      </w:pPr>
      <w:r>
        <w:rPr>
          <w:rFonts w:hint="default" w:ascii="Times New Roman" w:hAnsi="Times New Roman" w:eastAsia="方正楷体简体" w:cs="Times New Roman"/>
          <w:kern w:val="0"/>
          <w:sz w:val="32"/>
          <w:szCs w:val="32"/>
          <w:lang w:val="zh-CN"/>
        </w:rPr>
        <w:t>（</w:t>
      </w:r>
      <w:r>
        <w:rPr>
          <w:rFonts w:hint="default" w:ascii="Times New Roman" w:hAnsi="Times New Roman" w:eastAsia="方正楷体简体" w:cs="Times New Roman"/>
          <w:kern w:val="0"/>
          <w:sz w:val="32"/>
          <w:szCs w:val="32"/>
          <w:lang w:val="en-US" w:eastAsia="zh-CN"/>
        </w:rPr>
        <w:t>三</w:t>
      </w:r>
      <w:r>
        <w:rPr>
          <w:rFonts w:hint="default" w:ascii="Times New Roman" w:hAnsi="Times New Roman" w:eastAsia="方正楷体简体" w:cs="Times New Roman"/>
          <w:kern w:val="0"/>
          <w:sz w:val="32"/>
          <w:szCs w:val="32"/>
          <w:lang w:val="zh-CN"/>
        </w:rPr>
        <w:t>）严格落实水污染防治措施。</w:t>
      </w:r>
      <w:r>
        <w:rPr>
          <w:rFonts w:hint="default" w:ascii="Times New Roman" w:hAnsi="Times New Roman" w:eastAsia="方正仿宋简体" w:cs="Times New Roman"/>
          <w:kern w:val="0"/>
          <w:sz w:val="32"/>
          <w:szCs w:val="32"/>
        </w:rPr>
        <w:t>该项目运营期产生的废水主要为</w:t>
      </w:r>
      <w:r>
        <w:rPr>
          <w:rFonts w:hint="default" w:ascii="Times New Roman" w:hAnsi="Times New Roman" w:eastAsia="方正仿宋简体" w:cs="Times New Roman"/>
          <w:kern w:val="0"/>
          <w:sz w:val="32"/>
          <w:szCs w:val="32"/>
          <w:lang w:val="en-US" w:eastAsia="zh-CN"/>
        </w:rPr>
        <w:t>生活污水</w:t>
      </w:r>
      <w:r>
        <w:rPr>
          <w:rFonts w:hint="default" w:ascii="Times New Roman" w:hAnsi="Times New Roman" w:eastAsia="方正仿宋简体" w:cs="Times New Roman"/>
          <w:kern w:val="0"/>
          <w:sz w:val="32"/>
          <w:szCs w:val="32"/>
        </w:rPr>
        <w:t>。</w:t>
      </w:r>
      <w:r>
        <w:rPr>
          <w:rFonts w:hint="default" w:ascii="Times New Roman" w:hAnsi="Times New Roman" w:eastAsia="方正仿宋简体" w:cs="Times New Roman"/>
          <w:kern w:val="0"/>
          <w:sz w:val="32"/>
          <w:szCs w:val="32"/>
          <w:lang w:val="en-US" w:eastAsia="zh-CN"/>
        </w:rPr>
        <w:t>生活污水经“预处理＋AO＋消毒＋膜过滤”一体化污水处理设施处理，须满足《城市污水再生利用 城市杂用水水质》（GB/T18920-2020）表1标准限值要求后，回用于厂区绿化及洒水降尘。</w:t>
      </w:r>
    </w:p>
    <w:p w14:paraId="5DD89D10">
      <w:pPr>
        <w:pStyle w:val="36"/>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楷体简体" w:cs="Times New Roman"/>
          <w:color w:val="auto"/>
          <w:sz w:val="32"/>
          <w:szCs w:val="32"/>
          <w:lang w:val="zh-CN"/>
        </w:rPr>
        <w:t>（</w:t>
      </w:r>
      <w:r>
        <w:rPr>
          <w:rFonts w:hint="default" w:ascii="Times New Roman" w:hAnsi="Times New Roman" w:eastAsia="方正楷体简体" w:cs="Times New Roman"/>
          <w:color w:val="auto"/>
          <w:sz w:val="32"/>
          <w:szCs w:val="32"/>
          <w:lang w:val="en-US" w:eastAsia="zh-CN"/>
        </w:rPr>
        <w:t>四</w:t>
      </w:r>
      <w:r>
        <w:rPr>
          <w:rFonts w:hint="default" w:ascii="Times New Roman" w:hAnsi="Times New Roman" w:eastAsia="方正楷体简体" w:cs="Times New Roman"/>
          <w:color w:val="auto"/>
          <w:sz w:val="32"/>
          <w:szCs w:val="32"/>
          <w:lang w:val="zh-CN"/>
        </w:rPr>
        <w:t>）严格落实噪声污染防治措施。</w:t>
      </w:r>
      <w:r>
        <w:rPr>
          <w:rFonts w:hint="default" w:ascii="Times New Roman" w:hAnsi="Times New Roman" w:eastAsia="方正仿宋简体" w:cs="Times New Roman"/>
          <w:color w:val="auto"/>
          <w:sz w:val="32"/>
          <w:szCs w:val="32"/>
        </w:rPr>
        <w:t>该项目运营期产生的噪声主要</w:t>
      </w:r>
      <w:r>
        <w:rPr>
          <w:rFonts w:hint="default" w:ascii="Times New Roman" w:hAnsi="Times New Roman" w:eastAsia="方正仿宋简体" w:cs="Times New Roman"/>
          <w:color w:val="auto"/>
          <w:sz w:val="32"/>
          <w:szCs w:val="32"/>
          <w:lang w:val="en-US" w:eastAsia="zh-CN"/>
        </w:rPr>
        <w:t>为导热油炉、输油泵、高速剪切泵等各种设备运行过</w:t>
      </w:r>
      <w:r>
        <w:rPr>
          <w:rFonts w:hint="default" w:ascii="Times New Roman" w:hAnsi="Times New Roman" w:eastAsia="方正仿宋简体" w:cs="Times New Roman"/>
          <w:color w:val="auto"/>
          <w:sz w:val="32"/>
          <w:szCs w:val="32"/>
          <w:lang w:val="en-US" w:eastAsia="zh-CN"/>
        </w:rPr>
        <w:t>程中</w:t>
      </w:r>
      <w:r>
        <w:rPr>
          <w:rFonts w:hint="default" w:ascii="Times New Roman" w:hAnsi="Times New Roman" w:eastAsia="方正仿宋简体" w:cs="Times New Roman"/>
          <w:color w:val="auto"/>
          <w:sz w:val="32"/>
          <w:szCs w:val="32"/>
          <w:lang w:val="en-US" w:eastAsia="zh-CN"/>
        </w:rPr>
        <w:t>产生的噪声</w:t>
      </w:r>
      <w:r>
        <w:rPr>
          <w:rFonts w:hint="default" w:ascii="Times New Roman" w:hAnsi="Times New Roman" w:eastAsia="方正仿宋简体" w:cs="Times New Roman"/>
          <w:color w:val="auto"/>
          <w:sz w:val="32"/>
          <w:szCs w:val="32"/>
        </w:rPr>
        <w:t>。通过合理布局各产噪设备，</w:t>
      </w:r>
      <w:r>
        <w:rPr>
          <w:rFonts w:hint="default" w:ascii="Times New Roman" w:hAnsi="Times New Roman" w:eastAsia="仿宋_GB2312" w:cs="Times New Roman"/>
          <w:sz w:val="32"/>
          <w:szCs w:val="32"/>
          <w:highlight w:val="none"/>
          <w:lang w:val="en-US" w:eastAsia="zh-CN"/>
        </w:rPr>
        <w:t>选用低噪声变频技术低转速电机、弹性基座，采用全封闭彩钢板结构隔声</w:t>
      </w:r>
      <w:r>
        <w:rPr>
          <w:rFonts w:hint="default" w:ascii="Times New Roman" w:hAnsi="Times New Roman" w:eastAsia="方正仿宋简体" w:cs="Times New Roman"/>
          <w:color w:val="auto"/>
          <w:sz w:val="32"/>
          <w:szCs w:val="32"/>
        </w:rPr>
        <w:t>；定期维护设备，使之处于良好的运行状态</w:t>
      </w:r>
      <w:r>
        <w:rPr>
          <w:rFonts w:hint="default" w:ascii="Times New Roman" w:hAnsi="Times New Roman" w:eastAsia="方正仿宋简体" w:cs="Times New Roman"/>
          <w:color w:val="auto"/>
          <w:sz w:val="32"/>
          <w:szCs w:val="32"/>
          <w:lang w:val="en-US" w:eastAsia="zh-CN"/>
        </w:rPr>
        <w:t>等</w:t>
      </w:r>
      <w:r>
        <w:rPr>
          <w:rFonts w:hint="default" w:ascii="Times New Roman" w:hAnsi="Times New Roman" w:eastAsia="方正仿宋简体" w:cs="Times New Roman"/>
          <w:color w:val="auto"/>
          <w:sz w:val="32"/>
          <w:szCs w:val="32"/>
        </w:rPr>
        <w:t>措施，确保厂界噪声排放满足《工业企业厂界环境噪声排放标准》（GB12348-2008）中2类标准要求。</w:t>
      </w:r>
    </w:p>
    <w:p w14:paraId="06F2E45D">
      <w:pPr>
        <w:pStyle w:val="36"/>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简体" w:cs="Times New Roman"/>
          <w:color w:val="0000FF"/>
          <w:sz w:val="32"/>
          <w:szCs w:val="32"/>
        </w:rPr>
      </w:pPr>
      <w:r>
        <w:rPr>
          <w:rFonts w:hint="default" w:ascii="Times New Roman" w:hAnsi="Times New Roman" w:eastAsia="方正楷体简体" w:cs="Times New Roman"/>
          <w:color w:val="auto"/>
          <w:sz w:val="32"/>
          <w:szCs w:val="32"/>
          <w:lang w:val="zh-CN"/>
        </w:rPr>
        <w:t>（</w:t>
      </w:r>
      <w:r>
        <w:rPr>
          <w:rFonts w:hint="default" w:ascii="Times New Roman" w:hAnsi="Times New Roman" w:eastAsia="方正楷体简体" w:cs="Times New Roman"/>
          <w:color w:val="auto"/>
          <w:sz w:val="32"/>
          <w:szCs w:val="32"/>
          <w:lang w:val="en-US" w:eastAsia="zh-CN"/>
        </w:rPr>
        <w:t>五</w:t>
      </w:r>
      <w:r>
        <w:rPr>
          <w:rFonts w:hint="default" w:ascii="Times New Roman" w:hAnsi="Times New Roman" w:eastAsia="方正楷体简体" w:cs="Times New Roman"/>
          <w:color w:val="auto"/>
          <w:sz w:val="32"/>
          <w:szCs w:val="32"/>
          <w:lang w:val="zh-CN"/>
        </w:rPr>
        <w:t>）严格落实固体废物分类处置措施。</w:t>
      </w:r>
      <w:r>
        <w:rPr>
          <w:rFonts w:hint="default" w:ascii="Times New Roman" w:hAnsi="Times New Roman" w:eastAsia="方正仿宋简体" w:cs="Times New Roman"/>
          <w:color w:val="auto"/>
          <w:sz w:val="32"/>
          <w:szCs w:val="32"/>
        </w:rPr>
        <w:t>该项目运营期固废主要为</w:t>
      </w:r>
      <w:r>
        <w:rPr>
          <w:rFonts w:hint="default" w:ascii="Times New Roman" w:hAnsi="Times New Roman" w:eastAsia="方正仿宋简体" w:cs="Times New Roman"/>
          <w:color w:val="auto"/>
          <w:sz w:val="32"/>
          <w:szCs w:val="32"/>
          <w:lang w:val="en-US" w:eastAsia="zh-CN"/>
        </w:rPr>
        <w:t>废润滑油、废润滑油包装桶、废活性炭、废电捕焦油、废导热油等危险废物；废包装材料等一般固体废物和生活垃圾。危险废物收集后分类暂存于危险废物贮存点，定期交由资质单位处置</w:t>
      </w:r>
      <w:r>
        <w:rPr>
          <w:rFonts w:hint="default" w:ascii="Times New Roman" w:hAnsi="Times New Roman" w:eastAsia="方正仿宋简体" w:cs="Times New Roman"/>
          <w:color w:val="auto"/>
          <w:sz w:val="32"/>
          <w:szCs w:val="32"/>
        </w:rPr>
        <w:t>，</w:t>
      </w:r>
      <w:r>
        <w:rPr>
          <w:rFonts w:hint="default" w:ascii="Times New Roman" w:hAnsi="Times New Roman" w:eastAsia="方正仿宋简体" w:cs="Times New Roman"/>
          <w:color w:val="auto"/>
          <w:sz w:val="32"/>
          <w:szCs w:val="32"/>
          <w:lang w:val="en-US" w:eastAsia="zh-CN"/>
        </w:rPr>
        <w:t>严格执行危险废物转移联单制度，按照《危险废物贮存污染控制标准》（GB18597-2023）建设和管理危险废物贮存点。废包装材料暂存于一般固体废物暂存间，定期外售综合利用，</w:t>
      </w:r>
      <w:r>
        <w:rPr>
          <w:rFonts w:hint="default" w:ascii="Times New Roman" w:hAnsi="Times New Roman" w:eastAsia="方正仿宋简体" w:cs="Times New Roman"/>
          <w:color w:val="auto"/>
          <w:sz w:val="32"/>
          <w:szCs w:val="32"/>
        </w:rPr>
        <w:t>生活垃圾集中收集后由环卫部门统一清运。</w:t>
      </w:r>
    </w:p>
    <w:p w14:paraId="38EC304E">
      <w:pPr>
        <w:pStyle w:val="4"/>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方正仿宋_GB2312" w:cs="Times New Roman"/>
          <w:kern w:val="0"/>
          <w:sz w:val="32"/>
          <w:szCs w:val="32"/>
        </w:rPr>
      </w:pPr>
      <w:r>
        <w:rPr>
          <w:rFonts w:hint="default" w:ascii="Times New Roman" w:hAnsi="Times New Roman" w:eastAsia="方正楷体简体" w:cs="Times New Roman"/>
          <w:kern w:val="0"/>
          <w:sz w:val="32"/>
          <w:szCs w:val="32"/>
          <w:lang w:val="zh-CN"/>
        </w:rPr>
        <w:t>（</w:t>
      </w:r>
      <w:r>
        <w:rPr>
          <w:rFonts w:hint="default" w:ascii="Times New Roman" w:hAnsi="Times New Roman" w:eastAsia="方正楷体简体" w:cs="Times New Roman"/>
          <w:kern w:val="0"/>
          <w:sz w:val="32"/>
          <w:szCs w:val="32"/>
          <w:lang w:val="en-US" w:eastAsia="zh-CN"/>
        </w:rPr>
        <w:t>六</w:t>
      </w:r>
      <w:r>
        <w:rPr>
          <w:rFonts w:hint="default" w:ascii="Times New Roman" w:hAnsi="Times New Roman" w:eastAsia="方正楷体简体" w:cs="Times New Roman"/>
          <w:kern w:val="0"/>
          <w:sz w:val="32"/>
          <w:szCs w:val="32"/>
          <w:lang w:val="zh-CN"/>
        </w:rPr>
        <w:t>）严格落实地下水和土壤污染防治措施。</w:t>
      </w:r>
      <w:r>
        <w:rPr>
          <w:rFonts w:hint="default" w:ascii="Times New Roman" w:hAnsi="Times New Roman" w:eastAsia="方正仿宋简体" w:cs="Times New Roman"/>
          <w:sz w:val="32"/>
          <w:szCs w:val="32"/>
        </w:rPr>
        <w:t>根据《环境影响评价技术导则 地下水环境》（HJ610-2016）的要求，将厂区划分为重点防渗区、一般防渗区、简单防渗区。重点防渗区为</w:t>
      </w:r>
      <w:r>
        <w:rPr>
          <w:rFonts w:hint="default" w:ascii="Times New Roman" w:hAnsi="Times New Roman" w:eastAsia="方正仿宋简体" w:cs="Times New Roman"/>
          <w:sz w:val="32"/>
          <w:szCs w:val="32"/>
          <w:lang w:val="en-US" w:eastAsia="zh-CN"/>
        </w:rPr>
        <w:t>沥青、柴油、导热油储罐区、卸油池、危险废物贮存点、应急事故池</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lang w:val="en-US" w:eastAsia="zh-CN"/>
        </w:rPr>
        <w:t>危险废物贮存点、应急事故池须满足</w:t>
      </w:r>
      <w:r>
        <w:rPr>
          <w:rFonts w:hint="default" w:ascii="Times New Roman" w:hAnsi="Times New Roman" w:eastAsia="方正仿宋简体" w:cs="Times New Roman"/>
          <w:sz w:val="32"/>
          <w:szCs w:val="32"/>
          <w:lang w:eastAsia="zh-CN"/>
        </w:rPr>
        <w:t>《危险废物贮存污染控制标准》（GB18597-2023）的</w:t>
      </w:r>
      <w:r>
        <w:rPr>
          <w:rFonts w:hint="default" w:ascii="Times New Roman" w:hAnsi="Times New Roman" w:eastAsia="方正仿宋简体" w:cs="Times New Roman"/>
          <w:sz w:val="32"/>
          <w:szCs w:val="32"/>
          <w:lang w:val="en-US" w:eastAsia="zh-CN"/>
        </w:rPr>
        <w:t>防渗</w:t>
      </w:r>
      <w:r>
        <w:rPr>
          <w:rFonts w:hint="default" w:ascii="Times New Roman" w:hAnsi="Times New Roman" w:eastAsia="方正仿宋简体" w:cs="Times New Roman"/>
          <w:sz w:val="32"/>
          <w:szCs w:val="32"/>
          <w:lang w:eastAsia="zh-CN"/>
        </w:rPr>
        <w:t>要求；</w:t>
      </w:r>
      <w:r>
        <w:rPr>
          <w:rFonts w:hint="default" w:ascii="Times New Roman" w:hAnsi="Times New Roman" w:eastAsia="方正仿宋简体" w:cs="Times New Roman"/>
          <w:sz w:val="32"/>
          <w:szCs w:val="32"/>
          <w:lang w:val="en-US" w:eastAsia="zh-CN"/>
        </w:rPr>
        <w:t>其他重点防渗区域</w:t>
      </w:r>
      <w:r>
        <w:rPr>
          <w:rFonts w:hint="default" w:ascii="Times New Roman" w:hAnsi="Times New Roman" w:eastAsia="方正仿宋简体" w:cs="Times New Roman"/>
          <w:sz w:val="32"/>
          <w:szCs w:val="32"/>
        </w:rPr>
        <w:t>防渗要求为等效</w:t>
      </w:r>
      <w:r>
        <w:rPr>
          <w:rFonts w:hint="default" w:ascii="Times New Roman" w:hAnsi="Times New Roman" w:eastAsia="方正仿宋简体" w:cs="Times New Roman"/>
          <w:sz w:val="32"/>
          <w:szCs w:val="32"/>
          <w:lang w:val="en-US" w:eastAsia="zh-CN"/>
        </w:rPr>
        <w:t>黏</w:t>
      </w:r>
      <w:r>
        <w:rPr>
          <w:rFonts w:hint="default" w:ascii="Times New Roman" w:hAnsi="Times New Roman" w:eastAsia="方正仿宋简体" w:cs="Times New Roman"/>
          <w:sz w:val="32"/>
          <w:szCs w:val="32"/>
        </w:rPr>
        <w:t>土防渗层Mb≥6米，K≤1×10</w:t>
      </w:r>
      <w:r>
        <w:rPr>
          <w:rFonts w:hint="default" w:ascii="Times New Roman" w:hAnsi="Times New Roman" w:eastAsia="方正仿宋简体" w:cs="Times New Roman"/>
          <w:sz w:val="32"/>
          <w:szCs w:val="32"/>
          <w:vertAlign w:val="superscript"/>
        </w:rPr>
        <w:t>-</w:t>
      </w:r>
      <w:r>
        <w:rPr>
          <w:rFonts w:hint="default" w:ascii="Times New Roman" w:hAnsi="Times New Roman" w:eastAsia="方正仿宋简体" w:cs="Times New Roman"/>
          <w:sz w:val="32"/>
          <w:szCs w:val="32"/>
          <w:vertAlign w:val="superscript"/>
          <w:lang w:val="en-US" w:eastAsia="zh-CN"/>
        </w:rPr>
        <w:t>7</w:t>
      </w:r>
      <w:r>
        <w:rPr>
          <w:rFonts w:hint="default" w:ascii="Times New Roman" w:hAnsi="Times New Roman" w:eastAsia="方正仿宋简体" w:cs="Times New Roman"/>
          <w:sz w:val="32"/>
          <w:szCs w:val="32"/>
        </w:rPr>
        <w:t>厘米/秒；一般防渗区为</w:t>
      </w:r>
      <w:r>
        <w:rPr>
          <w:rFonts w:hint="default" w:ascii="Times New Roman" w:hAnsi="Times New Roman" w:eastAsia="方正仿宋简体" w:cs="Times New Roman"/>
          <w:sz w:val="32"/>
          <w:szCs w:val="32"/>
          <w:lang w:val="en-US" w:eastAsia="zh-CN"/>
        </w:rPr>
        <w:t>生产车间、材料库房、一般固体废物暂存间</w:t>
      </w:r>
      <w:r>
        <w:rPr>
          <w:rFonts w:hint="default" w:ascii="Times New Roman" w:hAnsi="Times New Roman" w:eastAsia="方正仿宋简体" w:cs="Times New Roman"/>
          <w:sz w:val="32"/>
          <w:szCs w:val="32"/>
        </w:rPr>
        <w:t>，防渗等级为等效</w:t>
      </w:r>
      <w:r>
        <w:rPr>
          <w:rFonts w:hint="default" w:ascii="Times New Roman" w:hAnsi="Times New Roman" w:eastAsia="方正仿宋简体" w:cs="Times New Roman"/>
          <w:sz w:val="32"/>
          <w:szCs w:val="32"/>
          <w:lang w:val="en-US" w:eastAsia="zh-CN"/>
        </w:rPr>
        <w:t>黏</w:t>
      </w:r>
      <w:r>
        <w:rPr>
          <w:rFonts w:hint="default" w:ascii="Times New Roman" w:hAnsi="Times New Roman" w:eastAsia="方正仿宋简体" w:cs="Times New Roman"/>
          <w:sz w:val="32"/>
          <w:szCs w:val="32"/>
        </w:rPr>
        <w:t>土防渗层Mb≥1.5米，K≤1×10</w:t>
      </w:r>
      <w:r>
        <w:rPr>
          <w:rFonts w:hint="default" w:ascii="Times New Roman" w:hAnsi="Times New Roman" w:eastAsia="方正仿宋简体" w:cs="Times New Roman"/>
          <w:sz w:val="32"/>
          <w:szCs w:val="32"/>
          <w:vertAlign w:val="superscript"/>
        </w:rPr>
        <w:t>-7</w:t>
      </w:r>
      <w:r>
        <w:rPr>
          <w:rFonts w:hint="default" w:ascii="Times New Roman" w:hAnsi="Times New Roman" w:eastAsia="方正仿宋简体" w:cs="Times New Roman"/>
          <w:sz w:val="32"/>
          <w:szCs w:val="32"/>
        </w:rPr>
        <w:t>厘米/秒；</w:t>
      </w:r>
      <w:r>
        <w:rPr>
          <w:rFonts w:hint="default" w:ascii="Times New Roman" w:hAnsi="Times New Roman" w:eastAsia="方正仿宋简体" w:cs="Times New Roman"/>
          <w:sz w:val="32"/>
          <w:szCs w:val="32"/>
          <w:lang w:val="en-US" w:eastAsia="zh-CN"/>
        </w:rPr>
        <w:t>办公楼、门卫、厂区道路、绿化用地等其他区域</w:t>
      </w:r>
      <w:r>
        <w:rPr>
          <w:rFonts w:hint="default" w:ascii="Times New Roman" w:hAnsi="Times New Roman" w:eastAsia="方正仿宋简体" w:cs="Times New Roman"/>
          <w:sz w:val="32"/>
          <w:szCs w:val="32"/>
        </w:rPr>
        <w:t>为简单防渗区，采取一般地面硬化的措施。</w:t>
      </w:r>
    </w:p>
    <w:p w14:paraId="631C1F7D">
      <w:pPr>
        <w:pStyle w:val="4"/>
        <w:keepNext w:val="0"/>
        <w:keepLines w:val="0"/>
        <w:pageBreakBefore w:val="0"/>
        <w:kinsoku/>
        <w:wordWrap w:val="0"/>
        <w:overflowPunct/>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pacing w:val="0"/>
          <w:sz w:val="32"/>
          <w:szCs w:val="32"/>
        </w:rPr>
      </w:pPr>
      <w:r>
        <w:rPr>
          <w:rFonts w:hint="default" w:ascii="Times New Roman" w:hAnsi="Times New Roman" w:eastAsia="方正楷体简体" w:cs="Times New Roman"/>
          <w:kern w:val="0"/>
          <w:sz w:val="32"/>
          <w:szCs w:val="32"/>
          <w:lang w:val="zh-CN"/>
        </w:rPr>
        <w:t>（</w:t>
      </w:r>
      <w:r>
        <w:rPr>
          <w:rFonts w:hint="default" w:ascii="Times New Roman" w:hAnsi="Times New Roman" w:eastAsia="方正楷体简体" w:cs="Times New Roman"/>
          <w:kern w:val="0"/>
          <w:sz w:val="32"/>
          <w:szCs w:val="32"/>
          <w:lang w:val="en-US" w:eastAsia="zh-CN"/>
        </w:rPr>
        <w:t>七</w:t>
      </w:r>
      <w:r>
        <w:rPr>
          <w:rFonts w:hint="default" w:ascii="Times New Roman" w:hAnsi="Times New Roman" w:eastAsia="方正楷体简体" w:cs="Times New Roman"/>
          <w:kern w:val="0"/>
          <w:sz w:val="32"/>
          <w:szCs w:val="32"/>
          <w:lang w:val="zh-CN"/>
        </w:rPr>
        <w:t>）加强项目环境风险防范。</w:t>
      </w:r>
      <w:r>
        <w:rPr>
          <w:rFonts w:hint="default" w:ascii="Times New Roman" w:hAnsi="Times New Roman" w:eastAsia="方正仿宋简体" w:cs="Times New Roman"/>
          <w:sz w:val="32"/>
          <w:szCs w:val="32"/>
        </w:rPr>
        <w:t>建立严格的环境风险管理制度，认真落实</w:t>
      </w:r>
      <w:r>
        <w:rPr>
          <w:rFonts w:hint="default" w:ascii="Times New Roman" w:hAnsi="Times New Roman" w:eastAsia="方正仿宋简体" w:cs="Times New Roman"/>
          <w:sz w:val="32"/>
          <w:szCs w:val="32"/>
          <w:lang w:eastAsia="zh-CN"/>
        </w:rPr>
        <w:t>《报告表》</w:t>
      </w:r>
      <w:r>
        <w:rPr>
          <w:rFonts w:hint="default" w:ascii="Times New Roman" w:hAnsi="Times New Roman" w:eastAsia="方正仿宋简体" w:cs="Times New Roman"/>
          <w:sz w:val="32"/>
          <w:szCs w:val="32"/>
        </w:rPr>
        <w:t>提出的各项风险防范措施；制定相关应急预案，编制《突发</w:t>
      </w:r>
      <w:r>
        <w:rPr>
          <w:rFonts w:hint="default" w:ascii="Times New Roman" w:hAnsi="Times New Roman" w:eastAsia="方正仿宋简体" w:cs="Times New Roman"/>
          <w:sz w:val="32"/>
          <w:szCs w:val="32"/>
          <w:lang w:val="en-US" w:eastAsia="zh-CN"/>
        </w:rPr>
        <w:t>生态</w:t>
      </w:r>
      <w:r>
        <w:rPr>
          <w:rFonts w:hint="default" w:ascii="Times New Roman" w:hAnsi="Times New Roman" w:eastAsia="方正仿宋简体" w:cs="Times New Roman"/>
          <w:sz w:val="32"/>
          <w:szCs w:val="32"/>
        </w:rPr>
        <w:t>环境事件应急预案》报生态环境主管部门备案，定期开展环境风险应急培训和突发</w:t>
      </w:r>
      <w:r>
        <w:rPr>
          <w:rFonts w:hint="default" w:ascii="Times New Roman" w:hAnsi="Times New Roman" w:eastAsia="方正仿宋简体" w:cs="Times New Roman"/>
          <w:sz w:val="32"/>
          <w:szCs w:val="32"/>
          <w:lang w:val="en-US" w:eastAsia="zh-CN"/>
        </w:rPr>
        <w:t>生态</w:t>
      </w:r>
      <w:r>
        <w:rPr>
          <w:rFonts w:hint="default" w:ascii="Times New Roman" w:hAnsi="Times New Roman" w:eastAsia="方正仿宋简体" w:cs="Times New Roman"/>
          <w:sz w:val="32"/>
          <w:szCs w:val="32"/>
        </w:rPr>
        <w:t>环境事件应急演练，有效防控环境风险。一旦发生突发</w:t>
      </w:r>
      <w:r>
        <w:rPr>
          <w:rFonts w:hint="default" w:ascii="Times New Roman" w:hAnsi="Times New Roman" w:eastAsia="方正仿宋简体" w:cs="Times New Roman"/>
          <w:sz w:val="32"/>
          <w:szCs w:val="32"/>
          <w:lang w:val="en-US" w:eastAsia="zh-CN"/>
        </w:rPr>
        <w:t>生态</w:t>
      </w:r>
      <w:r>
        <w:rPr>
          <w:rFonts w:hint="default" w:ascii="Times New Roman" w:hAnsi="Times New Roman" w:eastAsia="方正仿宋简体" w:cs="Times New Roman"/>
          <w:sz w:val="32"/>
          <w:szCs w:val="32"/>
        </w:rPr>
        <w:t>环境事件，立即启动应急预案，采取有效措施控制、减轻或消除对大气、土壤、地下水环境的污染。</w:t>
      </w:r>
    </w:p>
    <w:p w14:paraId="72F4D4DD">
      <w:pPr>
        <w:keepNext w:val="0"/>
        <w:keepLines w:val="0"/>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方正仿宋简体" w:cs="Times New Roman"/>
          <w:kern w:val="0"/>
          <w:sz w:val="32"/>
          <w:szCs w:val="32"/>
        </w:rPr>
      </w:pPr>
      <w:r>
        <w:rPr>
          <w:rFonts w:hint="default" w:ascii="Times New Roman" w:hAnsi="Times New Roman" w:eastAsia="方正黑体简体" w:cs="Times New Roman"/>
          <w:kern w:val="0"/>
          <w:sz w:val="32"/>
          <w:szCs w:val="32"/>
          <w:lang w:val="zh-CN"/>
        </w:rPr>
        <w:t>四、</w:t>
      </w:r>
      <w:r>
        <w:rPr>
          <w:rFonts w:hint="default" w:ascii="Times New Roman" w:hAnsi="Times New Roman" w:eastAsia="方正仿宋简体" w:cs="Times New Roman"/>
          <w:kern w:val="0"/>
          <w:sz w:val="32"/>
          <w:szCs w:val="32"/>
        </w:rPr>
        <w:t>项目建设必须严格执行配套的环境保护设施与主体工程同时设计、同时施工、同时投产使用的环境保护“三同时”制度。施工招标文件和施工合同招标文件中应明确环保条款和责任，项目竣工后，须按规定程序实施竣工环境保护验收。</w:t>
      </w:r>
    </w:p>
    <w:p w14:paraId="1A618C07">
      <w:pPr>
        <w:pStyle w:val="19"/>
        <w:keepNext w:val="0"/>
        <w:keepLines w:val="0"/>
        <w:pageBreakBefore w:val="0"/>
        <w:kinsoku/>
        <w:wordWrap/>
        <w:overflowPunct/>
        <w:topLinePunct w:val="0"/>
        <w:autoSpaceDE/>
        <w:autoSpaceDN/>
        <w:bidi w:val="0"/>
        <w:spacing w:after="0" w:line="560" w:lineRule="exact"/>
        <w:ind w:left="0" w:leftChars="0" w:firstLine="640"/>
        <w:textAlignment w:val="auto"/>
        <w:rPr>
          <w:rFonts w:hint="default" w:ascii="Times New Roman" w:hAnsi="Times New Roman" w:eastAsia="方正仿宋简体" w:cs="Times New Roman"/>
          <w:kern w:val="0"/>
          <w:sz w:val="32"/>
          <w:szCs w:val="32"/>
        </w:rPr>
      </w:pPr>
      <w:r>
        <w:rPr>
          <w:rFonts w:hint="default" w:ascii="Times New Roman" w:hAnsi="Times New Roman" w:eastAsia="方正黑体简体" w:cs="Times New Roman"/>
          <w:kern w:val="0"/>
          <w:sz w:val="32"/>
          <w:szCs w:val="32"/>
          <w:lang w:val="zh-CN"/>
        </w:rPr>
        <w:t>五、</w:t>
      </w:r>
      <w:r>
        <w:rPr>
          <w:rFonts w:hint="default" w:ascii="Times New Roman" w:hAnsi="Times New Roman" w:eastAsia="方正仿宋简体" w:cs="Times New Roman"/>
          <w:kern w:val="0"/>
          <w:sz w:val="32"/>
          <w:szCs w:val="32"/>
        </w:rPr>
        <w:t>根据《中华人民共和国</w:t>
      </w:r>
      <w:r>
        <w:rPr>
          <w:rFonts w:hint="default" w:ascii="Times New Roman" w:hAnsi="Times New Roman" w:eastAsia="方正仿宋简体" w:cs="Times New Roman"/>
          <w:kern w:val="0"/>
          <w:sz w:val="32"/>
          <w:szCs w:val="32"/>
          <w:lang w:val="en-US" w:eastAsia="zh-CN"/>
        </w:rPr>
        <w:t>生态环境法典</w:t>
      </w:r>
      <w:r>
        <w:rPr>
          <w:rFonts w:hint="default" w:ascii="Times New Roman" w:hAnsi="Times New Roman" w:eastAsia="方正仿宋简体" w:cs="Times New Roman"/>
          <w:kern w:val="0"/>
          <w:sz w:val="32"/>
          <w:szCs w:val="32"/>
        </w:rPr>
        <w:t>》等相关环保法律法规的规定，若项目性质、规模、地点、采用的防治污染、防止生态破坏的措施等发生重大变化的，应依法重新报批环评文件。自批准之日起超过5年方决定该项目开工建设的，其环评文件应当报我局重新审核。</w:t>
      </w:r>
    </w:p>
    <w:p w14:paraId="1091BEFE">
      <w:pPr>
        <w:pStyle w:val="19"/>
        <w:keepNext w:val="0"/>
        <w:keepLines w:val="0"/>
        <w:pageBreakBefore w:val="0"/>
        <w:kinsoku/>
        <w:wordWrap/>
        <w:overflowPunct/>
        <w:topLinePunct w:val="0"/>
        <w:autoSpaceDE/>
        <w:autoSpaceDN/>
        <w:bidi w:val="0"/>
        <w:spacing w:after="0" w:line="560" w:lineRule="exact"/>
        <w:ind w:left="0" w:leftChars="0" w:firstLine="640"/>
        <w:textAlignment w:val="auto"/>
        <w:rPr>
          <w:rFonts w:hint="default" w:ascii="Times New Roman" w:hAnsi="Times New Roman" w:eastAsia="方正仿宋简体" w:cs="Times New Roman"/>
          <w:kern w:val="0"/>
          <w:sz w:val="32"/>
          <w:szCs w:val="32"/>
        </w:rPr>
      </w:pPr>
      <w:r>
        <w:rPr>
          <w:rFonts w:hint="default" w:ascii="Times New Roman" w:hAnsi="Times New Roman" w:eastAsia="方正黑体简体" w:cs="Times New Roman"/>
          <w:kern w:val="0"/>
          <w:sz w:val="32"/>
          <w:szCs w:val="32"/>
          <w:lang w:val="zh-CN"/>
        </w:rPr>
        <w:t>六、</w:t>
      </w:r>
      <w:r>
        <w:rPr>
          <w:rFonts w:hint="default" w:ascii="Times New Roman" w:hAnsi="Times New Roman" w:eastAsia="方正仿宋简体" w:cs="Times New Roman"/>
          <w:kern w:val="0"/>
          <w:sz w:val="32"/>
          <w:szCs w:val="32"/>
        </w:rPr>
        <w:t>在启动生产设施或者在实际排污之前，按照经批准的环境影响评价文件认真梳理并确认各项环境保护措施落实后，依法申领或变更排污许可，按照排污许可要求制定自行监测制度。</w:t>
      </w:r>
    </w:p>
    <w:p w14:paraId="6D82F119">
      <w:pPr>
        <w:pStyle w:val="19"/>
        <w:keepNext w:val="0"/>
        <w:keepLines w:val="0"/>
        <w:pageBreakBefore w:val="0"/>
        <w:kinsoku/>
        <w:wordWrap/>
        <w:overflowPunct/>
        <w:topLinePunct w:val="0"/>
        <w:autoSpaceDE/>
        <w:autoSpaceDN/>
        <w:bidi w:val="0"/>
        <w:spacing w:after="0" w:line="560" w:lineRule="exact"/>
        <w:ind w:left="0" w:leftChars="0" w:firstLine="640"/>
        <w:textAlignment w:val="auto"/>
        <w:rPr>
          <w:rFonts w:hint="default" w:ascii="Times New Roman" w:hAnsi="Times New Roman" w:eastAsia="方正仿宋简体" w:cs="Times New Roman"/>
          <w:kern w:val="0"/>
          <w:sz w:val="32"/>
          <w:szCs w:val="32"/>
        </w:rPr>
      </w:pPr>
      <w:r>
        <w:rPr>
          <w:rFonts w:hint="default" w:ascii="Times New Roman" w:hAnsi="Times New Roman" w:eastAsia="方正黑体简体" w:cs="Times New Roman"/>
          <w:kern w:val="0"/>
          <w:sz w:val="32"/>
          <w:szCs w:val="32"/>
          <w:lang w:val="zh-CN"/>
        </w:rPr>
        <w:t>七、</w:t>
      </w:r>
      <w:r>
        <w:rPr>
          <w:rFonts w:hint="default" w:ascii="Times New Roman" w:hAnsi="Times New Roman" w:eastAsia="方正仿宋简体" w:cs="Times New Roman"/>
          <w:kern w:val="0"/>
          <w:sz w:val="32"/>
          <w:szCs w:val="32"/>
          <w:lang w:val="en-US" w:eastAsia="zh-CN"/>
        </w:rPr>
        <w:t>五团沙河镇</w:t>
      </w:r>
      <w:r>
        <w:rPr>
          <w:rFonts w:hint="default" w:ascii="Times New Roman" w:hAnsi="Times New Roman" w:eastAsia="方正仿宋简体" w:cs="Times New Roman"/>
          <w:kern w:val="0"/>
          <w:sz w:val="32"/>
          <w:szCs w:val="32"/>
          <w:lang w:val="zh-CN"/>
        </w:rPr>
        <w:t>积极发挥政府职能，做好该项目环境保护管理工作，师市生态环境保护综合行政执法支队做好该项目的抽查</w:t>
      </w:r>
      <w:r>
        <w:rPr>
          <w:rFonts w:hint="default" w:ascii="Times New Roman" w:hAnsi="Times New Roman" w:eastAsia="方正仿宋简体" w:cs="Times New Roman"/>
          <w:kern w:val="0"/>
          <w:sz w:val="32"/>
          <w:szCs w:val="32"/>
          <w:lang w:val="en-US" w:eastAsia="zh-CN"/>
        </w:rPr>
        <w:t>及</w:t>
      </w:r>
      <w:r>
        <w:rPr>
          <w:rFonts w:hint="default" w:ascii="Times New Roman" w:hAnsi="Times New Roman" w:eastAsia="方正仿宋简体" w:cs="Times New Roman"/>
          <w:kern w:val="0"/>
          <w:sz w:val="32"/>
          <w:szCs w:val="32"/>
          <w:lang w:val="zh-CN"/>
        </w:rPr>
        <w:t>日常监督管理工作</w:t>
      </w:r>
      <w:r>
        <w:rPr>
          <w:rFonts w:hint="default" w:ascii="Times New Roman" w:hAnsi="Times New Roman" w:eastAsia="方正仿宋简体" w:cs="Times New Roman"/>
          <w:kern w:val="0"/>
          <w:sz w:val="32"/>
          <w:szCs w:val="32"/>
        </w:rPr>
        <w:t>。</w:t>
      </w:r>
    </w:p>
    <w:p w14:paraId="0C3FC8FE">
      <w:pPr>
        <w:pStyle w:val="19"/>
        <w:keepNext w:val="0"/>
        <w:keepLines w:val="0"/>
        <w:pageBreakBefore w:val="0"/>
        <w:kinsoku/>
        <w:wordWrap/>
        <w:overflowPunct/>
        <w:topLinePunct w:val="0"/>
        <w:autoSpaceDE/>
        <w:autoSpaceDN/>
        <w:bidi w:val="0"/>
        <w:spacing w:after="0" w:line="560" w:lineRule="exact"/>
        <w:ind w:left="0" w:leftChars="0" w:firstLine="640"/>
        <w:textAlignment w:val="auto"/>
        <w:rPr>
          <w:rFonts w:hint="default" w:ascii="Times New Roman" w:hAnsi="Times New Roman" w:eastAsia="方正仿宋简体" w:cs="Times New Roman"/>
          <w:kern w:val="0"/>
          <w:sz w:val="30"/>
          <w:szCs w:val="30"/>
        </w:rPr>
      </w:pPr>
      <w:r>
        <w:rPr>
          <w:rFonts w:hint="default" w:ascii="Times New Roman" w:hAnsi="Times New Roman" w:eastAsia="方正仿宋简体" w:cs="Times New Roman"/>
          <w:kern w:val="0"/>
          <w:sz w:val="32"/>
          <w:szCs w:val="32"/>
        </w:rPr>
        <w:t>如你单位对本审批决定有不同意见，可在接到本决定书之日起六十日内向</w:t>
      </w:r>
      <w:r>
        <w:rPr>
          <w:rFonts w:hint="default" w:ascii="Times New Roman" w:hAnsi="Times New Roman" w:eastAsia="方正仿宋简体" w:cs="Times New Roman"/>
          <w:kern w:val="0"/>
          <w:sz w:val="30"/>
          <w:szCs w:val="30"/>
        </w:rPr>
        <w:t>阿拉尔市人民政府申请行政复议，也可在六个月内依法向阿拉尔垦区人民法院起诉。</w:t>
      </w:r>
    </w:p>
    <w:p w14:paraId="78A8B44A">
      <w:pPr>
        <w:keepNext w:val="0"/>
        <w:keepLines w:val="0"/>
        <w:pageBreakBefore w:val="0"/>
        <w:widowControl/>
        <w:kinsoku/>
        <w:wordWrap/>
        <w:overflowPunct/>
        <w:topLinePunct w:val="0"/>
        <w:autoSpaceDE/>
        <w:autoSpaceDN/>
        <w:bidi w:val="0"/>
        <w:spacing w:line="560" w:lineRule="exact"/>
        <w:ind w:firstLine="4800" w:firstLineChars="1500"/>
        <w:textAlignment w:val="auto"/>
        <w:rPr>
          <w:rFonts w:hint="default" w:ascii="Times New Roman" w:hAnsi="Times New Roman" w:eastAsia="方正仿宋简体" w:cs="Times New Roman"/>
          <w:kern w:val="0"/>
          <w:sz w:val="32"/>
          <w:szCs w:val="32"/>
        </w:rPr>
      </w:pPr>
    </w:p>
    <w:p w14:paraId="5FE30C2E">
      <w:pPr>
        <w:keepNext w:val="0"/>
        <w:keepLines w:val="0"/>
        <w:pageBreakBefore w:val="0"/>
        <w:widowControl/>
        <w:kinsoku/>
        <w:wordWrap/>
        <w:overflowPunct/>
        <w:topLinePunct w:val="0"/>
        <w:autoSpaceDE/>
        <w:autoSpaceDN/>
        <w:bidi w:val="0"/>
        <w:spacing w:line="560" w:lineRule="exact"/>
        <w:textAlignment w:val="auto"/>
        <w:rPr>
          <w:rFonts w:hint="default" w:ascii="Times New Roman" w:hAnsi="Times New Roman" w:eastAsia="方正仿宋简体" w:cs="Times New Roman"/>
          <w:kern w:val="0"/>
          <w:sz w:val="32"/>
          <w:szCs w:val="32"/>
        </w:rPr>
      </w:pPr>
    </w:p>
    <w:p w14:paraId="7F07CAA0">
      <w:pPr>
        <w:keepNext w:val="0"/>
        <w:keepLines w:val="0"/>
        <w:pageBreakBefore w:val="0"/>
        <w:widowControl/>
        <w:kinsoku/>
        <w:wordWrap/>
        <w:overflowPunct/>
        <w:topLinePunct w:val="0"/>
        <w:autoSpaceDE/>
        <w:autoSpaceDN/>
        <w:bidi w:val="0"/>
        <w:spacing w:line="560" w:lineRule="exact"/>
        <w:ind w:firstLine="4800" w:firstLineChars="1500"/>
        <w:textAlignment w:val="auto"/>
        <w:rPr>
          <w:rFonts w:hint="default" w:ascii="Times New Roman" w:hAnsi="Times New Roman" w:eastAsia="方正仿宋简体" w:cs="Times New Roman"/>
          <w:kern w:val="0"/>
          <w:sz w:val="32"/>
          <w:szCs w:val="32"/>
        </w:rPr>
      </w:pPr>
      <w:r>
        <w:rPr>
          <w:rFonts w:hint="default" w:ascii="Times New Roman" w:hAnsi="Times New Roman" w:eastAsia="方正仿宋简体" w:cs="Times New Roman"/>
          <w:kern w:val="0"/>
          <w:sz w:val="32"/>
          <w:szCs w:val="32"/>
        </w:rPr>
        <w:t>第一师阿拉尔市生态环境局</w:t>
      </w:r>
    </w:p>
    <w:p w14:paraId="26E28AD7">
      <w:pPr>
        <w:keepNext w:val="0"/>
        <w:keepLines w:val="0"/>
        <w:pageBreakBefore w:val="0"/>
        <w:widowControl/>
        <w:kinsoku/>
        <w:wordWrap/>
        <w:overflowPunct/>
        <w:topLinePunct w:val="0"/>
        <w:autoSpaceDE/>
        <w:autoSpaceDN/>
        <w:bidi w:val="0"/>
        <w:spacing w:line="560" w:lineRule="exact"/>
        <w:ind w:firstLine="5600" w:firstLineChars="1750"/>
        <w:textAlignment w:val="auto"/>
        <w:rPr>
          <w:rFonts w:hint="default" w:ascii="Times New Roman" w:hAnsi="Times New Roman" w:eastAsia="方正仿宋简体" w:cs="Times New Roman"/>
          <w:kern w:val="0"/>
          <w:sz w:val="32"/>
          <w:szCs w:val="32"/>
        </w:rPr>
      </w:pPr>
      <w:r>
        <w:rPr>
          <w:rFonts w:hint="default" w:ascii="Times New Roman" w:hAnsi="Times New Roman" w:eastAsia="方正仿宋简体" w:cs="Times New Roman"/>
          <w:kern w:val="0"/>
          <w:sz w:val="32"/>
          <w:szCs w:val="32"/>
        </w:rPr>
        <w:t>202</w:t>
      </w:r>
      <w:r>
        <w:rPr>
          <w:rFonts w:hint="default" w:ascii="Times New Roman" w:hAnsi="Times New Roman" w:eastAsia="方正仿宋简体" w:cs="Times New Roman"/>
          <w:kern w:val="0"/>
          <w:sz w:val="32"/>
          <w:szCs w:val="32"/>
          <w:lang w:val="en-US" w:eastAsia="zh-CN"/>
        </w:rPr>
        <w:t>6</w:t>
      </w:r>
      <w:r>
        <w:rPr>
          <w:rFonts w:hint="default" w:ascii="Times New Roman" w:hAnsi="Times New Roman" w:eastAsia="方正仿宋简体" w:cs="Times New Roman"/>
          <w:kern w:val="0"/>
          <w:sz w:val="32"/>
          <w:szCs w:val="32"/>
        </w:rPr>
        <w:t>年</w:t>
      </w:r>
      <w:r>
        <w:rPr>
          <w:rFonts w:hint="default" w:ascii="Times New Roman" w:hAnsi="Times New Roman" w:eastAsia="方正仿宋简体" w:cs="Times New Roman"/>
          <w:kern w:val="0"/>
          <w:sz w:val="32"/>
          <w:szCs w:val="32"/>
          <w:lang w:val="en-US" w:eastAsia="zh-CN"/>
        </w:rPr>
        <w:t>9</w:t>
      </w:r>
      <w:r>
        <w:rPr>
          <w:rFonts w:hint="default" w:ascii="Times New Roman" w:hAnsi="Times New Roman" w:eastAsia="方正仿宋简体" w:cs="Times New Roman"/>
          <w:kern w:val="0"/>
          <w:sz w:val="32"/>
          <w:szCs w:val="32"/>
        </w:rPr>
        <w:t>月</w:t>
      </w:r>
      <w:r>
        <w:rPr>
          <w:rFonts w:hint="default" w:ascii="Times New Roman" w:hAnsi="Times New Roman" w:eastAsia="方正仿宋简体" w:cs="Times New Roman"/>
          <w:kern w:val="0"/>
          <w:sz w:val="32"/>
          <w:szCs w:val="32"/>
          <w:lang w:val="en-US" w:eastAsia="zh-CN"/>
        </w:rPr>
        <w:t>10</w:t>
      </w:r>
      <w:r>
        <w:rPr>
          <w:rFonts w:hint="default" w:ascii="Times New Roman" w:hAnsi="Times New Roman" w:eastAsia="方正仿宋简体" w:cs="Times New Roman"/>
          <w:kern w:val="0"/>
          <w:sz w:val="32"/>
          <w:szCs w:val="32"/>
        </w:rPr>
        <w:t>日</w:t>
      </w:r>
    </w:p>
    <w:p w14:paraId="745E97A0">
      <w:pPr>
        <w:keepNext w:val="0"/>
        <w:keepLines w:val="0"/>
        <w:pageBreakBefore w:val="0"/>
        <w:widowControl/>
        <w:kinsoku/>
        <w:wordWrap w:val="0"/>
        <w:overflowPunct/>
        <w:topLinePunct w:val="0"/>
        <w:autoSpaceDE/>
        <w:autoSpaceDN/>
        <w:bidi w:val="0"/>
        <w:spacing w:line="560" w:lineRule="exact"/>
        <w:ind w:firstLine="5600" w:firstLineChars="1750"/>
        <w:textAlignment w:val="auto"/>
        <w:rPr>
          <w:rFonts w:hint="default" w:ascii="Times New Roman" w:hAnsi="Times New Roman" w:eastAsia="方正仿宋简体" w:cs="Times New Roman"/>
          <w:kern w:val="0"/>
          <w:sz w:val="32"/>
          <w:szCs w:val="32"/>
        </w:rPr>
      </w:pPr>
    </w:p>
    <w:p w14:paraId="0097AE48">
      <w:pPr>
        <w:wordWrap w:val="0"/>
        <w:spacing w:line="540" w:lineRule="exact"/>
        <w:rPr>
          <w:rFonts w:hint="default" w:ascii="Times New Roman" w:hAnsi="Times New Roman" w:eastAsia="方正仿宋简体" w:cs="Times New Roman"/>
        </w:rPr>
      </w:pPr>
    </w:p>
    <w:p w14:paraId="6F9BCD2E">
      <w:pPr>
        <w:wordWrap w:val="0"/>
        <w:spacing w:line="540" w:lineRule="exact"/>
        <w:rPr>
          <w:rFonts w:hint="default" w:ascii="Times New Roman" w:hAnsi="Times New Roman" w:eastAsia="方正仿宋简体" w:cs="Times New Roman"/>
        </w:rPr>
      </w:pPr>
    </w:p>
    <w:p w14:paraId="2A7A538B">
      <w:pPr>
        <w:wordWrap w:val="0"/>
        <w:spacing w:line="540" w:lineRule="exact"/>
        <w:rPr>
          <w:rFonts w:hint="default" w:ascii="Times New Roman" w:hAnsi="Times New Roman" w:eastAsia="方正仿宋简体" w:cs="Times New Roman"/>
        </w:rPr>
      </w:pPr>
    </w:p>
    <w:p w14:paraId="4D4EFAF5">
      <w:pPr>
        <w:wordWrap w:val="0"/>
        <w:spacing w:line="540" w:lineRule="exact"/>
        <w:rPr>
          <w:rFonts w:hint="default" w:ascii="Times New Roman" w:hAnsi="Times New Roman" w:eastAsia="方正仿宋简体" w:cs="Times New Roman"/>
        </w:rPr>
      </w:pPr>
    </w:p>
    <w:p w14:paraId="0F5570DD">
      <w:pPr>
        <w:wordWrap w:val="0"/>
        <w:spacing w:line="540" w:lineRule="exact"/>
        <w:rPr>
          <w:rFonts w:hint="default" w:ascii="Times New Roman" w:hAnsi="Times New Roman" w:eastAsia="方正仿宋简体" w:cs="Times New Roman"/>
        </w:rPr>
      </w:pPr>
    </w:p>
    <w:p w14:paraId="0AF8A8E8">
      <w:pPr>
        <w:wordWrap w:val="0"/>
        <w:spacing w:line="540" w:lineRule="exact"/>
        <w:rPr>
          <w:rFonts w:hint="default" w:ascii="Times New Roman" w:hAnsi="Times New Roman" w:eastAsia="方正仿宋简体" w:cs="Times New Roman"/>
        </w:rPr>
      </w:pPr>
    </w:p>
    <w:p w14:paraId="11C2C5DF">
      <w:pPr>
        <w:wordWrap w:val="0"/>
        <w:spacing w:line="540" w:lineRule="exact"/>
        <w:rPr>
          <w:rFonts w:hint="default" w:ascii="Times New Roman" w:hAnsi="Times New Roman" w:eastAsia="方正仿宋简体" w:cs="Times New Roman"/>
        </w:rPr>
      </w:pPr>
    </w:p>
    <w:p w14:paraId="5EB86214">
      <w:pPr>
        <w:wordWrap w:val="0"/>
        <w:spacing w:line="540" w:lineRule="exact"/>
        <w:rPr>
          <w:rFonts w:hint="default" w:ascii="Times New Roman" w:hAnsi="Times New Roman" w:eastAsia="方正仿宋简体" w:cs="Times New Roman"/>
        </w:rPr>
      </w:pPr>
      <w:bookmarkStart w:id="0" w:name="_GoBack"/>
      <w:bookmarkEnd w:id="0"/>
    </w:p>
    <w:p w14:paraId="28601BF6">
      <w:pPr>
        <w:wordWrap w:val="0"/>
        <w:spacing w:line="540" w:lineRule="exact"/>
        <w:rPr>
          <w:rFonts w:hint="default" w:ascii="Times New Roman" w:hAnsi="Times New Roman" w:eastAsia="方正仿宋简体" w:cs="Times New Roman"/>
        </w:rPr>
      </w:pPr>
    </w:p>
    <w:p w14:paraId="4C821A10">
      <w:pPr>
        <w:wordWrap w:val="0"/>
        <w:spacing w:line="540" w:lineRule="exact"/>
        <w:rPr>
          <w:rFonts w:hint="default" w:ascii="Times New Roman" w:hAnsi="Times New Roman" w:eastAsia="方正仿宋简体" w:cs="Times New Roman"/>
        </w:rPr>
      </w:pPr>
    </w:p>
    <w:p w14:paraId="0A5F8599">
      <w:pPr>
        <w:wordWrap w:val="0"/>
        <w:topLinePunct/>
        <w:adjustRightInd w:val="0"/>
        <w:snapToGrid w:val="0"/>
        <w:spacing w:line="540" w:lineRule="exact"/>
        <w:ind w:left="840" w:hanging="840" w:hangingChars="300"/>
        <w:rPr>
          <w:rFonts w:hint="default" w:ascii="Times New Roman" w:hAnsi="Times New Roman" w:eastAsia="方正仿宋简体" w:cs="Times New Roman"/>
          <w:sz w:val="28"/>
          <w:szCs w:val="28"/>
          <w:lang w:val="en-US" w:eastAsia="zh-CN"/>
        </w:rPr>
      </w:pPr>
      <w:r>
        <w:rPr>
          <w:rFonts w:hint="default" w:ascii="Times New Roman" w:hAnsi="Times New Roman" w:eastAsia="方正仿宋简体" w:cs="Times New Roman"/>
          <w:sz w:val="28"/>
          <w:szCs w:val="28"/>
        </w:rPr>
        <w:pict>
          <v:line id="_x0000_s1033" o:spid="_x0000_s1033" o:spt="20" style="position:absolute;left:0pt;margin-left:-8.3pt;margin-top:5.3pt;height:0pt;width:456.9pt;z-index:251659264;mso-width-relative:page;mso-height-relative:page;" filled="f" stroked="t" coordsize="21600,21600" o:gfxdata="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ZNYUg9IA&#10;AAAEAQAADwAAAAAAAAABACAAAAAiAAAAZHJzL2Rvd25yZXYueG1sUEsBAhQAFAAAAAgAh07iQIwy&#10;1vfsAQAA2QMAAA4AAAAAAAAAAQAgAAAAIQEAAGRycy9lMm9Eb2MueG1sUEsFBgAAAAAGAAYAWQEA&#10;AH8FAAAAAA==&#10;">
            <v:path arrowok="t"/>
            <v:fill on="f" focussize="0,0"/>
            <v:stroke weight="1.5pt"/>
            <v:imagedata o:title=""/>
            <o:lock v:ext="edit" aspectratio="f"/>
          </v:line>
        </w:pict>
      </w:r>
      <w:r>
        <w:rPr>
          <w:rFonts w:hint="default" w:ascii="Times New Roman" w:hAnsi="Times New Roman" w:eastAsia="方正仿宋简体" w:cs="Times New Roman"/>
          <w:sz w:val="28"/>
          <w:szCs w:val="28"/>
        </w:rPr>
        <w:t>抄送：</w:t>
      </w:r>
      <w:r>
        <w:rPr>
          <w:rFonts w:hint="default" w:ascii="Times New Roman" w:hAnsi="Times New Roman" w:eastAsia="方正仿宋简体" w:cs="Times New Roman"/>
          <w:sz w:val="28"/>
          <w:szCs w:val="28"/>
          <w:lang w:val="en-US" w:eastAsia="zh-CN"/>
        </w:rPr>
        <w:t>五团沙河镇，生态环境保护综合行政执法支队，新疆东创环保工程咨询有限责任公司</w:t>
      </w:r>
    </w:p>
    <w:p w14:paraId="7CAEF108">
      <w:pPr>
        <w:wordWrap w:val="0"/>
        <w:spacing w:line="540" w:lineRule="exact"/>
        <w:rPr>
          <w:rFonts w:hint="default" w:ascii="Times New Roman" w:hAnsi="Times New Roman" w:cs="Times New Roman"/>
          <w:sz w:val="28"/>
          <w:szCs w:val="28"/>
        </w:rPr>
      </w:pPr>
      <w:r>
        <w:rPr>
          <w:rFonts w:hint="default" w:ascii="Times New Roman" w:hAnsi="Times New Roman" w:eastAsia="方正仿宋简体" w:cs="Times New Roman"/>
          <w:sz w:val="28"/>
          <w:szCs w:val="28"/>
        </w:rPr>
        <w:pict>
          <v:line id="_x0000_s1034" o:spid="_x0000_s1034" o:spt="20" style="position:absolute;left:0pt;margin-left:-3.75pt;margin-top:29.55pt;height:0pt;width:456.9pt;z-index:251660288;mso-width-relative:page;mso-height-relative:page;" coordsize="21600,21600" o:gfxdata="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Dg6&#10;GWXWAAAACAEAAA8AAAAAAAAAAQAgAAAAIgAAAGRycy9kb3ducmV2LnhtbFBLAQIUABQAAAAIAIdO&#10;4kCeiiDq7AEAANkDAAAOAAAAAAAAAAEAIAAAACUBAABkcnMvZTJvRG9jLnhtbFBLBQYAAAAABgAG&#10;AFkBAACDBQAAAAA=&#10;">
            <v:path arrowok="t"/>
            <v:fill focussize="0,0"/>
            <v:stroke weight="1.5pt"/>
            <v:imagedata o:title=""/>
            <o:lock v:ext="edit"/>
          </v:line>
        </w:pict>
      </w:r>
      <w:r>
        <w:rPr>
          <w:rFonts w:hint="default" w:ascii="Times New Roman" w:hAnsi="Times New Roman" w:eastAsia="方正仿宋简体" w:cs="Times New Roman"/>
          <w:sz w:val="28"/>
          <w:szCs w:val="28"/>
        </w:rPr>
        <w:pict>
          <v:line id="_x0000_s1035" o:spid="_x0000_s1035" o:spt="20" style="position:absolute;left:0pt;margin-left:-3.55pt;margin-top:2.05pt;height:0pt;width:456.9pt;z-index:251661312;mso-width-relative:page;mso-height-relative:page;" coordsize="21600,21600" o:gfxdata="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lY4Y&#10;INQAAAAGAQAADwAAAAAAAAABACAAAAAiAAAAZHJzL2Rvd25yZXYueG1sUEsBAhQAFAAAAAgAh07i&#10;QIBd/B/tAQAA2AMAAA4AAAAAAAAAAQAgAAAAIwEAAGRycy9lMm9Eb2MueG1sUEsFBgAAAAAGAAYA&#10;WQEAAIIFAAAAAA==&#10;">
            <v:path arrowok="t"/>
            <v:fill focussize="0,0"/>
            <v:stroke/>
            <v:imagedata o:title=""/>
            <o:lock v:ext="edit"/>
          </v:line>
        </w:pict>
      </w:r>
      <w:r>
        <w:rPr>
          <w:rFonts w:hint="default" w:ascii="Times New Roman" w:hAnsi="Times New Roman" w:eastAsia="方正仿宋简体" w:cs="Times New Roman"/>
          <w:sz w:val="28"/>
          <w:szCs w:val="28"/>
        </w:rPr>
        <w:t>第一师阿拉尔市生态环境局                   202</w:t>
      </w:r>
      <w:r>
        <w:rPr>
          <w:rFonts w:hint="default" w:ascii="Times New Roman" w:hAnsi="Times New Roman" w:eastAsia="方正仿宋简体" w:cs="Times New Roman"/>
          <w:sz w:val="28"/>
          <w:szCs w:val="28"/>
          <w:lang w:val="en-US" w:eastAsia="zh-CN"/>
        </w:rPr>
        <w:t>6</w:t>
      </w:r>
      <w:r>
        <w:rPr>
          <w:rFonts w:hint="default" w:ascii="Times New Roman" w:hAnsi="Times New Roman" w:eastAsia="方正仿宋简体" w:cs="Times New Roman"/>
          <w:sz w:val="28"/>
          <w:szCs w:val="28"/>
        </w:rPr>
        <w:t>年</w:t>
      </w:r>
      <w:r>
        <w:rPr>
          <w:rFonts w:hint="default" w:ascii="Times New Roman" w:hAnsi="Times New Roman" w:eastAsia="方正仿宋简体" w:cs="Times New Roman"/>
          <w:sz w:val="28"/>
          <w:szCs w:val="28"/>
          <w:lang w:val="en-US" w:eastAsia="zh-CN"/>
        </w:rPr>
        <w:t>9</w:t>
      </w:r>
      <w:r>
        <w:rPr>
          <w:rFonts w:hint="default" w:ascii="Times New Roman" w:hAnsi="Times New Roman" w:eastAsia="方正仿宋简体" w:cs="Times New Roman"/>
          <w:sz w:val="28"/>
          <w:szCs w:val="28"/>
        </w:rPr>
        <w:t>月</w:t>
      </w:r>
      <w:r>
        <w:rPr>
          <w:rFonts w:hint="eastAsia" w:ascii="Times New Roman" w:hAnsi="Times New Roman" w:eastAsia="方正仿宋简体" w:cs="Times New Roman"/>
          <w:sz w:val="28"/>
          <w:szCs w:val="28"/>
          <w:lang w:val="en-US" w:eastAsia="zh-CN"/>
        </w:rPr>
        <w:t>18</w:t>
      </w:r>
      <w:r>
        <w:rPr>
          <w:rFonts w:hint="default" w:ascii="Times New Roman" w:hAnsi="Times New Roman" w:eastAsia="方正仿宋简体" w:cs="Times New Roman"/>
          <w:sz w:val="28"/>
          <w:szCs w:val="28"/>
        </w:rPr>
        <w:t>日印发</w:t>
      </w:r>
    </w:p>
    <w:sectPr>
      <w:headerReference r:id="rId3" w:type="default"/>
      <w:footerReference r:id="rId4" w:type="default"/>
      <w:pgSz w:w="11906" w:h="16838"/>
      <w:pgMar w:top="2098" w:right="1474" w:bottom="1985" w:left="1588" w:header="1587" w:footer="124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2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embedRegular r:id="rId1" w:fontKey="{C4CE9DB8-5F7D-4FEB-9F9F-BF24D207288E}"/>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Black">
    <w:panose1 w:val="020B0A04020102020204"/>
    <w:charset w:val="00"/>
    <w:family w:val="swiss"/>
    <w:pitch w:val="default"/>
    <w:sig w:usb0="A00002AF" w:usb1="400078FB" w:usb2="00000000" w:usb3="00000000" w:csb0="6000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简体">
    <w:panose1 w:val="02000000000000000000"/>
    <w:charset w:val="86"/>
    <w:family w:val="auto"/>
    <w:pitch w:val="default"/>
    <w:sig w:usb0="A00002BF" w:usb1="184F6CFA" w:usb2="00000012" w:usb3="00000000" w:csb0="00040001" w:csb1="00000000"/>
    <w:embedRegular r:id="rId2" w:fontKey="{5ED23D4C-B6EE-4841-AB61-D6AC5A0A43F4}"/>
  </w:font>
  <w:font w:name="方正小标宋简体">
    <w:panose1 w:val="02000000000000000000"/>
    <w:charset w:val="86"/>
    <w:family w:val="auto"/>
    <w:pitch w:val="default"/>
    <w:sig w:usb0="00000001" w:usb1="08000000" w:usb2="00000000" w:usb3="00000000" w:csb0="00040000" w:csb1="00000000"/>
    <w:embedRegular r:id="rId3" w:fontKey="{AB2671F4-7EB5-41C1-99BE-23A117F670B8}"/>
  </w:font>
  <w:font w:name="方正黑体简体">
    <w:panose1 w:val="02000000000000000000"/>
    <w:charset w:val="86"/>
    <w:family w:val="auto"/>
    <w:pitch w:val="default"/>
    <w:sig w:usb0="A00002BF" w:usb1="184F6CFA" w:usb2="00000012" w:usb3="00000000" w:csb0="00040001" w:csb1="00000000"/>
    <w:embedRegular r:id="rId4" w:fontKey="{C8C7B144-9F33-417B-87D0-24C0A3561EB0}"/>
  </w:font>
  <w:font w:name="方正楷体简体">
    <w:panose1 w:val="02000000000000000000"/>
    <w:charset w:val="86"/>
    <w:family w:val="auto"/>
    <w:pitch w:val="default"/>
    <w:sig w:usb0="A00002BF" w:usb1="184F6CFA" w:usb2="00000012" w:usb3="00000000" w:csb0="00040001" w:csb1="00000000"/>
    <w:embedRegular r:id="rId5" w:fontKey="{083EB279-D91B-46E7-B5DB-9E51B791D109}"/>
  </w:font>
  <w:font w:name="方正仿宋_GB2312">
    <w:panose1 w:val="02000000000000000000"/>
    <w:charset w:val="86"/>
    <w:family w:val="auto"/>
    <w:pitch w:val="default"/>
    <w:sig w:usb0="A00002BF" w:usb1="184F6CFA" w:usb2="00000012" w:usb3="00000000" w:csb0="00040001" w:csb1="00000000"/>
    <w:embedRegular r:id="rId6" w:fontKey="{2CA97930-6089-4B9F-87E9-6C85C60E741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72242">
    <w:pPr>
      <w:pStyle w:val="12"/>
    </w:pPr>
    <w:r>
      <w:rPr>
        <w:sz w:val="18"/>
      </w:rPr>
      <w:pict>
        <v:shape id="_x0000_s2049" o:spid="_x0000_s2049"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3F66CCA3">
                <w:pPr>
                  <w:pStyle w:val="12"/>
                  <w:rPr>
                    <w:rFonts w:hint="eastAsia" w:ascii="宋体" w:hAnsi="宋体" w:cs="宋体"/>
                  </w:rPr>
                </w:pPr>
                <w:r>
                  <w:rPr>
                    <w:rFonts w:hint="eastAsia" w:ascii="宋体" w:hAnsi="宋体" w:cs="宋体"/>
                  </w:rPr>
                  <w:t xml:space="preserve">— </w:t>
                </w:r>
                <w:r>
                  <w:rPr>
                    <w:rFonts w:hint="eastAsia" w:ascii="宋体" w:hAnsi="宋体" w:cs="宋体"/>
                  </w:rPr>
                  <w:fldChar w:fldCharType="begin"/>
                </w:r>
                <w:r>
                  <w:rPr>
                    <w:rFonts w:hint="eastAsia" w:ascii="宋体" w:hAnsi="宋体" w:cs="宋体"/>
                  </w:rPr>
                  <w:instrText xml:space="preserve"> PAGE  \* MERGEFORMAT </w:instrText>
                </w:r>
                <w:r>
                  <w:rPr>
                    <w:rFonts w:hint="eastAsia" w:ascii="宋体" w:hAnsi="宋体" w:cs="宋体"/>
                  </w:rPr>
                  <w:fldChar w:fldCharType="separate"/>
                </w:r>
                <w:r>
                  <w:rPr>
                    <w:rFonts w:ascii="宋体" w:hAnsi="宋体" w:cs="宋体"/>
                  </w:rPr>
                  <w:t>6</w:t>
                </w:r>
                <w:r>
                  <w:rPr>
                    <w:rFonts w:hint="eastAsia" w:ascii="宋体" w:hAnsi="宋体" w:cs="宋体"/>
                  </w:rPr>
                  <w:fldChar w:fldCharType="end"/>
                </w:r>
                <w:r>
                  <w:rPr>
                    <w:rFonts w:hint="eastAsia" w:ascii="宋体" w:hAnsi="宋体" w:cs="宋体"/>
                  </w:rPr>
                  <w:t xml:space="preserve"> —</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8F345">
    <w:pPr>
      <w:pStyle w:val="1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069CEB"/>
    <w:multiLevelType w:val="singleLevel"/>
    <w:tmpl w:val="8B069CEB"/>
    <w:lvl w:ilvl="0" w:tentative="0">
      <w:start w:val="1"/>
      <w:numFmt w:val="decimal"/>
      <w:pStyle w:val="9"/>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jEzODdhZDFmYzk5ODE2MmE3OTk4OTBkMjc2NjcxZTIifQ=="/>
  </w:docVars>
  <w:rsids>
    <w:rsidRoot w:val="00172A27"/>
    <w:rsid w:val="00000210"/>
    <w:rsid w:val="00001E5B"/>
    <w:rsid w:val="000023D4"/>
    <w:rsid w:val="0001374A"/>
    <w:rsid w:val="00020158"/>
    <w:rsid w:val="0002483D"/>
    <w:rsid w:val="00045107"/>
    <w:rsid w:val="0004560D"/>
    <w:rsid w:val="00046C02"/>
    <w:rsid w:val="00047BC1"/>
    <w:rsid w:val="000537F9"/>
    <w:rsid w:val="00061E7D"/>
    <w:rsid w:val="0007209F"/>
    <w:rsid w:val="000764A6"/>
    <w:rsid w:val="000815AE"/>
    <w:rsid w:val="00084F32"/>
    <w:rsid w:val="000855BE"/>
    <w:rsid w:val="0009417F"/>
    <w:rsid w:val="000A044D"/>
    <w:rsid w:val="000A06B4"/>
    <w:rsid w:val="000B3230"/>
    <w:rsid w:val="000B6B9C"/>
    <w:rsid w:val="000D2165"/>
    <w:rsid w:val="000E0191"/>
    <w:rsid w:val="000E3830"/>
    <w:rsid w:val="000E4C0A"/>
    <w:rsid w:val="000F2751"/>
    <w:rsid w:val="000F2D18"/>
    <w:rsid w:val="000F310B"/>
    <w:rsid w:val="0012086C"/>
    <w:rsid w:val="00136687"/>
    <w:rsid w:val="00140563"/>
    <w:rsid w:val="001414EC"/>
    <w:rsid w:val="00142E68"/>
    <w:rsid w:val="00144CBD"/>
    <w:rsid w:val="00147041"/>
    <w:rsid w:val="0016415A"/>
    <w:rsid w:val="001673E1"/>
    <w:rsid w:val="001718F9"/>
    <w:rsid w:val="00185CDC"/>
    <w:rsid w:val="00187892"/>
    <w:rsid w:val="00192F80"/>
    <w:rsid w:val="001952F7"/>
    <w:rsid w:val="00196D65"/>
    <w:rsid w:val="001A10F1"/>
    <w:rsid w:val="001A4C00"/>
    <w:rsid w:val="001A7AB7"/>
    <w:rsid w:val="001B15F9"/>
    <w:rsid w:val="001B3971"/>
    <w:rsid w:val="001B3B1C"/>
    <w:rsid w:val="001B6159"/>
    <w:rsid w:val="001C0D22"/>
    <w:rsid w:val="001C61B1"/>
    <w:rsid w:val="001D7453"/>
    <w:rsid w:val="001D7D42"/>
    <w:rsid w:val="001E2FF4"/>
    <w:rsid w:val="001E6D05"/>
    <w:rsid w:val="001F700B"/>
    <w:rsid w:val="00202A42"/>
    <w:rsid w:val="00202F88"/>
    <w:rsid w:val="00205B58"/>
    <w:rsid w:val="00223D67"/>
    <w:rsid w:val="00225D20"/>
    <w:rsid w:val="0023166D"/>
    <w:rsid w:val="002337E4"/>
    <w:rsid w:val="0023463B"/>
    <w:rsid w:val="00245504"/>
    <w:rsid w:val="00247FBF"/>
    <w:rsid w:val="002523BF"/>
    <w:rsid w:val="00265741"/>
    <w:rsid w:val="002673A5"/>
    <w:rsid w:val="0027233D"/>
    <w:rsid w:val="00282496"/>
    <w:rsid w:val="00285AA7"/>
    <w:rsid w:val="00292AED"/>
    <w:rsid w:val="002B6925"/>
    <w:rsid w:val="002C0D77"/>
    <w:rsid w:val="002C33BB"/>
    <w:rsid w:val="002C5AB3"/>
    <w:rsid w:val="002C6D57"/>
    <w:rsid w:val="002C7BAB"/>
    <w:rsid w:val="002C7D8A"/>
    <w:rsid w:val="002E67ED"/>
    <w:rsid w:val="002F0CDE"/>
    <w:rsid w:val="002F10E2"/>
    <w:rsid w:val="002F1DBA"/>
    <w:rsid w:val="002F1F2E"/>
    <w:rsid w:val="002F2098"/>
    <w:rsid w:val="00320058"/>
    <w:rsid w:val="00323C32"/>
    <w:rsid w:val="003264C7"/>
    <w:rsid w:val="00334C53"/>
    <w:rsid w:val="00335CEF"/>
    <w:rsid w:val="0034133B"/>
    <w:rsid w:val="00342F82"/>
    <w:rsid w:val="00346609"/>
    <w:rsid w:val="0034671B"/>
    <w:rsid w:val="00347564"/>
    <w:rsid w:val="0035034E"/>
    <w:rsid w:val="00356AEE"/>
    <w:rsid w:val="00356EFA"/>
    <w:rsid w:val="00362091"/>
    <w:rsid w:val="003625C1"/>
    <w:rsid w:val="003650F3"/>
    <w:rsid w:val="00382F66"/>
    <w:rsid w:val="00395EEE"/>
    <w:rsid w:val="003A1AD4"/>
    <w:rsid w:val="003A4508"/>
    <w:rsid w:val="003A51B4"/>
    <w:rsid w:val="003A7A7C"/>
    <w:rsid w:val="003C64CB"/>
    <w:rsid w:val="003D05E6"/>
    <w:rsid w:val="003E212B"/>
    <w:rsid w:val="003E2198"/>
    <w:rsid w:val="003E7CB4"/>
    <w:rsid w:val="003F0A2B"/>
    <w:rsid w:val="003F5CD0"/>
    <w:rsid w:val="00410CDE"/>
    <w:rsid w:val="00411628"/>
    <w:rsid w:val="00412140"/>
    <w:rsid w:val="0041460A"/>
    <w:rsid w:val="004230DB"/>
    <w:rsid w:val="004238C4"/>
    <w:rsid w:val="00424E78"/>
    <w:rsid w:val="00426526"/>
    <w:rsid w:val="004268CF"/>
    <w:rsid w:val="00426CD4"/>
    <w:rsid w:val="004420CC"/>
    <w:rsid w:val="00451989"/>
    <w:rsid w:val="00455C3B"/>
    <w:rsid w:val="00473BCD"/>
    <w:rsid w:val="00473EFF"/>
    <w:rsid w:val="004804F0"/>
    <w:rsid w:val="0049166B"/>
    <w:rsid w:val="00496EA8"/>
    <w:rsid w:val="004A3549"/>
    <w:rsid w:val="004A513D"/>
    <w:rsid w:val="004A6AFF"/>
    <w:rsid w:val="004C2204"/>
    <w:rsid w:val="004C4C4C"/>
    <w:rsid w:val="004C7EA0"/>
    <w:rsid w:val="004D0C62"/>
    <w:rsid w:val="004D684C"/>
    <w:rsid w:val="004E03EB"/>
    <w:rsid w:val="004E451C"/>
    <w:rsid w:val="004E69D3"/>
    <w:rsid w:val="004F45EC"/>
    <w:rsid w:val="00520E42"/>
    <w:rsid w:val="00523220"/>
    <w:rsid w:val="00524155"/>
    <w:rsid w:val="0053787F"/>
    <w:rsid w:val="0054594A"/>
    <w:rsid w:val="00553D81"/>
    <w:rsid w:val="00554893"/>
    <w:rsid w:val="005736F3"/>
    <w:rsid w:val="00582997"/>
    <w:rsid w:val="00587007"/>
    <w:rsid w:val="00591D6A"/>
    <w:rsid w:val="00593A3F"/>
    <w:rsid w:val="00594533"/>
    <w:rsid w:val="005963B5"/>
    <w:rsid w:val="005A1BF4"/>
    <w:rsid w:val="005B1D61"/>
    <w:rsid w:val="005B4CDC"/>
    <w:rsid w:val="005D2070"/>
    <w:rsid w:val="005D276F"/>
    <w:rsid w:val="005D40D9"/>
    <w:rsid w:val="005F12E9"/>
    <w:rsid w:val="005F31B3"/>
    <w:rsid w:val="005F51BE"/>
    <w:rsid w:val="005F5F56"/>
    <w:rsid w:val="005F6B0E"/>
    <w:rsid w:val="00612B3B"/>
    <w:rsid w:val="0062091F"/>
    <w:rsid w:val="00624E24"/>
    <w:rsid w:val="00627024"/>
    <w:rsid w:val="00640ECC"/>
    <w:rsid w:val="00642C7A"/>
    <w:rsid w:val="00643B29"/>
    <w:rsid w:val="00652DCB"/>
    <w:rsid w:val="00655A07"/>
    <w:rsid w:val="00662950"/>
    <w:rsid w:val="00662F6D"/>
    <w:rsid w:val="00664464"/>
    <w:rsid w:val="00666DA7"/>
    <w:rsid w:val="00670DF6"/>
    <w:rsid w:val="00675545"/>
    <w:rsid w:val="00675C52"/>
    <w:rsid w:val="00676C5B"/>
    <w:rsid w:val="00681CCF"/>
    <w:rsid w:val="00683F22"/>
    <w:rsid w:val="006851F9"/>
    <w:rsid w:val="006874FE"/>
    <w:rsid w:val="00693392"/>
    <w:rsid w:val="00696984"/>
    <w:rsid w:val="006A3452"/>
    <w:rsid w:val="006A4F0F"/>
    <w:rsid w:val="006B1323"/>
    <w:rsid w:val="006B13AE"/>
    <w:rsid w:val="006C001A"/>
    <w:rsid w:val="006C0B12"/>
    <w:rsid w:val="006C67BD"/>
    <w:rsid w:val="006C6816"/>
    <w:rsid w:val="006D0A88"/>
    <w:rsid w:val="006D6345"/>
    <w:rsid w:val="006E0C7E"/>
    <w:rsid w:val="006E60E8"/>
    <w:rsid w:val="006F5EE2"/>
    <w:rsid w:val="0070232C"/>
    <w:rsid w:val="00702620"/>
    <w:rsid w:val="007047EC"/>
    <w:rsid w:val="00705FD7"/>
    <w:rsid w:val="00713FDC"/>
    <w:rsid w:val="0071440E"/>
    <w:rsid w:val="007265CC"/>
    <w:rsid w:val="007369A8"/>
    <w:rsid w:val="0073730A"/>
    <w:rsid w:val="0073771E"/>
    <w:rsid w:val="007410E0"/>
    <w:rsid w:val="00741433"/>
    <w:rsid w:val="007417A8"/>
    <w:rsid w:val="0074473C"/>
    <w:rsid w:val="007477BE"/>
    <w:rsid w:val="00751FBA"/>
    <w:rsid w:val="00753DC3"/>
    <w:rsid w:val="007578D4"/>
    <w:rsid w:val="0076425C"/>
    <w:rsid w:val="00764464"/>
    <w:rsid w:val="00775157"/>
    <w:rsid w:val="00775EE9"/>
    <w:rsid w:val="007856D8"/>
    <w:rsid w:val="007A28BA"/>
    <w:rsid w:val="007A30EA"/>
    <w:rsid w:val="007A51C2"/>
    <w:rsid w:val="007B2976"/>
    <w:rsid w:val="007B4D8C"/>
    <w:rsid w:val="007B5011"/>
    <w:rsid w:val="007C606F"/>
    <w:rsid w:val="007D6B22"/>
    <w:rsid w:val="007E2927"/>
    <w:rsid w:val="007E3307"/>
    <w:rsid w:val="007F41F2"/>
    <w:rsid w:val="007F66D1"/>
    <w:rsid w:val="0080360D"/>
    <w:rsid w:val="00822799"/>
    <w:rsid w:val="0082462D"/>
    <w:rsid w:val="00824F5C"/>
    <w:rsid w:val="008273C8"/>
    <w:rsid w:val="0082784C"/>
    <w:rsid w:val="00830EB6"/>
    <w:rsid w:val="00832574"/>
    <w:rsid w:val="00842CF3"/>
    <w:rsid w:val="0085256C"/>
    <w:rsid w:val="008619B0"/>
    <w:rsid w:val="008708C3"/>
    <w:rsid w:val="008742C0"/>
    <w:rsid w:val="0088214E"/>
    <w:rsid w:val="008832BF"/>
    <w:rsid w:val="008A4515"/>
    <w:rsid w:val="008A4688"/>
    <w:rsid w:val="008A5039"/>
    <w:rsid w:val="008B0CA6"/>
    <w:rsid w:val="008B35B5"/>
    <w:rsid w:val="008B4E1D"/>
    <w:rsid w:val="008C364C"/>
    <w:rsid w:val="008C6837"/>
    <w:rsid w:val="008C72D2"/>
    <w:rsid w:val="008D2E78"/>
    <w:rsid w:val="008D3AD3"/>
    <w:rsid w:val="008D3E50"/>
    <w:rsid w:val="008D4429"/>
    <w:rsid w:val="008D442D"/>
    <w:rsid w:val="008F2FC3"/>
    <w:rsid w:val="008F76E6"/>
    <w:rsid w:val="0090303A"/>
    <w:rsid w:val="00920C5C"/>
    <w:rsid w:val="0093226E"/>
    <w:rsid w:val="00937E89"/>
    <w:rsid w:val="0094073A"/>
    <w:rsid w:val="009414E6"/>
    <w:rsid w:val="00947E16"/>
    <w:rsid w:val="00954B1B"/>
    <w:rsid w:val="00955737"/>
    <w:rsid w:val="00957F7A"/>
    <w:rsid w:val="0096469F"/>
    <w:rsid w:val="009714FE"/>
    <w:rsid w:val="009747A1"/>
    <w:rsid w:val="00977BAA"/>
    <w:rsid w:val="0098487B"/>
    <w:rsid w:val="009A2A6B"/>
    <w:rsid w:val="009A5BE3"/>
    <w:rsid w:val="009B6E23"/>
    <w:rsid w:val="009C0540"/>
    <w:rsid w:val="009C186E"/>
    <w:rsid w:val="009C22BD"/>
    <w:rsid w:val="009C323C"/>
    <w:rsid w:val="009F01ED"/>
    <w:rsid w:val="009F241C"/>
    <w:rsid w:val="00A06F43"/>
    <w:rsid w:val="00A078A5"/>
    <w:rsid w:val="00A10EAA"/>
    <w:rsid w:val="00A13830"/>
    <w:rsid w:val="00A1436E"/>
    <w:rsid w:val="00A23BFE"/>
    <w:rsid w:val="00A33BE8"/>
    <w:rsid w:val="00A34892"/>
    <w:rsid w:val="00A35224"/>
    <w:rsid w:val="00A468B2"/>
    <w:rsid w:val="00A472FB"/>
    <w:rsid w:val="00A51F52"/>
    <w:rsid w:val="00A61566"/>
    <w:rsid w:val="00A62207"/>
    <w:rsid w:val="00A627B8"/>
    <w:rsid w:val="00A6407D"/>
    <w:rsid w:val="00A647E3"/>
    <w:rsid w:val="00A647E5"/>
    <w:rsid w:val="00A6592C"/>
    <w:rsid w:val="00A674E5"/>
    <w:rsid w:val="00A723B3"/>
    <w:rsid w:val="00A733CE"/>
    <w:rsid w:val="00A96051"/>
    <w:rsid w:val="00AA1550"/>
    <w:rsid w:val="00AA23E7"/>
    <w:rsid w:val="00AA3608"/>
    <w:rsid w:val="00AA6AE8"/>
    <w:rsid w:val="00AA79F4"/>
    <w:rsid w:val="00AB36C1"/>
    <w:rsid w:val="00AB5349"/>
    <w:rsid w:val="00AB5780"/>
    <w:rsid w:val="00AB63C0"/>
    <w:rsid w:val="00AB7681"/>
    <w:rsid w:val="00AD0FBE"/>
    <w:rsid w:val="00AD3986"/>
    <w:rsid w:val="00AE55AD"/>
    <w:rsid w:val="00AE5725"/>
    <w:rsid w:val="00AF0337"/>
    <w:rsid w:val="00AF6420"/>
    <w:rsid w:val="00AF71FF"/>
    <w:rsid w:val="00B04F6A"/>
    <w:rsid w:val="00B05C81"/>
    <w:rsid w:val="00B108F2"/>
    <w:rsid w:val="00B124FB"/>
    <w:rsid w:val="00B15116"/>
    <w:rsid w:val="00B15F9D"/>
    <w:rsid w:val="00B2086A"/>
    <w:rsid w:val="00B22470"/>
    <w:rsid w:val="00B25DC3"/>
    <w:rsid w:val="00B354AB"/>
    <w:rsid w:val="00B356BE"/>
    <w:rsid w:val="00B4440D"/>
    <w:rsid w:val="00B45AC6"/>
    <w:rsid w:val="00B52D71"/>
    <w:rsid w:val="00B56D13"/>
    <w:rsid w:val="00B61550"/>
    <w:rsid w:val="00B6281E"/>
    <w:rsid w:val="00B71263"/>
    <w:rsid w:val="00B773F9"/>
    <w:rsid w:val="00B77B43"/>
    <w:rsid w:val="00B77E78"/>
    <w:rsid w:val="00B843AC"/>
    <w:rsid w:val="00B85E1F"/>
    <w:rsid w:val="00B87338"/>
    <w:rsid w:val="00B93D20"/>
    <w:rsid w:val="00B945C3"/>
    <w:rsid w:val="00B97C46"/>
    <w:rsid w:val="00BA7959"/>
    <w:rsid w:val="00BB0568"/>
    <w:rsid w:val="00BB5349"/>
    <w:rsid w:val="00BB7055"/>
    <w:rsid w:val="00BC0506"/>
    <w:rsid w:val="00BC6FE8"/>
    <w:rsid w:val="00BD5E24"/>
    <w:rsid w:val="00BE4BB5"/>
    <w:rsid w:val="00BE697D"/>
    <w:rsid w:val="00BF1D09"/>
    <w:rsid w:val="00BF3BC0"/>
    <w:rsid w:val="00C02C01"/>
    <w:rsid w:val="00C1057E"/>
    <w:rsid w:val="00C1236B"/>
    <w:rsid w:val="00C204A1"/>
    <w:rsid w:val="00C25354"/>
    <w:rsid w:val="00C2782D"/>
    <w:rsid w:val="00C530A3"/>
    <w:rsid w:val="00C564CE"/>
    <w:rsid w:val="00C628D6"/>
    <w:rsid w:val="00C65F0C"/>
    <w:rsid w:val="00C7017B"/>
    <w:rsid w:val="00C76B33"/>
    <w:rsid w:val="00C84567"/>
    <w:rsid w:val="00C85B59"/>
    <w:rsid w:val="00C90415"/>
    <w:rsid w:val="00C90C42"/>
    <w:rsid w:val="00C935F8"/>
    <w:rsid w:val="00C95C48"/>
    <w:rsid w:val="00C96519"/>
    <w:rsid w:val="00CA7126"/>
    <w:rsid w:val="00CB4640"/>
    <w:rsid w:val="00CB7489"/>
    <w:rsid w:val="00CC0D86"/>
    <w:rsid w:val="00CC1ACD"/>
    <w:rsid w:val="00CD204E"/>
    <w:rsid w:val="00CD3021"/>
    <w:rsid w:val="00CD6E31"/>
    <w:rsid w:val="00CE1ED1"/>
    <w:rsid w:val="00CE74AE"/>
    <w:rsid w:val="00CF1C91"/>
    <w:rsid w:val="00CF727B"/>
    <w:rsid w:val="00D030B6"/>
    <w:rsid w:val="00D030BF"/>
    <w:rsid w:val="00D042B7"/>
    <w:rsid w:val="00D05C24"/>
    <w:rsid w:val="00D06CA2"/>
    <w:rsid w:val="00D10889"/>
    <w:rsid w:val="00D11239"/>
    <w:rsid w:val="00D15056"/>
    <w:rsid w:val="00D16F25"/>
    <w:rsid w:val="00D256A9"/>
    <w:rsid w:val="00D31248"/>
    <w:rsid w:val="00D31B11"/>
    <w:rsid w:val="00D32B45"/>
    <w:rsid w:val="00D32BB6"/>
    <w:rsid w:val="00D37C3E"/>
    <w:rsid w:val="00D424A0"/>
    <w:rsid w:val="00D4632B"/>
    <w:rsid w:val="00D50C5B"/>
    <w:rsid w:val="00D537C6"/>
    <w:rsid w:val="00D53E33"/>
    <w:rsid w:val="00D548DC"/>
    <w:rsid w:val="00D613E6"/>
    <w:rsid w:val="00D655E6"/>
    <w:rsid w:val="00D762A6"/>
    <w:rsid w:val="00D8451B"/>
    <w:rsid w:val="00D95593"/>
    <w:rsid w:val="00DA0DBF"/>
    <w:rsid w:val="00DB08B2"/>
    <w:rsid w:val="00DB6C51"/>
    <w:rsid w:val="00DC70CF"/>
    <w:rsid w:val="00DE0051"/>
    <w:rsid w:val="00DE2457"/>
    <w:rsid w:val="00DE5F7E"/>
    <w:rsid w:val="00DE62C1"/>
    <w:rsid w:val="00DF0F7B"/>
    <w:rsid w:val="00E01389"/>
    <w:rsid w:val="00E02E11"/>
    <w:rsid w:val="00E05149"/>
    <w:rsid w:val="00E0672A"/>
    <w:rsid w:val="00E2101D"/>
    <w:rsid w:val="00E213CD"/>
    <w:rsid w:val="00E22536"/>
    <w:rsid w:val="00E30855"/>
    <w:rsid w:val="00E36113"/>
    <w:rsid w:val="00E37807"/>
    <w:rsid w:val="00E37CD3"/>
    <w:rsid w:val="00E4693C"/>
    <w:rsid w:val="00E47EB3"/>
    <w:rsid w:val="00E52019"/>
    <w:rsid w:val="00E62448"/>
    <w:rsid w:val="00E704C1"/>
    <w:rsid w:val="00E81575"/>
    <w:rsid w:val="00E856A7"/>
    <w:rsid w:val="00E85F1E"/>
    <w:rsid w:val="00E910AF"/>
    <w:rsid w:val="00E95226"/>
    <w:rsid w:val="00EA0F5F"/>
    <w:rsid w:val="00EB4AE0"/>
    <w:rsid w:val="00EB62EA"/>
    <w:rsid w:val="00EB7AD5"/>
    <w:rsid w:val="00EC0938"/>
    <w:rsid w:val="00EC0BB1"/>
    <w:rsid w:val="00EC2CF6"/>
    <w:rsid w:val="00EC5A49"/>
    <w:rsid w:val="00EC746F"/>
    <w:rsid w:val="00ED1156"/>
    <w:rsid w:val="00ED13FD"/>
    <w:rsid w:val="00EE25F5"/>
    <w:rsid w:val="00EE26BF"/>
    <w:rsid w:val="00EE44EB"/>
    <w:rsid w:val="00EE49C2"/>
    <w:rsid w:val="00EE50CF"/>
    <w:rsid w:val="00EF372B"/>
    <w:rsid w:val="00EF3C47"/>
    <w:rsid w:val="00EF4C4A"/>
    <w:rsid w:val="00F00B3F"/>
    <w:rsid w:val="00F03268"/>
    <w:rsid w:val="00F06833"/>
    <w:rsid w:val="00F116B3"/>
    <w:rsid w:val="00F1337B"/>
    <w:rsid w:val="00F21040"/>
    <w:rsid w:val="00F23442"/>
    <w:rsid w:val="00F26DF1"/>
    <w:rsid w:val="00F46190"/>
    <w:rsid w:val="00F50A41"/>
    <w:rsid w:val="00F524AC"/>
    <w:rsid w:val="00F60CA6"/>
    <w:rsid w:val="00F651A1"/>
    <w:rsid w:val="00F76837"/>
    <w:rsid w:val="00F86F4B"/>
    <w:rsid w:val="00F914C1"/>
    <w:rsid w:val="00F97989"/>
    <w:rsid w:val="00FA1A92"/>
    <w:rsid w:val="00FA7219"/>
    <w:rsid w:val="00FB76F7"/>
    <w:rsid w:val="00FF0334"/>
    <w:rsid w:val="00FF282C"/>
    <w:rsid w:val="00FF5C96"/>
    <w:rsid w:val="01304BD2"/>
    <w:rsid w:val="013C3CC4"/>
    <w:rsid w:val="01747E56"/>
    <w:rsid w:val="018F287C"/>
    <w:rsid w:val="01C20BC1"/>
    <w:rsid w:val="01C30FD8"/>
    <w:rsid w:val="01CF32DE"/>
    <w:rsid w:val="0200793B"/>
    <w:rsid w:val="020C4532"/>
    <w:rsid w:val="021F4265"/>
    <w:rsid w:val="024C0C9D"/>
    <w:rsid w:val="02FA7283"/>
    <w:rsid w:val="033F34F9"/>
    <w:rsid w:val="03C230FA"/>
    <w:rsid w:val="03C7535D"/>
    <w:rsid w:val="03E219EE"/>
    <w:rsid w:val="04043AA5"/>
    <w:rsid w:val="0410030A"/>
    <w:rsid w:val="041476CE"/>
    <w:rsid w:val="041E60EF"/>
    <w:rsid w:val="042711AF"/>
    <w:rsid w:val="042C4F6C"/>
    <w:rsid w:val="045B5F57"/>
    <w:rsid w:val="04842AA6"/>
    <w:rsid w:val="04B06929"/>
    <w:rsid w:val="04CE3D21"/>
    <w:rsid w:val="051A6F66"/>
    <w:rsid w:val="053E7324"/>
    <w:rsid w:val="058D3B10"/>
    <w:rsid w:val="05AE749A"/>
    <w:rsid w:val="05BE2437"/>
    <w:rsid w:val="05CD5D86"/>
    <w:rsid w:val="05D37841"/>
    <w:rsid w:val="06C278B5"/>
    <w:rsid w:val="06D57EEF"/>
    <w:rsid w:val="07084D05"/>
    <w:rsid w:val="076F3599"/>
    <w:rsid w:val="07911761"/>
    <w:rsid w:val="07962E89"/>
    <w:rsid w:val="08095A64"/>
    <w:rsid w:val="08217FA4"/>
    <w:rsid w:val="08303A92"/>
    <w:rsid w:val="09F248DC"/>
    <w:rsid w:val="0A0A58DA"/>
    <w:rsid w:val="0A433449"/>
    <w:rsid w:val="0A4800D1"/>
    <w:rsid w:val="0A5E4148"/>
    <w:rsid w:val="0B02198E"/>
    <w:rsid w:val="0B2B17BD"/>
    <w:rsid w:val="0B354AFA"/>
    <w:rsid w:val="0BD4759C"/>
    <w:rsid w:val="0BF21354"/>
    <w:rsid w:val="0C014064"/>
    <w:rsid w:val="0C5137C3"/>
    <w:rsid w:val="0CB00DEB"/>
    <w:rsid w:val="0CB35CD6"/>
    <w:rsid w:val="0CDE6AE9"/>
    <w:rsid w:val="0CF127D7"/>
    <w:rsid w:val="0D1B387B"/>
    <w:rsid w:val="0D474670"/>
    <w:rsid w:val="0E3D5925"/>
    <w:rsid w:val="0E5F3475"/>
    <w:rsid w:val="0E5F3926"/>
    <w:rsid w:val="0F242EBB"/>
    <w:rsid w:val="0F7F6343"/>
    <w:rsid w:val="10793535"/>
    <w:rsid w:val="11B12A00"/>
    <w:rsid w:val="11CB2733"/>
    <w:rsid w:val="12035A07"/>
    <w:rsid w:val="120B195B"/>
    <w:rsid w:val="12805118"/>
    <w:rsid w:val="12A3761A"/>
    <w:rsid w:val="12B66520"/>
    <w:rsid w:val="13436B02"/>
    <w:rsid w:val="136B6FDF"/>
    <w:rsid w:val="136C4E31"/>
    <w:rsid w:val="13962F9A"/>
    <w:rsid w:val="14505520"/>
    <w:rsid w:val="14BD062B"/>
    <w:rsid w:val="14DD5DD3"/>
    <w:rsid w:val="15897F1C"/>
    <w:rsid w:val="162D3FB2"/>
    <w:rsid w:val="16302145"/>
    <w:rsid w:val="16481B85"/>
    <w:rsid w:val="172D2B29"/>
    <w:rsid w:val="17353DB0"/>
    <w:rsid w:val="17454D35"/>
    <w:rsid w:val="17473E64"/>
    <w:rsid w:val="175956CC"/>
    <w:rsid w:val="17C52D61"/>
    <w:rsid w:val="17CE1006"/>
    <w:rsid w:val="17EA60B1"/>
    <w:rsid w:val="18B87A2C"/>
    <w:rsid w:val="18C66B14"/>
    <w:rsid w:val="1912647A"/>
    <w:rsid w:val="19141C34"/>
    <w:rsid w:val="191974BC"/>
    <w:rsid w:val="19287A4C"/>
    <w:rsid w:val="19311B56"/>
    <w:rsid w:val="195D3414"/>
    <w:rsid w:val="195F5DAE"/>
    <w:rsid w:val="1991739F"/>
    <w:rsid w:val="199A643B"/>
    <w:rsid w:val="19E74BB9"/>
    <w:rsid w:val="1A3A62A9"/>
    <w:rsid w:val="1AC60382"/>
    <w:rsid w:val="1C1C43F6"/>
    <w:rsid w:val="1C8E1E2A"/>
    <w:rsid w:val="1CB709BA"/>
    <w:rsid w:val="1CF42E6E"/>
    <w:rsid w:val="1D104A7F"/>
    <w:rsid w:val="1D9B27F5"/>
    <w:rsid w:val="1DF50EBD"/>
    <w:rsid w:val="1E2C7696"/>
    <w:rsid w:val="1F204D21"/>
    <w:rsid w:val="1F7042E2"/>
    <w:rsid w:val="1F8A5BBB"/>
    <w:rsid w:val="1FD16CDA"/>
    <w:rsid w:val="1FE40979"/>
    <w:rsid w:val="202E0A57"/>
    <w:rsid w:val="203F72E7"/>
    <w:rsid w:val="20542ED4"/>
    <w:rsid w:val="20A83220"/>
    <w:rsid w:val="20B32AE2"/>
    <w:rsid w:val="20E56222"/>
    <w:rsid w:val="20FC3C98"/>
    <w:rsid w:val="21676C37"/>
    <w:rsid w:val="217F21D3"/>
    <w:rsid w:val="21846654"/>
    <w:rsid w:val="21E022E1"/>
    <w:rsid w:val="22022959"/>
    <w:rsid w:val="22121299"/>
    <w:rsid w:val="222C235B"/>
    <w:rsid w:val="223E1285"/>
    <w:rsid w:val="22BE5BE7"/>
    <w:rsid w:val="22CF140F"/>
    <w:rsid w:val="232925DE"/>
    <w:rsid w:val="23FA061B"/>
    <w:rsid w:val="243C0A6E"/>
    <w:rsid w:val="244362A8"/>
    <w:rsid w:val="24894505"/>
    <w:rsid w:val="24A11E7B"/>
    <w:rsid w:val="25007ACF"/>
    <w:rsid w:val="251A56D4"/>
    <w:rsid w:val="25822292"/>
    <w:rsid w:val="25DD571A"/>
    <w:rsid w:val="262E7F78"/>
    <w:rsid w:val="263C0E91"/>
    <w:rsid w:val="264F702B"/>
    <w:rsid w:val="26551294"/>
    <w:rsid w:val="265C10E8"/>
    <w:rsid w:val="266100F9"/>
    <w:rsid w:val="26AA5F44"/>
    <w:rsid w:val="27291863"/>
    <w:rsid w:val="27374C7D"/>
    <w:rsid w:val="276E2ACE"/>
    <w:rsid w:val="28095B9B"/>
    <w:rsid w:val="28185254"/>
    <w:rsid w:val="281C3A61"/>
    <w:rsid w:val="28EE109B"/>
    <w:rsid w:val="29173713"/>
    <w:rsid w:val="291E6775"/>
    <w:rsid w:val="29BC129B"/>
    <w:rsid w:val="29C247BB"/>
    <w:rsid w:val="2A28140F"/>
    <w:rsid w:val="2A5C779E"/>
    <w:rsid w:val="2A7C21F3"/>
    <w:rsid w:val="2B291D28"/>
    <w:rsid w:val="2BDB5177"/>
    <w:rsid w:val="2C0B2FE1"/>
    <w:rsid w:val="2C2F10D4"/>
    <w:rsid w:val="2C4B4C1E"/>
    <w:rsid w:val="2C4D4AA8"/>
    <w:rsid w:val="2C700266"/>
    <w:rsid w:val="2C802B83"/>
    <w:rsid w:val="2D2A3D25"/>
    <w:rsid w:val="2D416568"/>
    <w:rsid w:val="2D96066A"/>
    <w:rsid w:val="2D9822FB"/>
    <w:rsid w:val="2D9D78FE"/>
    <w:rsid w:val="2E0C36FE"/>
    <w:rsid w:val="2E782762"/>
    <w:rsid w:val="2EDB4C2C"/>
    <w:rsid w:val="2FA774C5"/>
    <w:rsid w:val="304271ED"/>
    <w:rsid w:val="30550EB4"/>
    <w:rsid w:val="307309B8"/>
    <w:rsid w:val="308C682B"/>
    <w:rsid w:val="30A82846"/>
    <w:rsid w:val="30D60AEE"/>
    <w:rsid w:val="30DC4F4C"/>
    <w:rsid w:val="30EF2BE1"/>
    <w:rsid w:val="312608BD"/>
    <w:rsid w:val="3227669B"/>
    <w:rsid w:val="322D17D7"/>
    <w:rsid w:val="322E1C21"/>
    <w:rsid w:val="323E39E4"/>
    <w:rsid w:val="32786F8A"/>
    <w:rsid w:val="327A5EF4"/>
    <w:rsid w:val="32C4034C"/>
    <w:rsid w:val="32D94676"/>
    <w:rsid w:val="33221A6B"/>
    <w:rsid w:val="33D53ED4"/>
    <w:rsid w:val="33D779AE"/>
    <w:rsid w:val="34657618"/>
    <w:rsid w:val="34C43D29"/>
    <w:rsid w:val="350978E5"/>
    <w:rsid w:val="357E1B5E"/>
    <w:rsid w:val="35942299"/>
    <w:rsid w:val="35C12962"/>
    <w:rsid w:val="360B6F07"/>
    <w:rsid w:val="36374427"/>
    <w:rsid w:val="365B7904"/>
    <w:rsid w:val="365F111C"/>
    <w:rsid w:val="36C71B83"/>
    <w:rsid w:val="36D37347"/>
    <w:rsid w:val="36F079A3"/>
    <w:rsid w:val="379472AB"/>
    <w:rsid w:val="38107BD1"/>
    <w:rsid w:val="3818545E"/>
    <w:rsid w:val="38600E74"/>
    <w:rsid w:val="38833BFA"/>
    <w:rsid w:val="390A39E8"/>
    <w:rsid w:val="398B750F"/>
    <w:rsid w:val="39B67035"/>
    <w:rsid w:val="3A013920"/>
    <w:rsid w:val="3A4F5E72"/>
    <w:rsid w:val="3AD32A53"/>
    <w:rsid w:val="3B3F16C0"/>
    <w:rsid w:val="3B862D77"/>
    <w:rsid w:val="3C5D10CC"/>
    <w:rsid w:val="3C6978B0"/>
    <w:rsid w:val="3CB535AB"/>
    <w:rsid w:val="3CC3313E"/>
    <w:rsid w:val="3D896F6B"/>
    <w:rsid w:val="3DD00971"/>
    <w:rsid w:val="3E445E5B"/>
    <w:rsid w:val="3E6F5651"/>
    <w:rsid w:val="3E9B717C"/>
    <w:rsid w:val="3EC91206"/>
    <w:rsid w:val="3F4563B2"/>
    <w:rsid w:val="3FE1257F"/>
    <w:rsid w:val="3FE21E53"/>
    <w:rsid w:val="400D5763"/>
    <w:rsid w:val="40786313"/>
    <w:rsid w:val="40DC4AF4"/>
    <w:rsid w:val="41D56EB1"/>
    <w:rsid w:val="4208548C"/>
    <w:rsid w:val="42097F4F"/>
    <w:rsid w:val="420F0BA6"/>
    <w:rsid w:val="421A294E"/>
    <w:rsid w:val="422F6EA6"/>
    <w:rsid w:val="427047F0"/>
    <w:rsid w:val="42732AEB"/>
    <w:rsid w:val="42764AD5"/>
    <w:rsid w:val="42806855"/>
    <w:rsid w:val="42B7046D"/>
    <w:rsid w:val="42BF549A"/>
    <w:rsid w:val="42E975DC"/>
    <w:rsid w:val="42F8373B"/>
    <w:rsid w:val="43103773"/>
    <w:rsid w:val="43487623"/>
    <w:rsid w:val="434D3A87"/>
    <w:rsid w:val="43D5519A"/>
    <w:rsid w:val="4417137E"/>
    <w:rsid w:val="4429745B"/>
    <w:rsid w:val="4436276D"/>
    <w:rsid w:val="447B737A"/>
    <w:rsid w:val="44BF1A14"/>
    <w:rsid w:val="44C30E24"/>
    <w:rsid w:val="45231808"/>
    <w:rsid w:val="454443C8"/>
    <w:rsid w:val="457A48DC"/>
    <w:rsid w:val="45997458"/>
    <w:rsid w:val="45B9164A"/>
    <w:rsid w:val="46212E7F"/>
    <w:rsid w:val="46A55352"/>
    <w:rsid w:val="471F398D"/>
    <w:rsid w:val="47CA0069"/>
    <w:rsid w:val="480346E0"/>
    <w:rsid w:val="48595B9F"/>
    <w:rsid w:val="48AD5394"/>
    <w:rsid w:val="48B96D0E"/>
    <w:rsid w:val="48EC562A"/>
    <w:rsid w:val="49101C0C"/>
    <w:rsid w:val="49284D7B"/>
    <w:rsid w:val="495F62C2"/>
    <w:rsid w:val="49691876"/>
    <w:rsid w:val="49713526"/>
    <w:rsid w:val="49C60BB1"/>
    <w:rsid w:val="49D85CDE"/>
    <w:rsid w:val="49F646DC"/>
    <w:rsid w:val="4A2D4613"/>
    <w:rsid w:val="4A345F75"/>
    <w:rsid w:val="4A365275"/>
    <w:rsid w:val="4A4A3DB4"/>
    <w:rsid w:val="4A7F5BD5"/>
    <w:rsid w:val="4A897D3B"/>
    <w:rsid w:val="4B1650A7"/>
    <w:rsid w:val="4B3B6097"/>
    <w:rsid w:val="4B5F6110"/>
    <w:rsid w:val="4BAC1DE4"/>
    <w:rsid w:val="4BC026E2"/>
    <w:rsid w:val="4BC32B39"/>
    <w:rsid w:val="4C0363AF"/>
    <w:rsid w:val="4C261319"/>
    <w:rsid w:val="4CBD3A2C"/>
    <w:rsid w:val="4CC629D5"/>
    <w:rsid w:val="4CE74F4D"/>
    <w:rsid w:val="4DC55AD7"/>
    <w:rsid w:val="4DD85AC7"/>
    <w:rsid w:val="4DDA6459"/>
    <w:rsid w:val="4E0538DC"/>
    <w:rsid w:val="4E233D62"/>
    <w:rsid w:val="4E3715BC"/>
    <w:rsid w:val="4E662F7E"/>
    <w:rsid w:val="4EB62657"/>
    <w:rsid w:val="4EED6F64"/>
    <w:rsid w:val="4EF844EB"/>
    <w:rsid w:val="4F0970AD"/>
    <w:rsid w:val="4F55790E"/>
    <w:rsid w:val="4FD16ACE"/>
    <w:rsid w:val="50014374"/>
    <w:rsid w:val="508605D9"/>
    <w:rsid w:val="50D91E09"/>
    <w:rsid w:val="51021A1A"/>
    <w:rsid w:val="514F4E6E"/>
    <w:rsid w:val="51B05DB2"/>
    <w:rsid w:val="51B223DE"/>
    <w:rsid w:val="51C90993"/>
    <w:rsid w:val="51E8779D"/>
    <w:rsid w:val="51F07213"/>
    <w:rsid w:val="52042664"/>
    <w:rsid w:val="52243102"/>
    <w:rsid w:val="523D7599"/>
    <w:rsid w:val="52D23FA9"/>
    <w:rsid w:val="53052442"/>
    <w:rsid w:val="53BE484E"/>
    <w:rsid w:val="53FF55D0"/>
    <w:rsid w:val="543B64D3"/>
    <w:rsid w:val="5440387A"/>
    <w:rsid w:val="5446532E"/>
    <w:rsid w:val="547B0D29"/>
    <w:rsid w:val="54CB652A"/>
    <w:rsid w:val="54EA343B"/>
    <w:rsid w:val="55210EC6"/>
    <w:rsid w:val="5535058B"/>
    <w:rsid w:val="556164D7"/>
    <w:rsid w:val="559E421B"/>
    <w:rsid w:val="55AC288F"/>
    <w:rsid w:val="561E66A9"/>
    <w:rsid w:val="566E5889"/>
    <w:rsid w:val="567A473C"/>
    <w:rsid w:val="56B91708"/>
    <w:rsid w:val="56C3225A"/>
    <w:rsid w:val="56DB78D0"/>
    <w:rsid w:val="57020509"/>
    <w:rsid w:val="570C4149"/>
    <w:rsid w:val="575B7F0F"/>
    <w:rsid w:val="57DB5AEC"/>
    <w:rsid w:val="57DE28CC"/>
    <w:rsid w:val="58023790"/>
    <w:rsid w:val="58044D71"/>
    <w:rsid w:val="581319EA"/>
    <w:rsid w:val="588502C1"/>
    <w:rsid w:val="588875E4"/>
    <w:rsid w:val="58CD7A87"/>
    <w:rsid w:val="58EB7B73"/>
    <w:rsid w:val="590C1F22"/>
    <w:rsid w:val="5A02006D"/>
    <w:rsid w:val="5A934AE8"/>
    <w:rsid w:val="5AB1392F"/>
    <w:rsid w:val="5AC16F0F"/>
    <w:rsid w:val="5AC308B9"/>
    <w:rsid w:val="5AFC23B1"/>
    <w:rsid w:val="5AFC7E15"/>
    <w:rsid w:val="5B8255D2"/>
    <w:rsid w:val="5C8A0C58"/>
    <w:rsid w:val="5C9B5616"/>
    <w:rsid w:val="5D08757F"/>
    <w:rsid w:val="5D0C29A4"/>
    <w:rsid w:val="5D3F1E22"/>
    <w:rsid w:val="5D68218E"/>
    <w:rsid w:val="5D9311D0"/>
    <w:rsid w:val="5EDA66BF"/>
    <w:rsid w:val="5F281560"/>
    <w:rsid w:val="5F3D27AA"/>
    <w:rsid w:val="5F3E6C4E"/>
    <w:rsid w:val="5F454666"/>
    <w:rsid w:val="5F4752D6"/>
    <w:rsid w:val="5FA56B94"/>
    <w:rsid w:val="5FCB6008"/>
    <w:rsid w:val="5FEA0B84"/>
    <w:rsid w:val="5FEC48FC"/>
    <w:rsid w:val="601A0C66"/>
    <w:rsid w:val="608C01C7"/>
    <w:rsid w:val="608E59B3"/>
    <w:rsid w:val="60A01243"/>
    <w:rsid w:val="60D07D7A"/>
    <w:rsid w:val="60FE6D20"/>
    <w:rsid w:val="61241E74"/>
    <w:rsid w:val="616404C2"/>
    <w:rsid w:val="618A073E"/>
    <w:rsid w:val="628801E0"/>
    <w:rsid w:val="628F32BF"/>
    <w:rsid w:val="62B02217"/>
    <w:rsid w:val="62C15E45"/>
    <w:rsid w:val="62D675E2"/>
    <w:rsid w:val="638B215F"/>
    <w:rsid w:val="63DB0382"/>
    <w:rsid w:val="64761478"/>
    <w:rsid w:val="648869AC"/>
    <w:rsid w:val="64B87D57"/>
    <w:rsid w:val="6502496E"/>
    <w:rsid w:val="653C0D08"/>
    <w:rsid w:val="657874A5"/>
    <w:rsid w:val="65B66B76"/>
    <w:rsid w:val="65E552B8"/>
    <w:rsid w:val="65E571EE"/>
    <w:rsid w:val="665B134C"/>
    <w:rsid w:val="66DB1A80"/>
    <w:rsid w:val="66DD6395"/>
    <w:rsid w:val="67254250"/>
    <w:rsid w:val="674944A5"/>
    <w:rsid w:val="676D57A1"/>
    <w:rsid w:val="677C3A0B"/>
    <w:rsid w:val="681A3C5E"/>
    <w:rsid w:val="682B5D54"/>
    <w:rsid w:val="6833299C"/>
    <w:rsid w:val="683A3D2B"/>
    <w:rsid w:val="684F35AC"/>
    <w:rsid w:val="69490BE1"/>
    <w:rsid w:val="69AD77A9"/>
    <w:rsid w:val="6A331379"/>
    <w:rsid w:val="6A9242F2"/>
    <w:rsid w:val="6AFC79BD"/>
    <w:rsid w:val="6B064398"/>
    <w:rsid w:val="6B6A5E07"/>
    <w:rsid w:val="6BBB53B4"/>
    <w:rsid w:val="6BBC4452"/>
    <w:rsid w:val="6BBD714D"/>
    <w:rsid w:val="6BCD111F"/>
    <w:rsid w:val="6C6323B4"/>
    <w:rsid w:val="6D1234C8"/>
    <w:rsid w:val="6D2E042E"/>
    <w:rsid w:val="6D3C22F3"/>
    <w:rsid w:val="6DC20A4A"/>
    <w:rsid w:val="6DD62421"/>
    <w:rsid w:val="6E1D62FA"/>
    <w:rsid w:val="6E5D52D0"/>
    <w:rsid w:val="6EA47288"/>
    <w:rsid w:val="6EDD1BD0"/>
    <w:rsid w:val="6F42195E"/>
    <w:rsid w:val="6F7E6BF3"/>
    <w:rsid w:val="6F8017BF"/>
    <w:rsid w:val="6FD20CED"/>
    <w:rsid w:val="6FFD53BB"/>
    <w:rsid w:val="700C06A3"/>
    <w:rsid w:val="700E441B"/>
    <w:rsid w:val="701E3B7D"/>
    <w:rsid w:val="70527FB4"/>
    <w:rsid w:val="705D0EFE"/>
    <w:rsid w:val="70671D7D"/>
    <w:rsid w:val="70D35441"/>
    <w:rsid w:val="70DC62C7"/>
    <w:rsid w:val="70F76C5D"/>
    <w:rsid w:val="71044CE8"/>
    <w:rsid w:val="717402AD"/>
    <w:rsid w:val="718F50E7"/>
    <w:rsid w:val="721E46BD"/>
    <w:rsid w:val="721F01D7"/>
    <w:rsid w:val="722637CF"/>
    <w:rsid w:val="729F57FE"/>
    <w:rsid w:val="72E01973"/>
    <w:rsid w:val="732E6B82"/>
    <w:rsid w:val="738B1D49"/>
    <w:rsid w:val="73AB309B"/>
    <w:rsid w:val="73B115AD"/>
    <w:rsid w:val="73E6120B"/>
    <w:rsid w:val="74594912"/>
    <w:rsid w:val="74B77420"/>
    <w:rsid w:val="74B93BAB"/>
    <w:rsid w:val="74D01906"/>
    <w:rsid w:val="750E28D6"/>
    <w:rsid w:val="758A1DE5"/>
    <w:rsid w:val="75AC113E"/>
    <w:rsid w:val="75CC6FF0"/>
    <w:rsid w:val="769D450C"/>
    <w:rsid w:val="770F35B7"/>
    <w:rsid w:val="77AA697A"/>
    <w:rsid w:val="77F60371"/>
    <w:rsid w:val="782C4F53"/>
    <w:rsid w:val="78412EB3"/>
    <w:rsid w:val="78C34708"/>
    <w:rsid w:val="79031D23"/>
    <w:rsid w:val="79090F01"/>
    <w:rsid w:val="791E4627"/>
    <w:rsid w:val="794E645A"/>
    <w:rsid w:val="799D236B"/>
    <w:rsid w:val="79A656C4"/>
    <w:rsid w:val="79D67D45"/>
    <w:rsid w:val="79D833A4"/>
    <w:rsid w:val="7A7D0D19"/>
    <w:rsid w:val="7A9E6E9F"/>
    <w:rsid w:val="7AAE7096"/>
    <w:rsid w:val="7AD61FD9"/>
    <w:rsid w:val="7B9F3648"/>
    <w:rsid w:val="7BFD0CC1"/>
    <w:rsid w:val="7C784F9E"/>
    <w:rsid w:val="7CA119ED"/>
    <w:rsid w:val="7CBE0F77"/>
    <w:rsid w:val="7CCD014C"/>
    <w:rsid w:val="7D2C6836"/>
    <w:rsid w:val="7D9D412D"/>
    <w:rsid w:val="7DDE140B"/>
    <w:rsid w:val="7DEC38C1"/>
    <w:rsid w:val="7DF22498"/>
    <w:rsid w:val="7E1754DD"/>
    <w:rsid w:val="7E655B4E"/>
    <w:rsid w:val="7ED77656"/>
    <w:rsid w:val="7F1C5816"/>
    <w:rsid w:val="7F2C4B33"/>
    <w:rsid w:val="7FD665D7"/>
    <w:rsid w:val="7FE3518F"/>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iPriority="99"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
    <w:pPr>
      <w:keepNext/>
      <w:keepLines/>
      <w:spacing w:before="260" w:after="260" w:line="416" w:lineRule="auto"/>
      <w:outlineLvl w:val="1"/>
    </w:pPr>
    <w:rPr>
      <w:rFonts w:ascii="Calibri Light" w:hAnsi="Calibri Light" w:eastAsia="宋体"/>
      <w:b/>
      <w:bCs/>
      <w:color w:val="000000"/>
      <w:kern w:val="0"/>
      <w:szCs w:val="32"/>
    </w:rPr>
  </w:style>
  <w:style w:type="paragraph" w:styleId="3">
    <w:name w:val="heading 4"/>
    <w:basedOn w:val="1"/>
    <w:next w:val="1"/>
    <w:qFormat/>
    <w:uiPriority w:val="0"/>
    <w:pPr>
      <w:keepNext/>
      <w:keepLines/>
      <w:spacing w:before="280" w:beforeLines="0" w:after="290" w:afterLines="0" w:line="376" w:lineRule="auto"/>
      <w:outlineLvl w:val="3"/>
    </w:pPr>
    <w:rPr>
      <w:rFonts w:ascii="Arial" w:hAnsi="Arial" w:eastAsia="黑体"/>
      <w:b/>
      <w:bCs/>
      <w:sz w:val="28"/>
      <w:szCs w:val="28"/>
    </w:rPr>
  </w:style>
  <w:style w:type="character" w:default="1" w:styleId="21">
    <w:name w:val="Default Paragraph Font"/>
    <w:qFormat/>
    <w:uiPriority w:val="0"/>
  </w:style>
  <w:style w:type="table" w:default="1" w:styleId="20">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0"/>
    <w:pPr>
      <w:spacing w:line="520" w:lineRule="exact"/>
      <w:ind w:firstLine="624"/>
    </w:pPr>
    <w:rPr>
      <w:rFonts w:eastAsia="宋体"/>
      <w:sz w:val="28"/>
      <w:szCs w:val="20"/>
    </w:rPr>
  </w:style>
  <w:style w:type="paragraph" w:styleId="5">
    <w:name w:val="annotation text"/>
    <w:basedOn w:val="1"/>
    <w:qFormat/>
    <w:uiPriority w:val="0"/>
    <w:pPr>
      <w:jc w:val="left"/>
    </w:pPr>
  </w:style>
  <w:style w:type="paragraph" w:styleId="6">
    <w:name w:val="Body Text"/>
    <w:basedOn w:val="1"/>
    <w:next w:val="1"/>
    <w:unhideWhenUsed/>
    <w:qFormat/>
    <w:uiPriority w:val="99"/>
    <w:pPr>
      <w:ind w:firstLine="1044"/>
    </w:pPr>
    <w:rPr>
      <w:rFonts w:ascii="Times New Roman" w:hAnsi="Times New Roman" w:eastAsia="仿宋_GB2312"/>
      <w:kern w:val="0"/>
    </w:rPr>
  </w:style>
  <w:style w:type="paragraph" w:styleId="7">
    <w:name w:val="Body Text Indent"/>
    <w:basedOn w:val="1"/>
    <w:next w:val="6"/>
    <w:qFormat/>
    <w:uiPriority w:val="0"/>
    <w:pPr>
      <w:spacing w:after="120"/>
      <w:ind w:left="420" w:leftChars="200"/>
    </w:pPr>
  </w:style>
  <w:style w:type="paragraph" w:styleId="8">
    <w:name w:val="Plain Text"/>
    <w:basedOn w:val="1"/>
    <w:next w:val="9"/>
    <w:qFormat/>
    <w:uiPriority w:val="0"/>
    <w:pPr>
      <w:spacing w:line="500" w:lineRule="exact"/>
    </w:pPr>
    <w:rPr>
      <w:rFonts w:ascii="宋体" w:hAnsi="Courier New" w:eastAsia="宋体"/>
      <w:sz w:val="28"/>
      <w:szCs w:val="21"/>
    </w:rPr>
  </w:style>
  <w:style w:type="paragraph" w:styleId="9">
    <w:name w:val="List Number 5"/>
    <w:basedOn w:val="1"/>
    <w:qFormat/>
    <w:uiPriority w:val="0"/>
    <w:pPr>
      <w:numPr>
        <w:ilvl w:val="0"/>
        <w:numId w:val="1"/>
      </w:numPr>
    </w:pPr>
  </w:style>
  <w:style w:type="paragraph" w:styleId="10">
    <w:name w:val="Date"/>
    <w:basedOn w:val="1"/>
    <w:next w:val="1"/>
    <w:qFormat/>
    <w:uiPriority w:val="0"/>
    <w:pPr>
      <w:ind w:left="100" w:leftChars="2500"/>
    </w:pPr>
  </w:style>
  <w:style w:type="paragraph" w:styleId="11">
    <w:name w:val="Balloon Text"/>
    <w:basedOn w:val="1"/>
    <w:qFormat/>
    <w:uiPriority w:val="0"/>
    <w:rPr>
      <w:sz w:val="18"/>
      <w:szCs w:val="18"/>
    </w:rPr>
  </w:style>
  <w:style w:type="paragraph" w:styleId="12">
    <w:name w:val="footer"/>
    <w:basedOn w:val="1"/>
    <w:link w:val="25"/>
    <w:qFormat/>
    <w:uiPriority w:val="0"/>
    <w:pPr>
      <w:tabs>
        <w:tab w:val="center" w:pos="4153"/>
        <w:tab w:val="right" w:pos="8306"/>
      </w:tabs>
      <w:snapToGrid w:val="0"/>
      <w:jc w:val="left"/>
    </w:pPr>
    <w:rPr>
      <w:sz w:val="28"/>
      <w:szCs w:val="18"/>
    </w:rPr>
  </w:style>
  <w:style w:type="paragraph" w:styleId="13">
    <w:name w:val="header"/>
    <w:basedOn w:val="1"/>
    <w:next w:val="1"/>
    <w:link w:val="26"/>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1"/>
  </w:style>
  <w:style w:type="paragraph" w:styleId="15">
    <w:name w:val="index heading"/>
    <w:basedOn w:val="1"/>
    <w:next w:val="16"/>
    <w:unhideWhenUsed/>
    <w:qFormat/>
    <w:uiPriority w:val="99"/>
    <w:rPr>
      <w:rFonts w:ascii="Cambria" w:hAnsi="Cambria" w:eastAsia="宋体" w:cs="Times New Roman"/>
      <w:b/>
      <w:bCs/>
    </w:rPr>
  </w:style>
  <w:style w:type="paragraph" w:styleId="16">
    <w:name w:val="index 1"/>
    <w:basedOn w:val="1"/>
    <w:next w:val="1"/>
    <w:unhideWhenUsed/>
    <w:qFormat/>
    <w:uiPriority w:val="99"/>
  </w:style>
  <w:style w:type="paragraph" w:styleId="17">
    <w:name w:val="Body Text 2"/>
    <w:basedOn w:val="1"/>
    <w:unhideWhenUsed/>
    <w:qFormat/>
    <w:uiPriority w:val="99"/>
    <w:pPr>
      <w:spacing w:after="120" w:line="480" w:lineRule="auto"/>
    </w:pPr>
  </w:style>
  <w:style w:type="paragraph" w:styleId="18">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styleId="19">
    <w:name w:val="Body Text First Indent 2"/>
    <w:basedOn w:val="7"/>
    <w:next w:val="1"/>
    <w:qFormat/>
    <w:uiPriority w:val="0"/>
    <w:pPr>
      <w:ind w:firstLine="420" w:firstLineChars="200"/>
    </w:pPr>
  </w:style>
  <w:style w:type="character" w:styleId="22">
    <w:name w:val="Strong"/>
    <w:qFormat/>
    <w:uiPriority w:val="0"/>
    <w:rPr>
      <w:b/>
      <w:bCs/>
    </w:rPr>
  </w:style>
  <w:style w:type="paragraph" w:customStyle="1" w:styleId="23">
    <w:name w:val="Default"/>
    <w:basedOn w:val="24"/>
    <w:next w:val="1"/>
    <w:qFormat/>
    <w:uiPriority w:val="0"/>
    <w:pPr>
      <w:tabs>
        <w:tab w:val="left" w:pos="1845"/>
      </w:tabs>
      <w:autoSpaceDE w:val="0"/>
      <w:autoSpaceDN w:val="0"/>
      <w:jc w:val="left"/>
    </w:pPr>
    <w:rPr>
      <w:rFonts w:hint="eastAsia" w:ascii="宋体" w:eastAsia="宋体"/>
      <w:color w:val="000000"/>
      <w:kern w:val="0"/>
      <w:sz w:val="24"/>
      <w:szCs w:val="24"/>
    </w:rPr>
  </w:style>
  <w:style w:type="paragraph" w:customStyle="1" w:styleId="24">
    <w:name w:val="纯文本1"/>
    <w:basedOn w:val="1"/>
    <w:qFormat/>
    <w:uiPriority w:val="0"/>
    <w:pPr>
      <w:adjustRightInd w:val="0"/>
      <w:ind w:firstLine="200" w:firstLineChars="200"/>
    </w:pPr>
  </w:style>
  <w:style w:type="character" w:customStyle="1" w:styleId="25">
    <w:name w:val="页脚 Char"/>
    <w:link w:val="12"/>
    <w:qFormat/>
    <w:uiPriority w:val="0"/>
    <w:rPr>
      <w:rFonts w:ascii="Times New Roman" w:hAnsi="Times New Roman" w:eastAsia="宋体"/>
      <w:kern w:val="2"/>
      <w:sz w:val="28"/>
      <w:szCs w:val="18"/>
    </w:rPr>
  </w:style>
  <w:style w:type="character" w:customStyle="1" w:styleId="26">
    <w:name w:val="页眉 Char"/>
    <w:link w:val="13"/>
    <w:qFormat/>
    <w:uiPriority w:val="0"/>
    <w:rPr>
      <w:kern w:val="2"/>
      <w:sz w:val="18"/>
      <w:szCs w:val="18"/>
    </w:rPr>
  </w:style>
  <w:style w:type="paragraph" w:customStyle="1" w:styleId="27">
    <w:name w:val="T正文"/>
    <w:qFormat/>
    <w:uiPriority w:val="0"/>
    <w:pPr>
      <w:widowControl w:val="0"/>
      <w:adjustRightInd w:val="0"/>
      <w:snapToGrid w:val="0"/>
      <w:spacing w:line="360" w:lineRule="auto"/>
      <w:ind w:firstLine="200" w:firstLineChars="200"/>
      <w:jc w:val="both"/>
    </w:pPr>
    <w:rPr>
      <w:rFonts w:ascii="Times New Roman" w:hAnsi="Times New Roman" w:eastAsia="仿宋_GB2312" w:cs="Times New Roman"/>
      <w:sz w:val="28"/>
      <w:lang w:val="en-US" w:eastAsia="zh-CN" w:bidi="ar-SA"/>
    </w:rPr>
  </w:style>
  <w:style w:type="paragraph" w:customStyle="1" w:styleId="28">
    <w:name w:val="xl27"/>
    <w:basedOn w:val="1"/>
    <w:qFormat/>
    <w:uiPriority w:val="0"/>
    <w:pPr>
      <w:widowControl/>
      <w:pBdr>
        <w:bottom w:val="single" w:color="auto" w:sz="4" w:space="0"/>
        <w:right w:val="single" w:color="auto" w:sz="4" w:space="0"/>
      </w:pBdr>
      <w:spacing w:before="100" w:beforeAutospacing="1" w:after="100" w:afterAutospacing="1"/>
      <w:jc w:val="center"/>
    </w:pPr>
    <w:rPr>
      <w:rFonts w:eastAsia="Arial Black"/>
      <w:kern w:val="0"/>
      <w:szCs w:val="21"/>
    </w:rPr>
  </w:style>
  <w:style w:type="paragraph" w:customStyle="1" w:styleId="29">
    <w:name w:val="样式 正文文本 + 首行缩进:  2 字符"/>
    <w:qFormat/>
    <w:uiPriority w:val="99"/>
    <w:pPr>
      <w:spacing w:after="200" w:line="480" w:lineRule="exact"/>
      <w:ind w:firstLine="480" w:firstLineChars="200"/>
      <w:jc w:val="center"/>
    </w:pPr>
    <w:rPr>
      <w:rFonts w:ascii="宋体" w:hAnsi="宋体" w:eastAsia="Calibri" w:cs="Times New Roman"/>
      <w:sz w:val="24"/>
      <w:szCs w:val="22"/>
      <w:lang w:val="en-US" w:eastAsia="zh-CN" w:bidi="ar-SA"/>
    </w:rPr>
  </w:style>
  <w:style w:type="paragraph" w:customStyle="1" w:styleId="30">
    <w:name w:val="表头"/>
    <w:basedOn w:val="31"/>
    <w:next w:val="1"/>
    <w:qFormat/>
    <w:uiPriority w:val="0"/>
    <w:pPr>
      <w:adjustRightInd w:val="0"/>
      <w:snapToGrid w:val="0"/>
      <w:spacing w:before="156" w:beforeLines="50" w:line="360" w:lineRule="auto"/>
    </w:pPr>
    <w:rPr>
      <w:rFonts w:hAnsi="宋体"/>
      <w:b/>
      <w:bCs w:val="0"/>
      <w:sz w:val="24"/>
      <w:szCs w:val="24"/>
    </w:rPr>
  </w:style>
  <w:style w:type="paragraph" w:customStyle="1" w:styleId="31">
    <w:name w:val="表格"/>
    <w:next w:val="1"/>
    <w:qFormat/>
    <w:uiPriority w:val="0"/>
    <w:pPr>
      <w:ind w:left="-50" w:leftChars="-50" w:right="-50" w:rightChars="-50"/>
      <w:jc w:val="center"/>
    </w:pPr>
    <w:rPr>
      <w:rFonts w:ascii="Times New Roman" w:hAnsi="Times New Roman" w:eastAsia="宋体" w:cs="Times New Roman"/>
      <w:bCs/>
      <w:kern w:val="2"/>
      <w:sz w:val="21"/>
      <w:szCs w:val="28"/>
      <w:lang w:val="en-US" w:eastAsia="zh-CN" w:bidi="ar-SA"/>
    </w:rPr>
  </w:style>
  <w:style w:type="paragraph" w:customStyle="1" w:styleId="32">
    <w:name w:val="Default1"/>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33">
    <w:name w:val="样式1"/>
    <w:basedOn w:val="15"/>
    <w:next w:val="1"/>
    <w:qFormat/>
    <w:uiPriority w:val="0"/>
    <w:pPr>
      <w:widowControl/>
      <w:spacing w:line="560" w:lineRule="exact"/>
      <w:ind w:firstLine="200" w:firstLineChars="200"/>
      <w:jc w:val="left"/>
    </w:pPr>
    <w:rPr>
      <w:rFonts w:ascii="Times New Roman" w:hAnsi="Times New Roman" w:eastAsia="楷体_GB2312" w:cs="Times New Roman"/>
      <w:bCs w:val="0"/>
      <w:szCs w:val="24"/>
    </w:rPr>
  </w:style>
  <w:style w:type="paragraph" w:customStyle="1" w:styleId="34">
    <w:name w:val="Body Text First Indent 21"/>
    <w:basedOn w:val="35"/>
    <w:qFormat/>
    <w:uiPriority w:val="0"/>
    <w:pPr>
      <w:ind w:left="0" w:leftChars="0" w:firstLine="420"/>
    </w:pPr>
    <w:rPr>
      <w:rFonts w:ascii="Times New Roman" w:hAnsi="Times New Roman"/>
      <w:szCs w:val="22"/>
    </w:rPr>
  </w:style>
  <w:style w:type="paragraph" w:customStyle="1" w:styleId="35">
    <w:name w:val="Body Text Indent1"/>
    <w:basedOn w:val="1"/>
    <w:qFormat/>
    <w:uiPriority w:val="0"/>
    <w:pPr>
      <w:ind w:left="420" w:leftChars="200"/>
    </w:pPr>
  </w:style>
  <w:style w:type="paragraph" w:customStyle="1" w:styleId="36">
    <w:name w:val="正文（缩进）"/>
    <w:basedOn w:val="37"/>
    <w:next w:val="1"/>
    <w:unhideWhenUsed/>
    <w:qFormat/>
    <w:uiPriority w:val="99"/>
    <w:pPr>
      <w:ind w:firstLine="480" w:firstLineChars="200"/>
    </w:pPr>
  </w:style>
  <w:style w:type="paragraph" w:customStyle="1" w:styleId="37">
    <w:name w:val="正文(首行缩进)"/>
    <w:basedOn w:val="1"/>
    <w:qFormat/>
    <w:uiPriority w:val="0"/>
    <w:pPr>
      <w:spacing w:line="360" w:lineRule="auto"/>
      <w:ind w:firstLine="540" w:firstLineChars="225"/>
    </w:pPr>
    <w:rPr>
      <w:snapToGrid w:val="0"/>
      <w:color w:val="000000"/>
      <w:kern w:val="0"/>
      <w:sz w:val="24"/>
    </w:rPr>
  </w:style>
  <w:style w:type="table" w:customStyle="1" w:styleId="38">
    <w:name w:val="Table Normal"/>
    <w:unhideWhenUsed/>
    <w:qFormat/>
    <w:uiPriority w:val="2"/>
    <w:pPr>
      <w:widowControl w:val="0"/>
      <w:autoSpaceDE w:val="0"/>
      <w:autoSpaceDN w:val="0"/>
    </w:pPr>
    <w:rPr>
      <w:rFonts w:ascii="Calibri" w:hAnsi="Calibri"/>
      <w:sz w:val="22"/>
      <w:szCs w:val="22"/>
      <w:lang w:val="en-US" w:eastAsia="en-US" w:bidi="ar-SA"/>
    </w:rPr>
    <w:tblPr>
      <w:tblCellMar>
        <w:top w:w="0" w:type="dxa"/>
        <w:left w:w="0" w:type="dxa"/>
        <w:bottom w:w="0" w:type="dxa"/>
        <w:right w:w="0" w:type="dxa"/>
      </w:tblCellMar>
    </w:tblPr>
  </w:style>
  <w:style w:type="paragraph" w:customStyle="1" w:styleId="39">
    <w:name w:val="表格内"/>
    <w:basedOn w:val="1"/>
    <w:qFormat/>
    <w:uiPriority w:val="0"/>
    <w:pPr>
      <w:adjustRightInd w:val="0"/>
      <w:spacing w:line="240" w:lineRule="auto"/>
    </w:pPr>
    <w:rPr>
      <w:snapToGrid w:val="0"/>
      <w:color w:val="000000" w:themeColor="text1"/>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textRotate="1"/>
    <customShpInfo spid="_x0000_s1033"/>
    <customShpInfo spid="_x0000_s1034"/>
    <customShpInfo spid="_x0000_s1035"/>
  </customShpExts>
</s:customData>
</file>

<file path=customXml/item2.xml><?xml version="1.0" encoding="utf-8"?>
<contractReview xmlns="http://schemas.wps.cn/vas-ai-hub/contract-review">
  <reviewItems>
    <reviewItem>
      <errorID>4747c7cb-1733-45c9-aba4-4d3fbc88e6e0</errorID>
      <errorWord>《关于送审阿拉尔市五团沥青仓储库项目生态环境影响报告表的请示》</errorWord>
      <group>L1_Official</group>
      <groupName>公文格式问题</groupName>
      <ability>L2_Official</ability>
      <abilityName>公文要素检查</abilityName>
      <candidateList/>
      <explain>公文文件引用格式不规范</explain>
      <paraID>665B95D8</paraID>
      <start>6</start>
      <end>37</end>
      <status>unmodified</status>
      <modifiedWord/>
      <trackRevisions>false</trackRevisions>
    </reviewItem>
    <reviewItem>
      <errorID>666dffe6-ada8-4cdb-8dd7-278ffa8753db</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38EC304E</paraID>
      <start>199</start>
      <end>200</end>
      <status>unmodified</status>
      <modifiedWord/>
      <trackRevisions>false</trackRevisions>
    </reviewItem>
    <reviewItem>
      <errorID>9d93970c-1fbc-4e39-ae23-033e37fea8a1</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38EC304E</paraID>
      <start>258</start>
      <end>259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93f97ba-279a-4848-9c25-ace751a6705f}">
  <ds:schemaRefs/>
</ds:datastoreItem>
</file>

<file path=docProps/app.xml><?xml version="1.0" encoding="utf-8"?>
<Properties xmlns="http://schemas.openxmlformats.org/officeDocument/2006/extended-properties" xmlns:vt="http://schemas.openxmlformats.org/officeDocument/2006/docPropsVTypes">
  <Template>Normal</Template>
  <Pages>6</Pages>
  <Words>2555</Words>
  <Characters>2760</Characters>
  <Lines>24</Lines>
  <Paragraphs>6</Paragraphs>
  <TotalTime>1</TotalTime>
  <ScaleCrop>false</ScaleCrop>
  <LinksUpToDate>false</LinksUpToDate>
  <CharactersWithSpaces>2787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2020-11-12T11:55:00Z</dcterms:created>
  <dc:creator>Administrators</dc:creator>
  <cp:lastModifiedBy></cp:lastModifiedBy>
  <cp:lastPrinted>2025-11-12T03:28:00Z</cp:lastPrinted>
  <dcterms:modified xsi:type="dcterms:W3CDTF">2026-09-18T03:27:39Z</dcterms:modified>
  <dc:title>环函〔2005〕199号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D5D5BF1DA77949FCBE03D7B2C7E4AAA5_13</vt:lpwstr>
  </property>
  <property fmtid="{D5CDD505-2E9C-101B-9397-08002B2CF9AE}" pid="4" name="KSOTemplateDocerSaveRecord">
    <vt:lpwstr>eyJoZGlkIjoiNzkyN2Q3NTJkYzdmNjE3ZGJjOWNiYzc5NjVkOTk4NGIiLCJ1c2VySWQiOiI2NDkyMTQ2MzcifQ==</vt:lpwstr>
  </property>
</Properties>
</file>