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3FA228">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color w:val="auto"/>
          <w:sz w:val="44"/>
          <w:szCs w:val="44"/>
        </w:rPr>
      </w:pPr>
    </w:p>
    <w:p w14:paraId="1DA71955">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color w:val="auto"/>
          <w:sz w:val="44"/>
          <w:szCs w:val="44"/>
        </w:rPr>
      </w:pPr>
    </w:p>
    <w:p w14:paraId="11C4D120">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color w:val="auto"/>
          <w:sz w:val="44"/>
          <w:szCs w:val="44"/>
        </w:rPr>
      </w:pPr>
    </w:p>
    <w:p w14:paraId="44354C16">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color w:val="auto"/>
          <w:sz w:val="44"/>
          <w:szCs w:val="44"/>
        </w:rPr>
      </w:pPr>
    </w:p>
    <w:p w14:paraId="726BD729">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color w:val="auto"/>
          <w:sz w:val="72"/>
          <w:szCs w:val="72"/>
        </w:rPr>
      </w:pPr>
    </w:p>
    <w:p w14:paraId="279C0EB6">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p>
    <w:p w14:paraId="6522EED5">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p>
    <w:p w14:paraId="58662A99">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p>
    <w:p w14:paraId="46C68A0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师市环审〔2026〕</w:t>
      </w:r>
      <w:r>
        <w:rPr>
          <w:rFonts w:hint="default" w:ascii="Times New Roman" w:hAnsi="Times New Roman" w:eastAsia="方正仿宋_GB2312" w:cs="Times New Roman"/>
          <w:color w:val="auto"/>
          <w:sz w:val="32"/>
          <w:szCs w:val="32"/>
          <w:lang w:val="en-US" w:eastAsia="zh-CN"/>
        </w:rPr>
        <w:t>67</w:t>
      </w:r>
      <w:r>
        <w:rPr>
          <w:rFonts w:hint="default" w:ascii="Times New Roman" w:hAnsi="Times New Roman" w:eastAsia="方正仿宋_GB2312" w:cs="Times New Roman"/>
          <w:color w:val="auto"/>
          <w:sz w:val="32"/>
          <w:szCs w:val="32"/>
        </w:rPr>
        <w:t>号</w:t>
      </w:r>
    </w:p>
    <w:p w14:paraId="62D8C9D3">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color w:val="auto"/>
          <w:szCs w:val="21"/>
        </w:rPr>
      </w:pPr>
    </w:p>
    <w:p w14:paraId="5ABB74F2">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bCs/>
          <w:color w:val="auto"/>
          <w:sz w:val="44"/>
          <w:szCs w:val="44"/>
        </w:rPr>
      </w:pPr>
      <w:r>
        <w:rPr>
          <w:rFonts w:hint="default" w:ascii="Times New Roman" w:hAnsi="Times New Roman" w:eastAsia="方正小标宋_GBK" w:cs="Times New Roman"/>
          <w:bCs/>
          <w:color w:val="auto"/>
          <w:sz w:val="44"/>
          <w:szCs w:val="44"/>
        </w:rPr>
        <w:t>关于</w:t>
      </w:r>
      <w:r>
        <w:rPr>
          <w:rFonts w:hint="default" w:ascii="Times New Roman" w:hAnsi="Times New Roman" w:eastAsia="方正小标宋简体" w:cs="Times New Roman"/>
          <w:bCs/>
          <w:color w:val="auto"/>
          <w:sz w:val="44"/>
          <w:szCs w:val="44"/>
        </w:rPr>
        <w:t>阿拉尔市昌瑞格泰塑料制品有限公司</w:t>
      </w:r>
    </w:p>
    <w:p w14:paraId="46B3D032">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bCs/>
          <w:color w:val="auto"/>
          <w:sz w:val="44"/>
          <w:szCs w:val="44"/>
        </w:rPr>
      </w:pPr>
      <w:r>
        <w:rPr>
          <w:rFonts w:hint="default" w:ascii="Times New Roman" w:hAnsi="Times New Roman" w:eastAsia="方正小标宋简体" w:cs="Times New Roman"/>
          <w:bCs/>
          <w:color w:val="auto"/>
          <w:sz w:val="44"/>
          <w:szCs w:val="44"/>
        </w:rPr>
        <w:t>塑料制品加工建设项目</w:t>
      </w:r>
      <w:r>
        <w:rPr>
          <w:rFonts w:hint="default" w:ascii="Times New Roman" w:hAnsi="Times New Roman" w:eastAsia="方正小标宋简体" w:cs="Times New Roman"/>
          <w:bCs/>
          <w:color w:val="auto"/>
          <w:sz w:val="44"/>
          <w:szCs w:val="44"/>
          <w:lang w:val="en-US" w:eastAsia="zh-CN"/>
        </w:rPr>
        <w:t>生态</w:t>
      </w:r>
      <w:r>
        <w:rPr>
          <w:rFonts w:hint="default" w:ascii="Times New Roman" w:hAnsi="Times New Roman" w:eastAsia="方正小标宋简体" w:cs="Times New Roman"/>
          <w:bCs/>
          <w:color w:val="auto"/>
          <w:sz w:val="44"/>
          <w:szCs w:val="44"/>
        </w:rPr>
        <w:t>环境影响</w:t>
      </w:r>
    </w:p>
    <w:p w14:paraId="44C146C4">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_GBK" w:cs="Times New Roman"/>
          <w:bCs/>
          <w:color w:val="auto"/>
          <w:sz w:val="44"/>
          <w:szCs w:val="44"/>
        </w:rPr>
      </w:pPr>
      <w:r>
        <w:rPr>
          <w:rFonts w:hint="default" w:ascii="Times New Roman" w:hAnsi="Times New Roman" w:eastAsia="方正小标宋简体" w:cs="Times New Roman"/>
          <w:bCs/>
          <w:color w:val="auto"/>
          <w:sz w:val="44"/>
          <w:szCs w:val="44"/>
        </w:rPr>
        <w:t>报告书</w:t>
      </w:r>
      <w:r>
        <w:rPr>
          <w:rFonts w:hint="default" w:ascii="Times New Roman" w:hAnsi="Times New Roman" w:eastAsia="方正小标宋_GBK" w:cs="Times New Roman"/>
          <w:bCs/>
          <w:color w:val="auto"/>
          <w:sz w:val="44"/>
          <w:szCs w:val="44"/>
        </w:rPr>
        <w:t>的批复</w:t>
      </w:r>
    </w:p>
    <w:p w14:paraId="6241EFE3">
      <w:pPr>
        <w:keepNext w:val="0"/>
        <w:keepLines w:val="0"/>
        <w:pageBreakBefore w:val="0"/>
        <w:widowControl/>
        <w:kinsoku/>
        <w:wordWrap/>
        <w:overflowPunct/>
        <w:topLinePunct w:val="0"/>
        <w:autoSpaceDE/>
        <w:autoSpaceDN/>
        <w:bidi w:val="0"/>
        <w:adjustRightInd/>
        <w:snapToGrid/>
        <w:spacing w:line="540" w:lineRule="exact"/>
        <w:textAlignment w:val="auto"/>
        <w:rPr>
          <w:rFonts w:hint="default" w:ascii="Times New Roman" w:hAnsi="Times New Roman" w:eastAsia="方正小标宋简体" w:cs="Times New Roman"/>
          <w:bCs/>
          <w:color w:val="auto"/>
          <w:sz w:val="44"/>
          <w:szCs w:val="44"/>
        </w:rPr>
      </w:pPr>
    </w:p>
    <w:p w14:paraId="394A230D">
      <w:pPr>
        <w:keepNext w:val="0"/>
        <w:keepLines w:val="0"/>
        <w:pageBreakBefore w:val="0"/>
        <w:widowControl/>
        <w:kinsoku/>
        <w:wordWrap/>
        <w:autoSpaceDE/>
        <w:autoSpaceDN/>
        <w:bidi w:val="0"/>
        <w:spacing w:line="540" w:lineRule="exact"/>
        <w:ind w:left="640" w:hanging="640" w:hangingChars="20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仿宋简体" w:cs="Times New Roman"/>
          <w:color w:val="auto"/>
          <w:kern w:val="0"/>
          <w:sz w:val="32"/>
          <w:szCs w:val="32"/>
        </w:rPr>
        <w:t>阿拉尔市昌瑞格泰塑料制品有限公司：</w:t>
      </w:r>
    </w:p>
    <w:p w14:paraId="30648385">
      <w:pPr>
        <w:keepNext w:val="0"/>
        <w:keepLines w:val="0"/>
        <w:pageBreakBefore w:val="0"/>
        <w:widowControl/>
        <w:kinsoku/>
        <w:wordWrap/>
        <w:autoSpaceDE/>
        <w:autoSpaceDN/>
        <w:bidi w:val="0"/>
        <w:spacing w:line="540" w:lineRule="exact"/>
        <w:ind w:firstLine="640" w:firstLineChars="20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仿宋简体" w:cs="Times New Roman"/>
          <w:color w:val="auto"/>
          <w:sz w:val="32"/>
          <w:szCs w:val="32"/>
        </w:rPr>
        <w:t>你单位报送的《关于送审阿拉尔市昌瑞格泰塑料制品有限公司塑料制品加工建设项目</w:t>
      </w:r>
      <w:r>
        <w:rPr>
          <w:rFonts w:hint="default" w:ascii="Times New Roman" w:hAnsi="Times New Roman" w:eastAsia="方正仿宋简体" w:cs="Times New Roman"/>
          <w:color w:val="auto"/>
          <w:sz w:val="32"/>
          <w:szCs w:val="32"/>
          <w:lang w:val="en-US" w:eastAsia="zh-CN"/>
        </w:rPr>
        <w:t>生态</w:t>
      </w:r>
      <w:r>
        <w:rPr>
          <w:rFonts w:hint="default" w:ascii="Times New Roman" w:hAnsi="Times New Roman" w:eastAsia="方正仿宋简体" w:cs="Times New Roman"/>
          <w:color w:val="auto"/>
          <w:sz w:val="32"/>
          <w:szCs w:val="32"/>
        </w:rPr>
        <w:t>环境影响报告书</w:t>
      </w:r>
      <w:r>
        <w:rPr>
          <w:rFonts w:hint="default" w:ascii="Times New Roman" w:hAnsi="Times New Roman" w:eastAsia="方正仿宋简体" w:cs="Times New Roman"/>
          <w:color w:val="auto"/>
          <w:kern w:val="0"/>
          <w:sz w:val="32"/>
          <w:szCs w:val="32"/>
        </w:rPr>
        <w:t>的请示</w:t>
      </w:r>
      <w:r>
        <w:rPr>
          <w:rFonts w:hint="default" w:ascii="Times New Roman" w:hAnsi="Times New Roman" w:eastAsia="方正仿宋简体" w:cs="Times New Roman"/>
          <w:color w:val="auto"/>
          <w:sz w:val="32"/>
          <w:szCs w:val="32"/>
        </w:rPr>
        <w:t>》及《阿拉尔市昌瑞格泰塑料制品有限公司塑料制品加工建设项目</w:t>
      </w:r>
      <w:r>
        <w:rPr>
          <w:rFonts w:hint="default" w:ascii="Times New Roman" w:hAnsi="Times New Roman" w:eastAsia="方正仿宋简体" w:cs="Times New Roman"/>
          <w:color w:val="auto"/>
          <w:sz w:val="32"/>
          <w:szCs w:val="32"/>
          <w:lang w:val="en-US" w:eastAsia="zh-CN"/>
        </w:rPr>
        <w:t>生态</w:t>
      </w:r>
      <w:r>
        <w:rPr>
          <w:rFonts w:hint="default" w:ascii="Times New Roman" w:hAnsi="Times New Roman" w:eastAsia="方正仿宋简体" w:cs="Times New Roman"/>
          <w:color w:val="auto"/>
          <w:sz w:val="32"/>
          <w:szCs w:val="32"/>
        </w:rPr>
        <w:t>环境影响报告书》（以下简称《报告书》）已收悉。经研究，现批复如下：</w:t>
      </w:r>
    </w:p>
    <w:p w14:paraId="6AEF4DBE">
      <w:pPr>
        <w:keepNext w:val="0"/>
        <w:keepLines w:val="0"/>
        <w:pageBreakBefore w:val="0"/>
        <w:widowControl/>
        <w:kinsoku/>
        <w:wordWrap/>
        <w:autoSpaceDE/>
        <w:autoSpaceDN/>
        <w:bidi w:val="0"/>
        <w:spacing w:line="540" w:lineRule="exact"/>
        <w:ind w:firstLine="640" w:firstLineChars="20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黑体简体" w:cs="Times New Roman"/>
          <w:color w:val="auto"/>
          <w:sz w:val="32"/>
          <w:szCs w:val="32"/>
        </w:rPr>
        <w:t>一、</w:t>
      </w:r>
      <w:r>
        <w:rPr>
          <w:rFonts w:hint="default" w:ascii="Times New Roman" w:hAnsi="Times New Roman" w:eastAsia="方正仿宋简体" w:cs="Times New Roman"/>
          <w:color w:val="auto"/>
          <w:kern w:val="0"/>
          <w:sz w:val="32"/>
          <w:szCs w:val="32"/>
        </w:rPr>
        <w:t>该项目位于八团九连，用地性质为工业用地，占地面积为</w:t>
      </w:r>
      <w:r>
        <w:rPr>
          <w:rFonts w:hint="default" w:ascii="Times New Roman" w:hAnsi="Times New Roman" w:eastAsia="方正仿宋简体" w:cs="Times New Roman"/>
          <w:color w:val="auto"/>
          <w:kern w:val="0"/>
          <w:sz w:val="32"/>
          <w:szCs w:val="32"/>
          <w:lang w:val="en-US" w:eastAsia="zh-CN"/>
        </w:rPr>
        <w:t>22162</w:t>
      </w:r>
      <w:r>
        <w:rPr>
          <w:rFonts w:hint="default" w:ascii="Times New Roman" w:hAnsi="Times New Roman" w:eastAsia="方正仿宋简体" w:cs="Times New Roman"/>
          <w:color w:val="auto"/>
          <w:kern w:val="0"/>
          <w:sz w:val="32"/>
          <w:szCs w:val="32"/>
        </w:rPr>
        <w:t>m</w:t>
      </w:r>
      <w:r>
        <w:rPr>
          <w:rFonts w:hint="default" w:ascii="Times New Roman" w:hAnsi="Times New Roman" w:eastAsia="方正仿宋简体" w:cs="Times New Roman"/>
          <w:color w:val="auto"/>
          <w:kern w:val="0"/>
          <w:sz w:val="32"/>
          <w:szCs w:val="32"/>
          <w:vertAlign w:val="superscript"/>
        </w:rPr>
        <w:t>2</w:t>
      </w:r>
      <w:r>
        <w:rPr>
          <w:rFonts w:hint="default" w:ascii="Times New Roman" w:hAnsi="Times New Roman" w:eastAsia="方正仿宋简体" w:cs="Times New Roman"/>
          <w:color w:val="auto"/>
          <w:kern w:val="0"/>
          <w:sz w:val="32"/>
          <w:szCs w:val="32"/>
          <w:vertAlign w:val="baseline"/>
          <w:lang w:eastAsia="zh-CN"/>
        </w:rPr>
        <w:t>。</w:t>
      </w:r>
      <w:r>
        <w:rPr>
          <w:rFonts w:hint="default" w:ascii="Times New Roman" w:hAnsi="Times New Roman" w:eastAsia="方正仿宋简体" w:cs="Times New Roman"/>
          <w:color w:val="auto"/>
          <w:kern w:val="0"/>
          <w:sz w:val="32"/>
          <w:szCs w:val="32"/>
          <w:lang w:eastAsia="zh-CN"/>
        </w:rPr>
        <w:t>东侧隔50</w:t>
      </w:r>
      <w:r>
        <w:rPr>
          <w:rFonts w:hint="default" w:ascii="Times New Roman" w:hAnsi="Times New Roman" w:eastAsia="方正仿宋简体" w:cs="Times New Roman"/>
          <w:color w:val="auto"/>
          <w:kern w:val="0"/>
          <w:sz w:val="32"/>
          <w:szCs w:val="32"/>
          <w:lang w:val="en-US" w:eastAsia="zh-CN"/>
        </w:rPr>
        <w:t>米</w:t>
      </w:r>
      <w:r>
        <w:rPr>
          <w:rFonts w:hint="default" w:ascii="Times New Roman" w:hAnsi="Times New Roman" w:eastAsia="方正仿宋简体" w:cs="Times New Roman"/>
          <w:color w:val="auto"/>
          <w:kern w:val="0"/>
          <w:sz w:val="32"/>
          <w:szCs w:val="32"/>
          <w:lang w:eastAsia="zh-CN"/>
        </w:rPr>
        <w:t>空地为</w:t>
      </w:r>
      <w:r>
        <w:rPr>
          <w:rFonts w:hint="default" w:ascii="Times New Roman" w:hAnsi="Times New Roman" w:eastAsia="方正仿宋简体" w:cs="Times New Roman"/>
          <w:color w:val="auto"/>
          <w:kern w:val="0"/>
          <w:sz w:val="32"/>
          <w:szCs w:val="32"/>
          <w:lang w:val="en-US" w:eastAsia="zh-CN"/>
        </w:rPr>
        <w:t>一般</w:t>
      </w:r>
      <w:r>
        <w:rPr>
          <w:rFonts w:hint="default" w:ascii="Times New Roman" w:hAnsi="Times New Roman" w:eastAsia="方正仿宋简体" w:cs="Times New Roman"/>
          <w:color w:val="auto"/>
          <w:kern w:val="0"/>
          <w:sz w:val="32"/>
          <w:szCs w:val="32"/>
          <w:lang w:eastAsia="zh-CN"/>
        </w:rPr>
        <w:t>农田，南侧为机耕道路，隔路为</w:t>
      </w:r>
      <w:r>
        <w:rPr>
          <w:rFonts w:hint="default" w:ascii="Times New Roman" w:hAnsi="Times New Roman" w:eastAsia="方正仿宋简体" w:cs="Times New Roman"/>
          <w:color w:val="auto"/>
          <w:kern w:val="0"/>
          <w:sz w:val="32"/>
          <w:szCs w:val="32"/>
          <w:lang w:val="en-US" w:eastAsia="zh-CN"/>
        </w:rPr>
        <w:t>一般</w:t>
      </w:r>
      <w:r>
        <w:rPr>
          <w:rFonts w:hint="default" w:ascii="Times New Roman" w:hAnsi="Times New Roman" w:eastAsia="方正仿宋简体" w:cs="Times New Roman"/>
          <w:color w:val="auto"/>
          <w:kern w:val="0"/>
          <w:sz w:val="32"/>
          <w:szCs w:val="32"/>
          <w:lang w:eastAsia="zh-CN"/>
        </w:rPr>
        <w:t>农田，西侧为通团公路，隔路为</w:t>
      </w:r>
      <w:r>
        <w:rPr>
          <w:rFonts w:hint="default" w:ascii="Times New Roman" w:hAnsi="Times New Roman" w:eastAsia="方正仿宋简体" w:cs="Times New Roman"/>
          <w:color w:val="auto"/>
          <w:kern w:val="0"/>
          <w:sz w:val="32"/>
          <w:szCs w:val="32"/>
          <w:lang w:val="en-US" w:eastAsia="zh-CN"/>
        </w:rPr>
        <w:t>一般</w:t>
      </w:r>
      <w:r>
        <w:rPr>
          <w:rFonts w:hint="default" w:ascii="Times New Roman" w:hAnsi="Times New Roman" w:eastAsia="方正仿宋简体" w:cs="Times New Roman"/>
          <w:color w:val="auto"/>
          <w:kern w:val="0"/>
          <w:sz w:val="32"/>
          <w:szCs w:val="32"/>
          <w:lang w:eastAsia="zh-CN"/>
        </w:rPr>
        <w:t>农田，北侧为现状道路，隔路</w:t>
      </w:r>
      <w:r>
        <w:rPr>
          <w:rFonts w:hint="default" w:ascii="Times New Roman" w:hAnsi="Times New Roman" w:eastAsia="方正仿宋简体" w:cs="Times New Roman"/>
          <w:color w:val="auto"/>
          <w:kern w:val="0"/>
          <w:sz w:val="32"/>
          <w:szCs w:val="32"/>
          <w:lang w:val="en-US" w:eastAsia="zh-CN"/>
        </w:rPr>
        <w:t>为</w:t>
      </w:r>
      <w:r>
        <w:rPr>
          <w:rFonts w:hint="default" w:ascii="Times New Roman" w:hAnsi="Times New Roman" w:eastAsia="方正仿宋简体" w:cs="Times New Roman"/>
          <w:color w:val="auto"/>
          <w:kern w:val="0"/>
          <w:sz w:val="32"/>
          <w:szCs w:val="32"/>
          <w:lang w:eastAsia="zh-CN"/>
        </w:rPr>
        <w:t>空置房屋、庭院</w:t>
      </w:r>
      <w:r>
        <w:rPr>
          <w:rFonts w:hint="default" w:ascii="Times New Roman" w:hAnsi="Times New Roman" w:eastAsia="方正仿宋简体" w:cs="Times New Roman"/>
          <w:color w:val="auto"/>
          <w:kern w:val="0"/>
          <w:sz w:val="32"/>
          <w:szCs w:val="32"/>
        </w:rPr>
        <w:t>。项目区中心地理位置坐标为东经</w:t>
      </w:r>
      <w:r>
        <w:rPr>
          <w:rFonts w:hint="default" w:ascii="Times New Roman" w:hAnsi="Times New Roman" w:eastAsia="方正仿宋简体" w:cs="Times New Roman"/>
          <w:color w:val="auto"/>
          <w:sz w:val="32"/>
          <w:szCs w:val="32"/>
          <w:lang w:val="en-US" w:eastAsia="zh-CN"/>
        </w:rPr>
        <w:t>80</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val="en-US" w:eastAsia="zh-CN"/>
        </w:rPr>
        <w:t>53</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val="en-US" w:eastAsia="zh-CN"/>
        </w:rPr>
        <w:t>33.6</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kern w:val="0"/>
          <w:sz w:val="32"/>
          <w:szCs w:val="32"/>
        </w:rPr>
        <w:t>，北纬</w:t>
      </w:r>
      <w:r>
        <w:rPr>
          <w:rFonts w:hint="default" w:ascii="Times New Roman" w:hAnsi="Times New Roman" w:eastAsia="方正仿宋简体" w:cs="Times New Roman"/>
          <w:color w:val="auto"/>
          <w:sz w:val="32"/>
          <w:szCs w:val="32"/>
          <w:lang w:val="en-US" w:eastAsia="zh-CN"/>
        </w:rPr>
        <w:t>40</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val="en-US" w:eastAsia="zh-CN"/>
        </w:rPr>
        <w:t>34</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val="en-US" w:eastAsia="zh-CN"/>
        </w:rPr>
        <w:t>12.92</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kern w:val="0"/>
          <w:sz w:val="32"/>
          <w:szCs w:val="32"/>
        </w:rPr>
        <w:t>。该项目建设内容为</w:t>
      </w:r>
      <w:r>
        <w:rPr>
          <w:rFonts w:hint="default" w:ascii="Times New Roman" w:hAnsi="Times New Roman" w:eastAsia="方正仿宋简体" w:cs="Times New Roman"/>
          <w:color w:val="auto"/>
          <w:kern w:val="0"/>
          <w:sz w:val="32"/>
          <w:szCs w:val="32"/>
          <w:lang w:val="en-US" w:eastAsia="zh-CN"/>
        </w:rPr>
        <w:t>新建</w:t>
      </w:r>
      <w:r>
        <w:rPr>
          <w:rFonts w:hint="default" w:ascii="Times New Roman" w:hAnsi="Times New Roman" w:eastAsia="方正仿宋简体" w:cs="Times New Roman"/>
          <w:color w:val="auto"/>
          <w:kern w:val="0"/>
          <w:sz w:val="32"/>
          <w:szCs w:val="32"/>
          <w:lang w:val="en-US" w:eastAsia="zh-CN"/>
        </w:rPr>
        <w:t>2条造粒生产线、4条滴灌带生产线、1条90软带生产线、10条地膜生产线。</w:t>
      </w:r>
      <w:r>
        <w:rPr>
          <w:rFonts w:hint="default" w:ascii="Times New Roman" w:hAnsi="Times New Roman" w:eastAsia="方正仿宋简体" w:cs="Times New Roman"/>
          <w:color w:val="auto"/>
          <w:kern w:val="0"/>
          <w:sz w:val="32"/>
          <w:szCs w:val="32"/>
        </w:rPr>
        <w:t>建成后年处理废旧滴灌带2000吨、废旧地膜5000吨、废旧90软带200吨，年生产再生颗粒6634吨、滴灌带2800吨、地膜10000吨、新90软带300吨。项目总投资</w:t>
      </w:r>
      <w:r>
        <w:rPr>
          <w:rFonts w:hint="default" w:ascii="Times New Roman" w:hAnsi="Times New Roman" w:eastAsia="方正仿宋简体" w:cs="Times New Roman"/>
          <w:color w:val="auto"/>
          <w:kern w:val="0"/>
          <w:sz w:val="32"/>
          <w:szCs w:val="32"/>
          <w:lang w:val="en-US" w:eastAsia="zh-CN"/>
        </w:rPr>
        <w:t>3600</w:t>
      </w:r>
      <w:r>
        <w:rPr>
          <w:rFonts w:hint="default" w:ascii="Times New Roman" w:hAnsi="Times New Roman" w:eastAsia="方正仿宋简体" w:cs="Times New Roman"/>
          <w:color w:val="auto"/>
          <w:kern w:val="0"/>
          <w:sz w:val="32"/>
          <w:szCs w:val="32"/>
        </w:rPr>
        <w:t>万元，其中环保投资</w:t>
      </w:r>
      <w:r>
        <w:rPr>
          <w:rFonts w:hint="default" w:ascii="Times New Roman" w:hAnsi="Times New Roman" w:eastAsia="方正仿宋简体" w:cs="Times New Roman"/>
          <w:color w:val="auto"/>
          <w:kern w:val="0"/>
          <w:sz w:val="32"/>
          <w:szCs w:val="32"/>
          <w:lang w:val="en-US" w:eastAsia="zh-CN"/>
        </w:rPr>
        <w:t>451</w:t>
      </w:r>
      <w:r>
        <w:rPr>
          <w:rFonts w:hint="default" w:ascii="Times New Roman" w:hAnsi="Times New Roman" w:eastAsia="方正仿宋简体" w:cs="Times New Roman"/>
          <w:color w:val="auto"/>
          <w:kern w:val="0"/>
          <w:sz w:val="32"/>
          <w:szCs w:val="32"/>
        </w:rPr>
        <w:t>万元，占总投资的</w:t>
      </w:r>
      <w:r>
        <w:rPr>
          <w:rFonts w:hint="default" w:ascii="Times New Roman" w:hAnsi="Times New Roman" w:eastAsia="方正仿宋简体" w:cs="Times New Roman"/>
          <w:color w:val="auto"/>
          <w:kern w:val="0"/>
          <w:sz w:val="32"/>
          <w:szCs w:val="32"/>
          <w:lang w:val="en-US" w:eastAsia="zh-CN"/>
        </w:rPr>
        <w:t>12.53</w:t>
      </w:r>
      <w:r>
        <w:rPr>
          <w:rFonts w:hint="default" w:ascii="Times New Roman" w:hAnsi="Times New Roman" w:eastAsia="方正仿宋简体" w:cs="Times New Roman"/>
          <w:color w:val="auto"/>
          <w:kern w:val="0"/>
          <w:sz w:val="32"/>
          <w:szCs w:val="32"/>
        </w:rPr>
        <w:t>%。</w:t>
      </w:r>
    </w:p>
    <w:p w14:paraId="702ACF14">
      <w:pPr>
        <w:keepNext w:val="0"/>
        <w:keepLines w:val="0"/>
        <w:pageBreakBefore w:val="0"/>
        <w:widowControl/>
        <w:kinsoku/>
        <w:wordWrap/>
        <w:autoSpaceDE/>
        <w:autoSpaceDN/>
        <w:bidi w:val="0"/>
        <w:spacing w:line="540" w:lineRule="exact"/>
        <w:ind w:firstLine="640" w:firstLineChars="200"/>
        <w:textAlignment w:val="auto"/>
        <w:rPr>
          <w:rFonts w:hint="default" w:ascii="Times New Roman" w:hAnsi="Times New Roman" w:eastAsia="方正仿宋简体" w:cs="Times New Roman"/>
          <w:color w:val="auto"/>
          <w:kern w:val="0"/>
          <w:sz w:val="32"/>
          <w:szCs w:val="32"/>
          <w:lang w:val="zh-CN"/>
        </w:rPr>
      </w:pPr>
      <w:r>
        <w:rPr>
          <w:rFonts w:hint="default" w:ascii="Times New Roman" w:hAnsi="Times New Roman" w:eastAsia="方正黑体简体" w:cs="Times New Roman"/>
          <w:color w:val="auto"/>
          <w:sz w:val="32"/>
          <w:szCs w:val="32"/>
          <w:lang w:val="zh-CN"/>
        </w:rPr>
        <w:t>二、</w:t>
      </w:r>
      <w:r>
        <w:rPr>
          <w:rFonts w:hint="default" w:ascii="Times New Roman" w:hAnsi="Times New Roman" w:eastAsia="方正仿宋简体" w:cs="Times New Roman"/>
          <w:color w:val="auto"/>
          <w:kern w:val="0"/>
          <w:sz w:val="32"/>
          <w:szCs w:val="32"/>
        </w:rPr>
        <w:t>根据新疆泽惠广茂环保科技有限公司编制的《报告书》评价结论及兵团环境工程评估中心出具的技术评估意见（兵环评估〔2026〕</w:t>
      </w:r>
      <w:r>
        <w:rPr>
          <w:rFonts w:hint="default" w:ascii="Times New Roman" w:hAnsi="Times New Roman" w:eastAsia="方正仿宋简体" w:cs="Times New Roman"/>
          <w:color w:val="auto"/>
          <w:kern w:val="0"/>
          <w:sz w:val="32"/>
          <w:szCs w:val="32"/>
          <w:lang w:val="en-US" w:eastAsia="zh-CN"/>
        </w:rPr>
        <w:t>73</w:t>
      </w:r>
      <w:r>
        <w:rPr>
          <w:rFonts w:hint="default" w:ascii="Times New Roman" w:hAnsi="Times New Roman" w:eastAsia="方正仿宋简体" w:cs="Times New Roman"/>
          <w:color w:val="auto"/>
          <w:kern w:val="0"/>
          <w:sz w:val="32"/>
          <w:szCs w:val="32"/>
        </w:rPr>
        <w:t>号），该项目属于橡胶和塑料制品业项目，在符合产业政策、选址符合国土空间规划等相关规划的前提下，从环境保护的角度，我局原则同意《报告书》结论。</w:t>
      </w:r>
    </w:p>
    <w:p w14:paraId="5B5FA9D9">
      <w:pPr>
        <w:keepNext w:val="0"/>
        <w:keepLines w:val="0"/>
        <w:pageBreakBefore w:val="0"/>
        <w:widowControl/>
        <w:kinsoku/>
        <w:wordWrap/>
        <w:autoSpaceDE/>
        <w:autoSpaceDN/>
        <w:bidi w:val="0"/>
        <w:spacing w:line="540" w:lineRule="exact"/>
        <w:ind w:firstLine="640" w:firstLineChars="20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黑体简体" w:cs="Times New Roman"/>
          <w:color w:val="auto"/>
          <w:sz w:val="32"/>
          <w:szCs w:val="32"/>
          <w:lang w:val="zh-CN"/>
        </w:rPr>
        <w:t>三、</w:t>
      </w:r>
      <w:r>
        <w:rPr>
          <w:rFonts w:hint="default" w:ascii="Times New Roman" w:hAnsi="Times New Roman" w:eastAsia="方正仿宋简体" w:cs="Times New Roman"/>
          <w:color w:val="auto"/>
          <w:kern w:val="0"/>
          <w:sz w:val="32"/>
          <w:szCs w:val="32"/>
        </w:rPr>
        <w:t>你单位在项目建设和运营中，应严格执行有关环境质量标准和污染物排放标准，认真、全面落实报告书提出的各项环保对策措施和要求，确保污染物达标排放和各环境敏感点满足相应功能要求。重点做好以下工作：</w:t>
      </w:r>
    </w:p>
    <w:p w14:paraId="7E3538E2">
      <w:pPr>
        <w:keepNext w:val="0"/>
        <w:keepLines w:val="0"/>
        <w:pageBreakBefore w:val="0"/>
        <w:kinsoku/>
        <w:wordWrap/>
        <w:autoSpaceDE/>
        <w:autoSpaceDN/>
        <w:bidi w:val="0"/>
        <w:spacing w:line="540" w:lineRule="exact"/>
        <w:ind w:firstLine="640" w:firstLineChars="20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楷体简体" w:cs="Times New Roman"/>
          <w:color w:val="auto"/>
          <w:kern w:val="0"/>
          <w:sz w:val="32"/>
          <w:szCs w:val="32"/>
          <w:lang w:val="zh-CN"/>
        </w:rPr>
        <w:t>（一）</w:t>
      </w:r>
      <w:r>
        <w:rPr>
          <w:rFonts w:hint="default" w:ascii="Times New Roman" w:hAnsi="Times New Roman" w:eastAsia="方正楷体简体" w:cs="Times New Roman"/>
          <w:color w:val="auto"/>
          <w:kern w:val="0"/>
          <w:sz w:val="32"/>
          <w:szCs w:val="32"/>
        </w:rPr>
        <w:t>认真落实施工期生态环境保护和防沙治沙措施。</w:t>
      </w:r>
      <w:r>
        <w:rPr>
          <w:rFonts w:hint="default" w:ascii="Times New Roman" w:hAnsi="Times New Roman" w:eastAsia="方正仿宋简体" w:cs="Times New Roman"/>
          <w:color w:val="auto"/>
          <w:kern w:val="0"/>
          <w:sz w:val="32"/>
          <w:szCs w:val="32"/>
        </w:rPr>
        <w:t>做好施工过程中的降噪、防尘、施工固废清理和水土保持、防沙治沙等生态环境保护措施，妥善处置施工废弃物、生活垃圾及生活污水。</w:t>
      </w:r>
    </w:p>
    <w:p w14:paraId="0E8B3960">
      <w:pPr>
        <w:keepNext w:val="0"/>
        <w:keepLines w:val="0"/>
        <w:pageBreakBefore w:val="0"/>
        <w:kinsoku/>
        <w:wordWrap/>
        <w:autoSpaceDE/>
        <w:autoSpaceDN/>
        <w:bidi w:val="0"/>
        <w:spacing w:line="540" w:lineRule="exact"/>
        <w:ind w:firstLine="640" w:firstLineChars="20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楷体简体" w:cs="Times New Roman"/>
          <w:color w:val="auto"/>
          <w:kern w:val="0"/>
          <w:sz w:val="32"/>
          <w:szCs w:val="32"/>
          <w:lang w:val="zh-CN"/>
        </w:rPr>
        <w:t>（</w:t>
      </w:r>
      <w:r>
        <w:rPr>
          <w:rFonts w:hint="default" w:ascii="Times New Roman" w:hAnsi="Times New Roman" w:eastAsia="方正楷体简体" w:cs="Times New Roman"/>
          <w:color w:val="auto"/>
          <w:kern w:val="0"/>
          <w:sz w:val="32"/>
          <w:szCs w:val="32"/>
        </w:rPr>
        <w:t>二</w:t>
      </w:r>
      <w:r>
        <w:rPr>
          <w:rFonts w:hint="default" w:ascii="Times New Roman" w:hAnsi="Times New Roman" w:eastAsia="方正楷体简体" w:cs="Times New Roman"/>
          <w:color w:val="auto"/>
          <w:kern w:val="0"/>
          <w:sz w:val="32"/>
          <w:szCs w:val="32"/>
          <w:lang w:val="zh-CN"/>
        </w:rPr>
        <w:t>）</w:t>
      </w:r>
      <w:r>
        <w:rPr>
          <w:rFonts w:hint="default" w:ascii="Times New Roman" w:hAnsi="Times New Roman" w:eastAsia="方正楷体简体" w:cs="Times New Roman"/>
          <w:color w:val="auto"/>
          <w:kern w:val="0"/>
          <w:sz w:val="32"/>
          <w:szCs w:val="32"/>
        </w:rPr>
        <w:t>严格落实大气污染防治措施。</w:t>
      </w:r>
      <w:r>
        <w:rPr>
          <w:rFonts w:hint="default" w:ascii="Times New Roman" w:hAnsi="Times New Roman" w:eastAsia="方正仿宋简体" w:cs="Times New Roman"/>
          <w:color w:val="auto"/>
          <w:kern w:val="0"/>
          <w:sz w:val="32"/>
          <w:szCs w:val="32"/>
        </w:rPr>
        <w:t>该项目运营期产生的废气主要为</w:t>
      </w:r>
      <w:r>
        <w:rPr>
          <w:rFonts w:hint="default" w:ascii="Times New Roman" w:hAnsi="Times New Roman" w:eastAsia="方正仿宋简体" w:cs="Times New Roman"/>
          <w:color w:val="auto"/>
          <w:kern w:val="0"/>
          <w:sz w:val="32"/>
          <w:szCs w:val="32"/>
          <w:lang w:val="en-US" w:eastAsia="zh-CN"/>
        </w:rPr>
        <w:t>熔融造粒</w:t>
      </w:r>
      <w:r>
        <w:rPr>
          <w:rFonts w:hint="default" w:ascii="Times New Roman" w:hAnsi="Times New Roman" w:eastAsia="方正仿宋简体" w:cs="Times New Roman"/>
          <w:color w:val="auto"/>
          <w:kern w:val="0"/>
          <w:sz w:val="32"/>
          <w:szCs w:val="32"/>
          <w:lang w:val="en-US" w:eastAsia="zh-CN"/>
        </w:rPr>
        <w:t>、滴灌带、软带及地膜生产工序废气。1#规划厂房熔融造粒工序废气、2#规划厂房滴灌带、软带生产工序废气，3#和4#规划厂房地膜工序废气</w:t>
      </w:r>
      <w:r>
        <w:rPr>
          <w:rFonts w:hint="default" w:ascii="Times New Roman" w:hAnsi="Times New Roman" w:eastAsia="方正仿宋简体" w:cs="Times New Roman"/>
          <w:color w:val="auto"/>
          <w:kern w:val="0"/>
          <w:sz w:val="32"/>
          <w:szCs w:val="32"/>
          <w:lang w:val="en-US" w:eastAsia="zh-CN"/>
        </w:rPr>
        <w:t>分别经集气罩+软帘负压收集，通过“布袋除尘器+活性炭吸附脱附</w:t>
      </w:r>
      <w:r>
        <w:rPr>
          <w:rFonts w:hint="default" w:ascii="Times New Roman" w:hAnsi="Times New Roman" w:eastAsia="方正仿宋简体" w:cs="Times New Roman"/>
          <w:color w:val="auto"/>
          <w:kern w:val="0"/>
          <w:sz w:val="32"/>
          <w:szCs w:val="32"/>
          <w:highlight w:val="none"/>
          <w:lang w:val="en-US" w:eastAsia="zh-CN"/>
        </w:rPr>
        <w:t>+</w:t>
      </w:r>
      <w:r>
        <w:rPr>
          <w:rFonts w:hint="default" w:ascii="Times New Roman" w:hAnsi="Times New Roman" w:eastAsia="方正仿宋简体" w:cs="Times New Roman"/>
          <w:color w:val="auto"/>
          <w:kern w:val="0"/>
          <w:sz w:val="32"/>
          <w:szCs w:val="32"/>
          <w:highlight w:val="none"/>
        </w:rPr>
        <w:t>CO催化燃烧装置</w:t>
      </w:r>
      <w:r>
        <w:rPr>
          <w:rFonts w:hint="default" w:ascii="Times New Roman" w:hAnsi="Times New Roman" w:eastAsia="方正仿宋简体" w:cs="Times New Roman"/>
          <w:color w:val="auto"/>
          <w:kern w:val="0"/>
          <w:sz w:val="32"/>
          <w:szCs w:val="32"/>
          <w:highlight w:val="none"/>
          <w:lang w:val="en-US" w:eastAsia="zh-CN"/>
        </w:rPr>
        <w:t>”处</w:t>
      </w:r>
      <w:r>
        <w:rPr>
          <w:rFonts w:hint="default" w:ascii="Times New Roman" w:hAnsi="Times New Roman" w:eastAsia="方正仿宋简体" w:cs="Times New Roman"/>
          <w:color w:val="auto"/>
          <w:kern w:val="0"/>
          <w:sz w:val="32"/>
          <w:szCs w:val="32"/>
          <w:lang w:val="en-US" w:eastAsia="zh-CN"/>
        </w:rPr>
        <w:t>理，</w:t>
      </w:r>
      <w:r>
        <w:rPr>
          <w:rFonts w:hint="default" w:ascii="Times New Roman" w:hAnsi="Times New Roman" w:eastAsia="方正仿宋简体" w:cs="Times New Roman"/>
          <w:color w:val="auto"/>
          <w:kern w:val="0"/>
          <w:sz w:val="32"/>
          <w:szCs w:val="32"/>
        </w:rPr>
        <w:t>废气中非甲烷总烃、颗粒物排放</w:t>
      </w:r>
      <w:r>
        <w:rPr>
          <w:rFonts w:hint="default" w:ascii="Times New Roman" w:hAnsi="Times New Roman" w:eastAsia="方正仿宋简体" w:cs="Times New Roman"/>
          <w:color w:val="auto"/>
          <w:kern w:val="0"/>
          <w:sz w:val="32"/>
          <w:szCs w:val="32"/>
          <w:lang w:val="en-US" w:eastAsia="zh-CN"/>
        </w:rPr>
        <w:t>须</w:t>
      </w:r>
      <w:r>
        <w:rPr>
          <w:rFonts w:hint="default" w:ascii="Times New Roman" w:hAnsi="Times New Roman" w:eastAsia="方正仿宋简体" w:cs="Times New Roman"/>
          <w:color w:val="auto"/>
          <w:kern w:val="0"/>
          <w:sz w:val="32"/>
          <w:szCs w:val="32"/>
        </w:rPr>
        <w:t>满足《合成树脂工业污染物排放标准》（GB31572-2015）（含2024年修改单）表4排放限值要求；臭气浓度排放</w:t>
      </w:r>
      <w:r>
        <w:rPr>
          <w:rFonts w:hint="default" w:ascii="Times New Roman" w:hAnsi="Times New Roman" w:eastAsia="方正仿宋简体" w:cs="Times New Roman"/>
          <w:color w:val="auto"/>
          <w:kern w:val="0"/>
          <w:sz w:val="32"/>
          <w:szCs w:val="32"/>
          <w:lang w:val="en-US" w:eastAsia="zh-CN"/>
        </w:rPr>
        <w:t>须</w:t>
      </w:r>
      <w:r>
        <w:rPr>
          <w:rFonts w:hint="default" w:ascii="Times New Roman" w:hAnsi="Times New Roman" w:eastAsia="方正仿宋简体" w:cs="Times New Roman"/>
          <w:color w:val="auto"/>
          <w:kern w:val="0"/>
          <w:sz w:val="32"/>
          <w:szCs w:val="32"/>
        </w:rPr>
        <w:t>满足《恶臭污染物排放标准》（GB14554-93）表2排放限值要求（2000无量纲）</w:t>
      </w:r>
      <w:r>
        <w:rPr>
          <w:rFonts w:hint="default" w:ascii="Times New Roman" w:hAnsi="Times New Roman" w:eastAsia="方正仿宋简体" w:cs="Times New Roman"/>
          <w:color w:val="auto"/>
          <w:kern w:val="0"/>
          <w:sz w:val="32"/>
          <w:szCs w:val="32"/>
          <w:lang w:val="en-US" w:eastAsia="zh-CN"/>
        </w:rPr>
        <w:t>要求后，通过</w:t>
      </w:r>
      <w:r>
        <w:rPr>
          <w:rFonts w:hint="default" w:ascii="Times New Roman" w:hAnsi="Times New Roman" w:eastAsia="方正仿宋简体" w:cs="Times New Roman"/>
          <w:color w:val="auto"/>
          <w:kern w:val="0"/>
          <w:sz w:val="32"/>
          <w:szCs w:val="32"/>
          <w:lang w:val="en-US" w:eastAsia="zh-CN"/>
        </w:rPr>
        <w:t>4根15米高排气筒（DA001-DA004）排放。</w:t>
      </w:r>
    </w:p>
    <w:p w14:paraId="568846A1">
      <w:pPr>
        <w:pStyle w:val="15"/>
        <w:keepNext w:val="0"/>
        <w:keepLines w:val="0"/>
        <w:pageBreakBefore w:val="0"/>
        <w:kinsoku/>
        <w:wordWrap/>
        <w:autoSpaceDE/>
        <w:autoSpaceDN/>
        <w:bidi w:val="0"/>
        <w:spacing w:after="0" w:line="540" w:lineRule="exact"/>
        <w:ind w:firstLine="640" w:firstLineChars="200"/>
        <w:textAlignment w:val="auto"/>
        <w:rPr>
          <w:rFonts w:hint="default" w:ascii="Times New Roman" w:hAnsi="Times New Roman" w:eastAsia="方正仿宋简体" w:cs="Times New Roman"/>
          <w:color w:val="auto"/>
          <w:kern w:val="0"/>
          <w:sz w:val="32"/>
          <w:szCs w:val="32"/>
          <w:lang w:eastAsia="zh-CN"/>
        </w:rPr>
      </w:pPr>
      <w:r>
        <w:rPr>
          <w:rFonts w:hint="default" w:ascii="Times New Roman" w:hAnsi="Times New Roman" w:eastAsia="方正仿宋简体" w:cs="Times New Roman"/>
          <w:color w:val="auto"/>
          <w:kern w:val="0"/>
          <w:sz w:val="32"/>
          <w:szCs w:val="32"/>
          <w:lang w:val="en-US" w:eastAsia="zh-CN"/>
        </w:rPr>
        <w:t>通过采取</w:t>
      </w:r>
      <w:r>
        <w:rPr>
          <w:rFonts w:hint="default" w:ascii="Times New Roman" w:hAnsi="Times New Roman" w:eastAsia="方正仿宋简体" w:cs="Times New Roman"/>
          <w:color w:val="auto"/>
          <w:kern w:val="0"/>
          <w:sz w:val="32"/>
          <w:szCs w:val="32"/>
        </w:rPr>
        <w:t>各生产车间全封闭设计；废旧塑料堆放在半封闭的原料堆场；破碎采用湿法破碎；加强车间通风换气，厂区加强绿化</w:t>
      </w:r>
      <w:r>
        <w:rPr>
          <w:rFonts w:hint="default" w:ascii="Times New Roman" w:hAnsi="Times New Roman" w:eastAsia="方正仿宋简体" w:cs="Times New Roman"/>
          <w:color w:val="auto"/>
          <w:kern w:val="0"/>
          <w:sz w:val="32"/>
          <w:szCs w:val="32"/>
          <w:lang w:val="en-US" w:eastAsia="zh-CN"/>
        </w:rPr>
        <w:t>等措施，确保</w:t>
      </w:r>
      <w:r>
        <w:rPr>
          <w:rFonts w:hint="default" w:ascii="Times New Roman" w:hAnsi="Times New Roman" w:eastAsia="方正仿宋简体" w:cs="Times New Roman"/>
          <w:color w:val="auto"/>
          <w:kern w:val="0"/>
          <w:sz w:val="32"/>
          <w:szCs w:val="32"/>
        </w:rPr>
        <w:t>厂内非甲烷总烃无组织排放满足《挥发性有机物无组织排放控制标准》（GB37822-2019）中表A.1排放限值要求；厂界颗粒物及非甲烷总烃无组织排放满足《合成树脂工业污染物排放标准》（含2024年修改单）（GB31572-2015）表9排放限值要求，臭气浓度排放满足《恶臭污染物排放标准》（GB14554-93）恶臭污染物厂界二级排放限值要求</w:t>
      </w:r>
      <w:r>
        <w:rPr>
          <w:rFonts w:hint="default" w:ascii="Times New Roman" w:hAnsi="Times New Roman" w:eastAsia="方正仿宋简体" w:cs="Times New Roman"/>
          <w:color w:val="auto"/>
          <w:kern w:val="0"/>
          <w:sz w:val="32"/>
          <w:szCs w:val="32"/>
          <w:lang w:eastAsia="zh-CN"/>
        </w:rPr>
        <w:t>。</w:t>
      </w:r>
    </w:p>
    <w:p w14:paraId="46E272CA">
      <w:pPr>
        <w:pStyle w:val="15"/>
        <w:keepNext w:val="0"/>
        <w:keepLines w:val="0"/>
        <w:pageBreakBefore w:val="0"/>
        <w:kinsoku/>
        <w:wordWrap/>
        <w:autoSpaceDE/>
        <w:autoSpaceDN/>
        <w:bidi w:val="0"/>
        <w:spacing w:after="0" w:line="540" w:lineRule="exact"/>
        <w:ind w:firstLine="640" w:firstLineChars="20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楷体简体" w:cs="Times New Roman"/>
          <w:color w:val="auto"/>
          <w:kern w:val="0"/>
          <w:sz w:val="32"/>
          <w:szCs w:val="32"/>
        </w:rPr>
        <w:t>（三）严格落实水污染防治措施。</w:t>
      </w:r>
      <w:r>
        <w:rPr>
          <w:rFonts w:hint="default" w:ascii="Times New Roman" w:hAnsi="Times New Roman" w:eastAsia="方正仿宋简体" w:cs="Times New Roman"/>
          <w:color w:val="auto"/>
          <w:kern w:val="0"/>
          <w:sz w:val="32"/>
          <w:szCs w:val="32"/>
        </w:rPr>
        <w:t>该项目运营期产生的废水主要是清洗废水、冷却水和生活污水。清洗废水经</w:t>
      </w:r>
      <w:r>
        <w:rPr>
          <w:rFonts w:hint="default" w:ascii="Times New Roman" w:hAnsi="Times New Roman" w:eastAsia="方正仿宋简体" w:cs="Times New Roman"/>
          <w:color w:val="auto"/>
          <w:kern w:val="0"/>
          <w:sz w:val="32"/>
          <w:szCs w:val="32"/>
          <w:lang w:val="en-US" w:eastAsia="zh-CN"/>
        </w:rPr>
        <w:t>三级</w:t>
      </w:r>
      <w:r>
        <w:rPr>
          <w:rFonts w:hint="default" w:ascii="Times New Roman" w:hAnsi="Times New Roman" w:eastAsia="方正仿宋简体" w:cs="Times New Roman"/>
          <w:color w:val="auto"/>
          <w:kern w:val="0"/>
          <w:sz w:val="32"/>
          <w:szCs w:val="32"/>
        </w:rPr>
        <w:t>沉淀池沉淀后循环利用；冷却水经循环冷却系统处理后循环使用；生活污水经化粪池处理</w:t>
      </w:r>
      <w:r>
        <w:rPr>
          <w:rFonts w:hint="default" w:ascii="Times New Roman" w:hAnsi="Times New Roman" w:eastAsia="方正仿宋简体" w:cs="Times New Roman"/>
          <w:color w:val="auto"/>
          <w:kern w:val="0"/>
          <w:sz w:val="32"/>
          <w:szCs w:val="32"/>
          <w:lang w:eastAsia="zh-CN"/>
        </w:rPr>
        <w:t>，</w:t>
      </w:r>
      <w:r>
        <w:rPr>
          <w:rFonts w:hint="default" w:ascii="Times New Roman" w:hAnsi="Times New Roman" w:eastAsia="方正仿宋简体" w:cs="Times New Roman"/>
          <w:color w:val="auto"/>
          <w:kern w:val="0"/>
          <w:sz w:val="32"/>
          <w:szCs w:val="32"/>
        </w:rPr>
        <w:t>出水水质满足《污水综合排放标准》（GB8978-1996）表4三级标准限值要求</w:t>
      </w:r>
      <w:r>
        <w:rPr>
          <w:rFonts w:hint="default" w:ascii="Times New Roman" w:hAnsi="Times New Roman" w:eastAsia="方正仿宋简体" w:cs="Times New Roman"/>
          <w:color w:val="auto"/>
          <w:kern w:val="0"/>
          <w:sz w:val="32"/>
          <w:szCs w:val="32"/>
          <w:lang w:val="en-US" w:eastAsia="zh-CN"/>
        </w:rPr>
        <w:t>后</w:t>
      </w:r>
      <w:r>
        <w:rPr>
          <w:rFonts w:hint="default" w:ascii="Times New Roman" w:hAnsi="Times New Roman" w:eastAsia="方正仿宋简体" w:cs="Times New Roman"/>
          <w:color w:val="auto"/>
          <w:kern w:val="0"/>
          <w:sz w:val="32"/>
          <w:szCs w:val="32"/>
          <w:lang w:eastAsia="zh-CN"/>
        </w:rPr>
        <w:t>，</w:t>
      </w:r>
      <w:r>
        <w:rPr>
          <w:rFonts w:hint="default" w:ascii="Times New Roman" w:hAnsi="Times New Roman" w:eastAsia="方正仿宋简体" w:cs="Times New Roman"/>
          <w:color w:val="auto"/>
          <w:kern w:val="0"/>
          <w:sz w:val="32"/>
          <w:szCs w:val="32"/>
          <w:lang w:val="en-US" w:eastAsia="zh-CN"/>
        </w:rPr>
        <w:t>采用</w:t>
      </w:r>
      <w:r>
        <w:rPr>
          <w:rFonts w:hint="default" w:ascii="Times New Roman" w:hAnsi="Times New Roman" w:eastAsia="方正仿宋简体" w:cs="Times New Roman"/>
          <w:color w:val="auto"/>
          <w:kern w:val="0"/>
          <w:sz w:val="32"/>
          <w:szCs w:val="32"/>
        </w:rPr>
        <w:t>吸污车吸运至八团城镇污水处理厂处理。</w:t>
      </w:r>
    </w:p>
    <w:p w14:paraId="3622F69F">
      <w:pPr>
        <w:pStyle w:val="14"/>
        <w:keepNext w:val="0"/>
        <w:keepLines w:val="0"/>
        <w:pageBreakBefore w:val="0"/>
        <w:kinsoku/>
        <w:wordWrap/>
        <w:overflowPunct w:val="0"/>
        <w:topLinePunct/>
        <w:autoSpaceDE/>
        <w:autoSpaceDN/>
        <w:bidi w:val="0"/>
        <w:spacing w:line="540" w:lineRule="exact"/>
        <w:ind w:firstLine="640" w:firstLineChars="20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楷体简体" w:cs="Times New Roman"/>
          <w:color w:val="auto"/>
          <w:kern w:val="0"/>
          <w:sz w:val="32"/>
          <w:szCs w:val="32"/>
        </w:rPr>
        <w:t>（四）严格落实噪声污染防治措施。</w:t>
      </w:r>
      <w:r>
        <w:rPr>
          <w:rFonts w:hint="default" w:ascii="Times New Roman" w:hAnsi="Times New Roman" w:eastAsia="方正仿宋简体" w:cs="Times New Roman"/>
          <w:color w:val="auto"/>
          <w:kern w:val="0"/>
          <w:sz w:val="32"/>
          <w:szCs w:val="32"/>
        </w:rPr>
        <w:t>该项目运营期产生的噪声主要为破碎机、挤出机、搅拌机等设备在运行时产生的噪声。通过选择先进可靠的低噪声机械设备，对高噪声设备采取安装减振垫、用弹性连接代替设备与地面刚性连接、在噪声源强较大的设备处设置围护等措施；定期维护设备，确保设备运行状态良好；厂区种植绿化隔离带</w:t>
      </w:r>
      <w:r>
        <w:rPr>
          <w:rFonts w:hint="default" w:ascii="Times New Roman" w:hAnsi="Times New Roman" w:eastAsia="方正仿宋简体" w:cs="Times New Roman"/>
          <w:color w:val="auto"/>
          <w:kern w:val="0"/>
          <w:sz w:val="32"/>
          <w:szCs w:val="32"/>
          <w:lang w:val="en-US" w:eastAsia="zh-CN"/>
        </w:rPr>
        <w:t>等措施，确保</w:t>
      </w:r>
      <w:r>
        <w:rPr>
          <w:rFonts w:hint="default" w:ascii="Times New Roman" w:hAnsi="Times New Roman" w:eastAsia="方正仿宋简体" w:cs="Times New Roman"/>
          <w:color w:val="auto"/>
          <w:kern w:val="0"/>
          <w:sz w:val="32"/>
          <w:szCs w:val="32"/>
        </w:rPr>
        <w:t>厂界噪声排放满足《工业企业厂界环境噪声排放标准》（GB12348-2008）中2类标准要求。</w:t>
      </w:r>
    </w:p>
    <w:p w14:paraId="435CA03A">
      <w:pPr>
        <w:pStyle w:val="14"/>
        <w:keepNext w:val="0"/>
        <w:keepLines w:val="0"/>
        <w:pageBreakBefore w:val="0"/>
        <w:kinsoku/>
        <w:wordWrap/>
        <w:overflowPunct w:val="0"/>
        <w:topLinePunct/>
        <w:autoSpaceDE/>
        <w:autoSpaceDN/>
        <w:bidi w:val="0"/>
        <w:spacing w:line="540" w:lineRule="exact"/>
        <w:ind w:firstLine="640" w:firstLineChars="200"/>
        <w:textAlignment w:val="auto"/>
        <w:rPr>
          <w:rFonts w:hint="default" w:ascii="Times New Roman" w:hAnsi="Times New Roman" w:eastAsia="方正仿宋简体" w:cs="Times New Roman"/>
          <w:color w:val="auto"/>
          <w:kern w:val="0"/>
          <w:sz w:val="32"/>
          <w:szCs w:val="32"/>
          <w:lang w:val="en-US" w:eastAsia="zh-CN"/>
        </w:rPr>
      </w:pPr>
      <w:r>
        <w:rPr>
          <w:rFonts w:hint="default" w:ascii="Times New Roman" w:hAnsi="Times New Roman" w:eastAsia="方正楷体简体" w:cs="Times New Roman"/>
          <w:color w:val="auto"/>
          <w:kern w:val="0"/>
          <w:sz w:val="32"/>
          <w:szCs w:val="32"/>
        </w:rPr>
        <w:t>（五）严格落实固体废物分类处置措施。</w:t>
      </w:r>
      <w:r>
        <w:rPr>
          <w:rFonts w:hint="default" w:ascii="Times New Roman" w:hAnsi="Times New Roman" w:eastAsia="方正仿宋简体" w:cs="Times New Roman"/>
          <w:color w:val="auto"/>
          <w:kern w:val="0"/>
          <w:sz w:val="32"/>
          <w:szCs w:val="32"/>
        </w:rPr>
        <w:t>该项目运营期固体废物主要为</w:t>
      </w:r>
      <w:r>
        <w:rPr>
          <w:rFonts w:hint="default" w:ascii="Times New Roman" w:hAnsi="Times New Roman" w:eastAsia="方正仿宋简体" w:cs="Times New Roman"/>
          <w:color w:val="auto"/>
          <w:kern w:val="0"/>
          <w:sz w:val="32"/>
          <w:szCs w:val="32"/>
          <w:lang w:val="en-US" w:eastAsia="zh-CN"/>
        </w:rPr>
        <w:t>废弃润滑油、废弃液压油、废油桶、含油抹布及手套、废活性炭、废催化剂等危险废物；半封闭堆棚</w:t>
      </w:r>
      <w:r>
        <w:rPr>
          <w:rFonts w:hint="default" w:ascii="Times New Roman" w:hAnsi="Times New Roman" w:eastAsia="方正仿宋简体" w:cs="Times New Roman"/>
          <w:color w:val="auto"/>
          <w:kern w:val="0"/>
          <w:sz w:val="32"/>
          <w:szCs w:val="32"/>
          <w:lang w:val="en-US" w:eastAsia="zh-CN"/>
        </w:rPr>
        <w:t>分拣杂质</w:t>
      </w:r>
      <w:r>
        <w:rPr>
          <w:rFonts w:hint="default" w:ascii="Times New Roman" w:hAnsi="Times New Roman" w:eastAsia="方正仿宋简体" w:cs="Times New Roman"/>
          <w:color w:val="auto"/>
          <w:kern w:val="0"/>
          <w:sz w:val="32"/>
          <w:szCs w:val="32"/>
          <w:lang w:val="en-US" w:eastAsia="zh-CN"/>
        </w:rPr>
        <w:t>、沉淀池底泥、废滤网、塑料废渣、残次品及边角废料等一般固体废物以及生活垃圾。各类危险废物分类分区暂存于危险废物贮存库，定期交由有危险废物处置资质的单位回收处置，严格执行危险废物转</w:t>
      </w:r>
      <w:r>
        <w:rPr>
          <w:rFonts w:hint="default" w:ascii="Times New Roman" w:hAnsi="Times New Roman" w:eastAsia="方正仿宋简体" w:cs="Times New Roman"/>
          <w:color w:val="auto"/>
          <w:kern w:val="0"/>
          <w:sz w:val="32"/>
          <w:szCs w:val="32"/>
          <w:lang w:val="en-US" w:eastAsia="zh-CN"/>
        </w:rPr>
        <w:t>移联单制度，按照《危险废物贮存污染控制标准》（GB18597-2023）建设和管理危险废物贮存库。</w:t>
      </w:r>
      <w:r>
        <w:rPr>
          <w:rFonts w:hint="default" w:ascii="Times New Roman" w:hAnsi="Times New Roman" w:eastAsia="方正仿宋简体" w:cs="Times New Roman"/>
          <w:color w:val="auto"/>
          <w:kern w:val="0"/>
          <w:sz w:val="32"/>
          <w:szCs w:val="32"/>
          <w:lang w:val="en-US" w:eastAsia="zh-CN"/>
        </w:rPr>
        <w:t>分拣杂质收集后暂存于厂区一般固体废物暂存间，定期委托环卫部门清运处置；</w:t>
      </w:r>
    </w:p>
    <w:p w14:paraId="36AA6C86">
      <w:pPr>
        <w:pStyle w:val="14"/>
        <w:keepNext w:val="0"/>
        <w:keepLines w:val="0"/>
        <w:pageBreakBefore w:val="0"/>
        <w:kinsoku/>
        <w:wordWrap/>
        <w:overflowPunct w:val="0"/>
        <w:topLinePunct/>
        <w:autoSpaceDE/>
        <w:autoSpaceDN/>
        <w:bidi w:val="0"/>
        <w:spacing w:line="540" w:lineRule="exact"/>
        <w:textAlignment w:val="auto"/>
        <w:rPr>
          <w:rFonts w:hint="default" w:ascii="Times New Roman" w:hAnsi="Times New Roman" w:eastAsia="方正仿宋简体" w:cs="Times New Roman"/>
          <w:color w:val="auto"/>
          <w:kern w:val="0"/>
          <w:sz w:val="32"/>
          <w:szCs w:val="32"/>
          <w:lang w:val="en-US" w:eastAsia="zh-CN"/>
        </w:rPr>
      </w:pPr>
      <w:r>
        <w:rPr>
          <w:rFonts w:hint="default" w:ascii="Times New Roman" w:hAnsi="Times New Roman" w:eastAsia="方正仿宋简体" w:cs="Times New Roman"/>
          <w:color w:val="auto"/>
          <w:kern w:val="0"/>
          <w:sz w:val="32"/>
          <w:szCs w:val="32"/>
          <w:lang w:val="en-US" w:eastAsia="zh-CN"/>
        </w:rPr>
        <w:t>沉淀池底泥干化后拉运至第一师阿拉尔市固体废物填埋场填埋处理；塑料废渣、残次品及边角废料回收后全部回用于造粒工序；废滤网暂存于一般固体废物暂存间，收集后定期外售废品收购站；生活垃圾集中收集后，由环卫部门统一清运处理。</w:t>
      </w:r>
    </w:p>
    <w:p w14:paraId="7BCC1DD7">
      <w:pPr>
        <w:keepNext w:val="0"/>
        <w:keepLines w:val="0"/>
        <w:pageBreakBefore w:val="0"/>
        <w:kinsoku/>
        <w:wordWrap/>
        <w:autoSpaceDE/>
        <w:autoSpaceDN/>
        <w:bidi w:val="0"/>
        <w:spacing w:line="540" w:lineRule="exact"/>
        <w:ind w:firstLine="640" w:firstLineChars="20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楷体简体" w:cs="Times New Roman"/>
          <w:color w:val="auto"/>
          <w:kern w:val="0"/>
          <w:sz w:val="32"/>
          <w:szCs w:val="32"/>
          <w:lang w:val="zh-CN"/>
        </w:rPr>
        <w:t>（</w:t>
      </w:r>
      <w:r>
        <w:rPr>
          <w:rFonts w:hint="default" w:ascii="Times New Roman" w:hAnsi="Times New Roman" w:eastAsia="方正楷体简体" w:cs="Times New Roman"/>
          <w:color w:val="auto"/>
          <w:kern w:val="0"/>
          <w:sz w:val="32"/>
          <w:szCs w:val="32"/>
        </w:rPr>
        <w:t>六</w:t>
      </w:r>
      <w:r>
        <w:rPr>
          <w:rFonts w:hint="default" w:ascii="Times New Roman" w:hAnsi="Times New Roman" w:eastAsia="方正楷体简体" w:cs="Times New Roman"/>
          <w:color w:val="auto"/>
          <w:kern w:val="0"/>
          <w:sz w:val="32"/>
          <w:szCs w:val="32"/>
          <w:lang w:val="zh-CN"/>
        </w:rPr>
        <w:t>）</w:t>
      </w:r>
      <w:r>
        <w:rPr>
          <w:rFonts w:hint="default" w:ascii="Times New Roman" w:hAnsi="Times New Roman" w:eastAsia="方正楷体简体" w:cs="Times New Roman"/>
          <w:color w:val="auto"/>
          <w:kern w:val="0"/>
          <w:sz w:val="32"/>
          <w:szCs w:val="32"/>
        </w:rPr>
        <w:t>严格落实地下水和土壤污染防治措施</w:t>
      </w:r>
      <w:r>
        <w:rPr>
          <w:rFonts w:hint="default" w:ascii="Times New Roman" w:hAnsi="Times New Roman" w:eastAsia="方正仿宋_GB2312" w:cs="Times New Roman"/>
          <w:color w:val="auto"/>
          <w:kern w:val="0"/>
          <w:sz w:val="32"/>
          <w:szCs w:val="32"/>
        </w:rPr>
        <w:t>。</w:t>
      </w:r>
      <w:r>
        <w:rPr>
          <w:rFonts w:hint="default" w:ascii="Times New Roman" w:hAnsi="Times New Roman" w:eastAsia="方正仿宋简体" w:cs="Times New Roman"/>
          <w:color w:val="auto"/>
          <w:kern w:val="0"/>
          <w:sz w:val="32"/>
          <w:szCs w:val="32"/>
        </w:rPr>
        <w:t>项目厂区划分重点防渗区、一般防渗区、简单防渗区。根据不同的防渗区采取相应的防渗措施。危险废物贮存</w:t>
      </w:r>
      <w:r>
        <w:rPr>
          <w:rFonts w:hint="default" w:ascii="Times New Roman" w:hAnsi="Times New Roman" w:eastAsia="方正仿宋简体" w:cs="Times New Roman"/>
          <w:color w:val="auto"/>
          <w:kern w:val="0"/>
          <w:sz w:val="32"/>
          <w:szCs w:val="32"/>
          <w:lang w:val="en-US" w:eastAsia="zh-CN"/>
        </w:rPr>
        <w:t>库</w:t>
      </w:r>
      <w:r>
        <w:rPr>
          <w:rFonts w:hint="default" w:ascii="Times New Roman" w:hAnsi="Times New Roman" w:eastAsia="方正仿宋简体" w:cs="Times New Roman"/>
          <w:color w:val="auto"/>
          <w:kern w:val="0"/>
          <w:sz w:val="32"/>
          <w:szCs w:val="32"/>
        </w:rPr>
        <w:t>为重点防渗区，按照《危险废物贮存污染控制标准》（GB18597-2023）的相关要求进行建设；一般防渗区为化粪池、清洗池、沉淀池、一般固废间、生产车间地面等区域，防渗要求为“等效黏土防渗层Mb≥1.5米，K≤1×10</w:t>
      </w:r>
      <w:r>
        <w:rPr>
          <w:rFonts w:hint="default" w:ascii="Times New Roman" w:hAnsi="Times New Roman" w:eastAsia="方正仿宋简体" w:cs="Times New Roman"/>
          <w:color w:val="auto"/>
          <w:kern w:val="0"/>
          <w:sz w:val="32"/>
          <w:szCs w:val="32"/>
          <w:vertAlign w:val="superscript"/>
        </w:rPr>
        <w:t>-7</w:t>
      </w:r>
      <w:r>
        <w:rPr>
          <w:rFonts w:hint="default" w:ascii="Times New Roman" w:hAnsi="Times New Roman" w:eastAsia="方正仿宋简体" w:cs="Times New Roman"/>
          <w:color w:val="auto"/>
          <w:kern w:val="0"/>
          <w:sz w:val="32"/>
          <w:szCs w:val="32"/>
        </w:rPr>
        <w:t>厘米/秒”；厂区道路、办公生活区为简单防渗区，采取一般性的地面硬化措施。</w:t>
      </w:r>
    </w:p>
    <w:p w14:paraId="09E04108">
      <w:pPr>
        <w:pStyle w:val="3"/>
        <w:keepNext w:val="0"/>
        <w:keepLines w:val="0"/>
        <w:pageBreakBefore w:val="0"/>
        <w:kinsoku/>
        <w:wordWrap/>
        <w:autoSpaceDE/>
        <w:autoSpaceDN/>
        <w:bidi w:val="0"/>
        <w:adjustRightInd w:val="0"/>
        <w:snapToGrid w:val="0"/>
        <w:spacing w:line="540"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楷体简体" w:cs="Times New Roman"/>
          <w:color w:val="auto"/>
          <w:kern w:val="0"/>
          <w:sz w:val="32"/>
          <w:szCs w:val="32"/>
          <w:lang w:val="zh-CN"/>
        </w:rPr>
        <w:t>（</w:t>
      </w:r>
      <w:r>
        <w:rPr>
          <w:rFonts w:hint="default" w:ascii="Times New Roman" w:hAnsi="Times New Roman" w:eastAsia="方正楷体简体" w:cs="Times New Roman"/>
          <w:color w:val="auto"/>
          <w:kern w:val="0"/>
          <w:sz w:val="32"/>
          <w:szCs w:val="32"/>
        </w:rPr>
        <w:t>七</w:t>
      </w:r>
      <w:r>
        <w:rPr>
          <w:rFonts w:hint="default" w:ascii="Times New Roman" w:hAnsi="Times New Roman" w:eastAsia="方正楷体简体" w:cs="Times New Roman"/>
          <w:color w:val="auto"/>
          <w:kern w:val="0"/>
          <w:sz w:val="32"/>
          <w:szCs w:val="32"/>
          <w:lang w:val="zh-CN"/>
        </w:rPr>
        <w:t>）加强项目环境风险防范。</w:t>
      </w:r>
      <w:r>
        <w:rPr>
          <w:rFonts w:hint="default" w:ascii="Times New Roman" w:hAnsi="Times New Roman" w:eastAsia="方正仿宋简体" w:cs="Times New Roman"/>
          <w:color w:val="auto"/>
          <w:sz w:val="32"/>
          <w:szCs w:val="32"/>
        </w:rPr>
        <w:t>建立严格的环境风险管理制度，认真落实《报告书》提出的各项风险防范措施；制定相关应急预案，编制《突发</w:t>
      </w:r>
      <w:r>
        <w:rPr>
          <w:rFonts w:hint="default" w:ascii="Times New Roman" w:hAnsi="Times New Roman" w:eastAsia="方正仿宋简体" w:cs="Times New Roman"/>
          <w:color w:val="auto"/>
          <w:sz w:val="32"/>
          <w:szCs w:val="32"/>
          <w:lang w:val="en-US" w:eastAsia="zh-CN"/>
        </w:rPr>
        <w:t>生态</w:t>
      </w:r>
      <w:r>
        <w:rPr>
          <w:rFonts w:hint="default" w:ascii="Times New Roman" w:hAnsi="Times New Roman" w:eastAsia="方正仿宋简体" w:cs="Times New Roman"/>
          <w:color w:val="auto"/>
          <w:sz w:val="32"/>
          <w:szCs w:val="32"/>
        </w:rPr>
        <w:t>环境事件应急预案》报生态环境主管部门备案，定期开展环境风险应急培训和突发</w:t>
      </w:r>
      <w:r>
        <w:rPr>
          <w:rFonts w:hint="default" w:ascii="Times New Roman" w:hAnsi="Times New Roman" w:eastAsia="方正仿宋简体" w:cs="Times New Roman"/>
          <w:color w:val="auto"/>
          <w:sz w:val="32"/>
          <w:szCs w:val="32"/>
          <w:lang w:val="en-US" w:eastAsia="zh-CN"/>
        </w:rPr>
        <w:t>生态</w:t>
      </w:r>
      <w:r>
        <w:rPr>
          <w:rFonts w:hint="default" w:ascii="Times New Roman" w:hAnsi="Times New Roman" w:eastAsia="方正仿宋简体" w:cs="Times New Roman"/>
          <w:color w:val="auto"/>
          <w:sz w:val="32"/>
          <w:szCs w:val="32"/>
        </w:rPr>
        <w:t>环境事件应急演练，有效防控环境风险。一旦发生突发</w:t>
      </w:r>
      <w:r>
        <w:rPr>
          <w:rFonts w:hint="default" w:ascii="Times New Roman" w:hAnsi="Times New Roman" w:eastAsia="方正仿宋简体" w:cs="Times New Roman"/>
          <w:color w:val="auto"/>
          <w:sz w:val="32"/>
          <w:szCs w:val="32"/>
          <w:lang w:val="en-US" w:eastAsia="zh-CN"/>
        </w:rPr>
        <w:t>生态</w:t>
      </w:r>
      <w:r>
        <w:rPr>
          <w:rFonts w:hint="default" w:ascii="Times New Roman" w:hAnsi="Times New Roman" w:eastAsia="方正仿宋简体" w:cs="Times New Roman"/>
          <w:color w:val="auto"/>
          <w:sz w:val="32"/>
          <w:szCs w:val="32"/>
        </w:rPr>
        <w:t>环境事件，立即启动应急预案，采取有效措施控制、减轻或消除对大气、土壤、地下水环境的污染。</w:t>
      </w:r>
    </w:p>
    <w:p w14:paraId="4EC12FAF">
      <w:pPr>
        <w:keepNext w:val="0"/>
        <w:keepLines w:val="0"/>
        <w:pageBreakBefore w:val="0"/>
        <w:kinsoku/>
        <w:wordWrap/>
        <w:autoSpaceDE/>
        <w:autoSpaceDN/>
        <w:bidi w:val="0"/>
        <w:spacing w:line="540" w:lineRule="exact"/>
        <w:ind w:firstLine="640" w:firstLineChars="200"/>
        <w:textAlignment w:val="auto"/>
        <w:rPr>
          <w:rFonts w:hint="default" w:ascii="Times New Roman" w:hAnsi="Times New Roman" w:eastAsia="方正仿宋_GB2312" w:cs="Times New Roman"/>
          <w:color w:val="auto"/>
          <w:kern w:val="0"/>
          <w:sz w:val="32"/>
          <w:szCs w:val="32"/>
        </w:rPr>
      </w:pPr>
      <w:r>
        <w:rPr>
          <w:rFonts w:hint="default" w:ascii="Times New Roman" w:hAnsi="Times New Roman" w:eastAsia="方正黑体简体" w:cs="Times New Roman"/>
          <w:color w:val="auto"/>
          <w:kern w:val="0"/>
          <w:sz w:val="32"/>
          <w:szCs w:val="32"/>
          <w:lang w:val="zh-CN"/>
        </w:rPr>
        <w:t>四、</w:t>
      </w:r>
      <w:r>
        <w:rPr>
          <w:rFonts w:hint="default" w:ascii="Times New Roman" w:hAnsi="Times New Roman" w:eastAsia="方正仿宋简体" w:cs="Times New Roman"/>
          <w:color w:val="auto"/>
          <w:kern w:val="0"/>
          <w:sz w:val="32"/>
          <w:szCs w:val="32"/>
        </w:rPr>
        <w:t>项目建设必须严格执行配套的环境保护设施与主体工程同时设计、同时施工、同时投产使用的环境保护“三同时”制度。施工招标文件和施工合同招标文件中应明确环保条款和责任，项目竣工后，须按规定程序实施竣工环境保护验收。</w:t>
      </w:r>
    </w:p>
    <w:p w14:paraId="20BD6503">
      <w:pPr>
        <w:pStyle w:val="9"/>
        <w:keepNext w:val="0"/>
        <w:keepLines w:val="0"/>
        <w:pageBreakBefore w:val="0"/>
        <w:kinsoku/>
        <w:wordWrap/>
        <w:autoSpaceDE/>
        <w:autoSpaceDN/>
        <w:bidi w:val="0"/>
        <w:spacing w:after="0" w:line="540" w:lineRule="exact"/>
        <w:ind w:left="0" w:leftChars="0" w:firstLine="64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黑体简体" w:cs="Times New Roman"/>
          <w:color w:val="auto"/>
          <w:kern w:val="0"/>
          <w:sz w:val="32"/>
          <w:szCs w:val="32"/>
          <w:lang w:val="zh-CN"/>
        </w:rPr>
        <w:t>五、</w:t>
      </w:r>
      <w:r>
        <w:rPr>
          <w:rFonts w:hint="default" w:ascii="Times New Roman" w:hAnsi="Times New Roman" w:eastAsia="方正仿宋简体" w:cs="Times New Roman"/>
          <w:color w:val="auto"/>
          <w:kern w:val="0"/>
          <w:sz w:val="32"/>
          <w:szCs w:val="32"/>
        </w:rPr>
        <w:t>根据《中华人民共和国</w:t>
      </w:r>
      <w:r>
        <w:rPr>
          <w:rFonts w:hint="default" w:ascii="Times New Roman" w:hAnsi="Times New Roman" w:eastAsia="方正仿宋简体" w:cs="Times New Roman"/>
          <w:color w:val="auto"/>
          <w:kern w:val="0"/>
          <w:sz w:val="32"/>
          <w:szCs w:val="32"/>
          <w:lang w:val="en-US" w:eastAsia="zh-CN"/>
        </w:rPr>
        <w:t>生态环境法典</w:t>
      </w:r>
      <w:r>
        <w:rPr>
          <w:rFonts w:hint="default" w:ascii="Times New Roman" w:hAnsi="Times New Roman" w:eastAsia="方正仿宋简体" w:cs="Times New Roman"/>
          <w:color w:val="auto"/>
          <w:kern w:val="0"/>
          <w:sz w:val="32"/>
          <w:szCs w:val="32"/>
        </w:rPr>
        <w:t>》等相关环保法律法规的规定，若项目性质、规模、地点、采用的防治污染、防止生态破坏的措施等发生重大变化的，应依法重新报批环评文件。自批准之日起超过5年方决定该项目开工建设的，其环评文件应当报我局重新审核。</w:t>
      </w:r>
    </w:p>
    <w:p w14:paraId="1920F248">
      <w:pPr>
        <w:pStyle w:val="9"/>
        <w:keepNext w:val="0"/>
        <w:keepLines w:val="0"/>
        <w:pageBreakBefore w:val="0"/>
        <w:kinsoku/>
        <w:wordWrap/>
        <w:autoSpaceDE/>
        <w:autoSpaceDN/>
        <w:bidi w:val="0"/>
        <w:spacing w:after="0" w:line="540" w:lineRule="exact"/>
        <w:ind w:left="0" w:leftChars="0" w:firstLine="64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黑体简体" w:cs="Times New Roman"/>
          <w:color w:val="auto"/>
          <w:kern w:val="0"/>
          <w:sz w:val="32"/>
          <w:szCs w:val="32"/>
          <w:lang w:val="zh-CN"/>
        </w:rPr>
        <w:t>六、</w:t>
      </w:r>
      <w:r>
        <w:rPr>
          <w:rFonts w:hint="default" w:ascii="Times New Roman" w:hAnsi="Times New Roman" w:eastAsia="方正仿宋简体" w:cs="Times New Roman"/>
          <w:color w:val="auto"/>
          <w:kern w:val="0"/>
          <w:sz w:val="32"/>
          <w:szCs w:val="32"/>
        </w:rPr>
        <w:t>在启动生产设施或者在实际排污之前，按照经批准的环境影响评价文件认真梳理并确认各项环境保护措施落实后，依法申领或变更排污许可，按照排污许可要求制定自行监测制度。</w:t>
      </w:r>
    </w:p>
    <w:p w14:paraId="7CE5AB77">
      <w:pPr>
        <w:pStyle w:val="9"/>
        <w:keepNext w:val="0"/>
        <w:keepLines w:val="0"/>
        <w:pageBreakBefore w:val="0"/>
        <w:kinsoku/>
        <w:wordWrap/>
        <w:autoSpaceDE/>
        <w:autoSpaceDN/>
        <w:bidi w:val="0"/>
        <w:spacing w:after="0" w:line="540" w:lineRule="exact"/>
        <w:ind w:left="0" w:leftChars="0" w:firstLine="64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黑体简体" w:cs="Times New Roman"/>
          <w:color w:val="auto"/>
          <w:kern w:val="0"/>
          <w:sz w:val="32"/>
          <w:szCs w:val="32"/>
          <w:lang w:val="zh-CN"/>
        </w:rPr>
        <w:t>七、</w:t>
      </w:r>
      <w:r>
        <w:rPr>
          <w:rFonts w:hint="default" w:ascii="Times New Roman" w:hAnsi="Times New Roman" w:eastAsia="方正仿宋简体" w:cs="Times New Roman"/>
          <w:color w:val="auto"/>
          <w:kern w:val="0"/>
          <w:sz w:val="32"/>
          <w:szCs w:val="32"/>
          <w:lang w:val="en-US" w:eastAsia="zh-CN"/>
        </w:rPr>
        <w:t>八</w:t>
      </w:r>
      <w:r>
        <w:rPr>
          <w:rFonts w:hint="default" w:ascii="Times New Roman" w:hAnsi="Times New Roman" w:eastAsia="方正仿宋简体" w:cs="Times New Roman"/>
          <w:color w:val="auto"/>
          <w:kern w:val="0"/>
          <w:sz w:val="32"/>
          <w:szCs w:val="32"/>
        </w:rPr>
        <w:t>团塔门镇</w:t>
      </w:r>
      <w:r>
        <w:rPr>
          <w:rFonts w:hint="default" w:ascii="Times New Roman" w:hAnsi="Times New Roman" w:eastAsia="方正仿宋简体" w:cs="Times New Roman"/>
          <w:color w:val="auto"/>
          <w:kern w:val="0"/>
          <w:sz w:val="32"/>
          <w:szCs w:val="32"/>
          <w:lang w:val="zh-CN"/>
        </w:rPr>
        <w:t>积极发挥政府职能，做好该项目环境保护管理工作，师市生态环境保护综合行政执法支队做好该项目的抽查</w:t>
      </w:r>
      <w:r>
        <w:rPr>
          <w:rFonts w:hint="default" w:ascii="Times New Roman" w:hAnsi="Times New Roman" w:eastAsia="方正仿宋简体" w:cs="Times New Roman"/>
          <w:color w:val="auto"/>
          <w:kern w:val="0"/>
          <w:sz w:val="32"/>
          <w:szCs w:val="32"/>
        </w:rPr>
        <w:t>及</w:t>
      </w:r>
      <w:r>
        <w:rPr>
          <w:rFonts w:hint="default" w:ascii="Times New Roman" w:hAnsi="Times New Roman" w:eastAsia="方正仿宋简体" w:cs="Times New Roman"/>
          <w:color w:val="auto"/>
          <w:kern w:val="0"/>
          <w:sz w:val="32"/>
          <w:szCs w:val="32"/>
          <w:lang w:val="zh-CN"/>
        </w:rPr>
        <w:t>日常监督管理工作</w:t>
      </w:r>
      <w:r>
        <w:rPr>
          <w:rFonts w:hint="default" w:ascii="Times New Roman" w:hAnsi="Times New Roman" w:eastAsia="方正仿宋简体" w:cs="Times New Roman"/>
          <w:color w:val="auto"/>
          <w:kern w:val="0"/>
          <w:sz w:val="32"/>
          <w:szCs w:val="32"/>
        </w:rPr>
        <w:t>。</w:t>
      </w:r>
    </w:p>
    <w:p w14:paraId="62F19A90">
      <w:pPr>
        <w:pStyle w:val="9"/>
        <w:keepNext w:val="0"/>
        <w:keepLines w:val="0"/>
        <w:pageBreakBefore w:val="0"/>
        <w:kinsoku/>
        <w:wordWrap/>
        <w:autoSpaceDE/>
        <w:autoSpaceDN/>
        <w:bidi w:val="0"/>
        <w:spacing w:after="0" w:line="540" w:lineRule="exact"/>
        <w:ind w:left="0" w:leftChars="0" w:firstLine="640"/>
        <w:textAlignment w:val="auto"/>
        <w:rPr>
          <w:rFonts w:hint="default" w:ascii="Times New Roman" w:hAnsi="Times New Roman" w:eastAsia="方正仿宋简体" w:cs="Times New Roman"/>
          <w:color w:val="auto"/>
          <w:kern w:val="0"/>
          <w:sz w:val="32"/>
          <w:szCs w:val="32"/>
        </w:rPr>
      </w:pPr>
      <w:r>
        <w:rPr>
          <w:rFonts w:hint="default" w:ascii="Times New Roman" w:hAnsi="Times New Roman" w:eastAsia="方正仿宋简体" w:cs="Times New Roman"/>
          <w:color w:val="auto"/>
          <w:kern w:val="0"/>
          <w:sz w:val="32"/>
          <w:szCs w:val="32"/>
        </w:rPr>
        <w:t>如你单位对本审批决定有不同意见，可在接到本决定书之日起六十日内向阿拉尔市人民政府申请行政复议，也可在六个月内依法向阿拉尔垦区人民法院起诉。</w:t>
      </w:r>
    </w:p>
    <w:p w14:paraId="025D4C9A">
      <w:pPr>
        <w:keepNext w:val="0"/>
        <w:keepLines w:val="0"/>
        <w:pageBreakBefore w:val="0"/>
        <w:widowControl/>
        <w:kinsoku/>
        <w:wordWrap/>
        <w:autoSpaceDE/>
        <w:autoSpaceDN/>
        <w:bidi w:val="0"/>
        <w:spacing w:line="540" w:lineRule="exact"/>
        <w:textAlignment w:val="auto"/>
        <w:rPr>
          <w:rFonts w:hint="default" w:ascii="Times New Roman" w:hAnsi="Times New Roman" w:eastAsia="方正仿宋_GB2312" w:cs="Times New Roman"/>
          <w:color w:val="auto"/>
          <w:kern w:val="0"/>
          <w:sz w:val="32"/>
          <w:szCs w:val="32"/>
        </w:rPr>
      </w:pPr>
    </w:p>
    <w:p w14:paraId="7A3E8F08">
      <w:pPr>
        <w:keepNext w:val="0"/>
        <w:keepLines w:val="0"/>
        <w:pageBreakBefore w:val="0"/>
        <w:widowControl/>
        <w:kinsoku/>
        <w:wordWrap/>
        <w:autoSpaceDE/>
        <w:autoSpaceDN/>
        <w:bidi w:val="0"/>
        <w:spacing w:line="540" w:lineRule="exact"/>
        <w:textAlignment w:val="auto"/>
        <w:rPr>
          <w:rFonts w:hint="default" w:ascii="Times New Roman" w:hAnsi="Times New Roman" w:eastAsia="方正仿宋_GB2312" w:cs="Times New Roman"/>
          <w:color w:val="auto"/>
          <w:kern w:val="0"/>
          <w:sz w:val="32"/>
          <w:szCs w:val="32"/>
        </w:rPr>
      </w:pPr>
    </w:p>
    <w:p w14:paraId="16BD0A1A">
      <w:pPr>
        <w:keepNext w:val="0"/>
        <w:keepLines w:val="0"/>
        <w:pageBreakBefore w:val="0"/>
        <w:widowControl/>
        <w:kinsoku/>
        <w:wordWrap/>
        <w:autoSpaceDE/>
        <w:autoSpaceDN/>
        <w:bidi w:val="0"/>
        <w:spacing w:line="540" w:lineRule="exact"/>
        <w:ind w:firstLine="4480" w:firstLineChars="1400"/>
        <w:textAlignment w:val="auto"/>
        <w:rPr>
          <w:rFonts w:hint="default" w:ascii="Times New Roman" w:hAnsi="Times New Roman" w:eastAsia="方正仿宋_GB2312" w:cs="Times New Roman"/>
          <w:color w:val="auto"/>
          <w:kern w:val="0"/>
          <w:sz w:val="32"/>
          <w:szCs w:val="32"/>
        </w:rPr>
      </w:pPr>
      <w:r>
        <w:rPr>
          <w:rFonts w:hint="default" w:ascii="Times New Roman" w:hAnsi="Times New Roman" w:eastAsia="方正仿宋简体" w:cs="Times New Roman"/>
          <w:color w:val="auto"/>
          <w:kern w:val="0"/>
          <w:sz w:val="32"/>
          <w:szCs w:val="32"/>
        </w:rPr>
        <w:t>第一师阿拉尔市生态环境局</w:t>
      </w:r>
    </w:p>
    <w:p w14:paraId="4FFCA4EC">
      <w:pPr>
        <w:keepNext w:val="0"/>
        <w:keepLines w:val="0"/>
        <w:pageBreakBefore w:val="0"/>
        <w:widowControl/>
        <w:kinsoku/>
        <w:wordWrap/>
        <w:autoSpaceDE/>
        <w:autoSpaceDN/>
        <w:bidi w:val="0"/>
        <w:spacing w:line="540" w:lineRule="exact"/>
        <w:ind w:firstLine="5440" w:firstLineChars="1700"/>
        <w:textAlignment w:val="auto"/>
        <w:rPr>
          <w:rFonts w:hint="default" w:ascii="Times New Roman" w:hAnsi="Times New Roman" w:eastAsia="方正仿宋_GB2312" w:cs="Times New Roman"/>
          <w:color w:val="auto"/>
          <w:kern w:val="0"/>
          <w:sz w:val="32"/>
          <w:szCs w:val="32"/>
          <w:highlight w:val="yellow"/>
        </w:rPr>
      </w:pPr>
      <w:r>
        <w:rPr>
          <w:rFonts w:hint="default" w:ascii="Times New Roman" w:hAnsi="Times New Roman" w:eastAsia="方正仿宋_GB2312" w:cs="Times New Roman"/>
          <w:color w:val="auto"/>
          <w:kern w:val="0"/>
          <w:sz w:val="32"/>
          <w:szCs w:val="32"/>
        </w:rPr>
        <w:t>2026</w:t>
      </w:r>
      <w:r>
        <w:rPr>
          <w:rFonts w:hint="default" w:ascii="Times New Roman" w:hAnsi="Times New Roman" w:eastAsia="方正仿宋简体" w:cs="Times New Roman"/>
          <w:color w:val="auto"/>
          <w:kern w:val="0"/>
          <w:sz w:val="32"/>
          <w:szCs w:val="32"/>
        </w:rPr>
        <w:t>年</w:t>
      </w:r>
      <w:r>
        <w:rPr>
          <w:rFonts w:hint="default" w:ascii="Times New Roman" w:hAnsi="Times New Roman" w:eastAsia="方正仿宋_GB2312" w:cs="Times New Roman"/>
          <w:color w:val="auto"/>
          <w:kern w:val="0"/>
          <w:sz w:val="32"/>
          <w:szCs w:val="32"/>
          <w:lang w:val="en-US" w:eastAsia="zh-CN"/>
        </w:rPr>
        <w:t>9</w:t>
      </w:r>
      <w:r>
        <w:rPr>
          <w:rFonts w:hint="default" w:ascii="Times New Roman" w:hAnsi="Times New Roman" w:eastAsia="方正仿宋_GB2312" w:cs="Times New Roman"/>
          <w:color w:val="auto"/>
          <w:kern w:val="0"/>
          <w:sz w:val="32"/>
          <w:szCs w:val="32"/>
        </w:rPr>
        <w:t>月</w:t>
      </w:r>
      <w:r>
        <w:rPr>
          <w:rFonts w:hint="default" w:ascii="Times New Roman" w:hAnsi="Times New Roman" w:eastAsia="方正仿宋_GB2312" w:cs="Times New Roman"/>
          <w:color w:val="auto"/>
          <w:kern w:val="0"/>
          <w:sz w:val="32"/>
          <w:szCs w:val="32"/>
          <w:lang w:val="en-US" w:eastAsia="zh-CN"/>
        </w:rPr>
        <w:t>10</w:t>
      </w:r>
      <w:r>
        <w:rPr>
          <w:rFonts w:hint="default" w:ascii="Times New Roman" w:hAnsi="Times New Roman" w:eastAsia="方正仿宋_GB2312" w:cs="Times New Roman"/>
          <w:color w:val="auto"/>
          <w:kern w:val="0"/>
          <w:sz w:val="32"/>
          <w:szCs w:val="32"/>
        </w:rPr>
        <w:t>日</w:t>
      </w:r>
    </w:p>
    <w:p w14:paraId="10CC893E">
      <w:pPr>
        <w:widowControl/>
        <w:spacing w:line="540" w:lineRule="exact"/>
        <w:ind w:firstLine="5600" w:firstLineChars="1750"/>
        <w:rPr>
          <w:rFonts w:hint="default" w:ascii="Times New Roman" w:hAnsi="Times New Roman" w:eastAsia="方正仿宋_GB2312" w:cs="Times New Roman"/>
          <w:color w:val="auto"/>
          <w:kern w:val="0"/>
          <w:sz w:val="32"/>
          <w:szCs w:val="32"/>
          <w:highlight w:val="yellow"/>
        </w:rPr>
      </w:pPr>
    </w:p>
    <w:p w14:paraId="472474A7">
      <w:pPr>
        <w:widowControl/>
        <w:spacing w:line="540" w:lineRule="exact"/>
        <w:ind w:firstLine="5600" w:firstLineChars="1750"/>
        <w:rPr>
          <w:rFonts w:hint="default" w:ascii="Times New Roman" w:hAnsi="Times New Roman" w:eastAsia="方正仿宋_GB2312" w:cs="Times New Roman"/>
          <w:color w:val="auto"/>
          <w:kern w:val="0"/>
          <w:sz w:val="32"/>
          <w:szCs w:val="32"/>
          <w:highlight w:val="yellow"/>
        </w:rPr>
      </w:pPr>
    </w:p>
    <w:p w14:paraId="27A6E98C">
      <w:pPr>
        <w:widowControl/>
        <w:spacing w:line="540" w:lineRule="exact"/>
        <w:ind w:firstLine="5600" w:firstLineChars="1750"/>
        <w:rPr>
          <w:rFonts w:hint="default" w:ascii="Times New Roman" w:hAnsi="Times New Roman" w:eastAsia="方正仿宋_GB2312" w:cs="Times New Roman"/>
          <w:color w:val="auto"/>
          <w:kern w:val="0"/>
          <w:sz w:val="32"/>
          <w:szCs w:val="32"/>
          <w:highlight w:val="yellow"/>
        </w:rPr>
      </w:pPr>
    </w:p>
    <w:p w14:paraId="148128DB">
      <w:pPr>
        <w:widowControl/>
        <w:spacing w:line="540" w:lineRule="exact"/>
        <w:ind w:firstLine="5600" w:firstLineChars="1750"/>
        <w:rPr>
          <w:rFonts w:hint="default" w:ascii="Times New Roman" w:hAnsi="Times New Roman" w:eastAsia="方正仿宋_GB2312" w:cs="Times New Roman"/>
          <w:color w:val="auto"/>
          <w:kern w:val="0"/>
          <w:sz w:val="32"/>
          <w:szCs w:val="32"/>
          <w:highlight w:val="yellow"/>
        </w:rPr>
      </w:pPr>
    </w:p>
    <w:p w14:paraId="505F81B1">
      <w:pPr>
        <w:widowControl/>
        <w:spacing w:line="540" w:lineRule="exact"/>
        <w:ind w:firstLine="5600" w:firstLineChars="1750"/>
        <w:rPr>
          <w:rFonts w:hint="default" w:ascii="Times New Roman" w:hAnsi="Times New Roman" w:eastAsia="方正仿宋_GB2312" w:cs="Times New Roman"/>
          <w:color w:val="auto"/>
          <w:kern w:val="0"/>
          <w:sz w:val="32"/>
          <w:szCs w:val="32"/>
          <w:highlight w:val="yellow"/>
        </w:rPr>
      </w:pPr>
    </w:p>
    <w:p w14:paraId="02FF0FE2">
      <w:pPr>
        <w:widowControl/>
        <w:spacing w:line="540" w:lineRule="exact"/>
        <w:ind w:firstLine="5600" w:firstLineChars="1750"/>
        <w:rPr>
          <w:rFonts w:hint="default" w:ascii="Times New Roman" w:hAnsi="Times New Roman" w:eastAsia="方正仿宋_GB2312" w:cs="Times New Roman"/>
          <w:color w:val="auto"/>
          <w:kern w:val="0"/>
          <w:sz w:val="32"/>
          <w:szCs w:val="32"/>
          <w:highlight w:val="yellow"/>
        </w:rPr>
      </w:pPr>
    </w:p>
    <w:p w14:paraId="644CC716">
      <w:pPr>
        <w:widowControl/>
        <w:spacing w:line="540" w:lineRule="exact"/>
        <w:ind w:firstLine="5600" w:firstLineChars="1750"/>
        <w:rPr>
          <w:rFonts w:hint="default" w:ascii="Times New Roman" w:hAnsi="Times New Roman" w:eastAsia="方正仿宋_GB2312" w:cs="Times New Roman"/>
          <w:color w:val="auto"/>
          <w:kern w:val="0"/>
          <w:sz w:val="32"/>
          <w:szCs w:val="32"/>
          <w:highlight w:val="yellow"/>
        </w:rPr>
      </w:pPr>
    </w:p>
    <w:p w14:paraId="4E4BCB90">
      <w:pPr>
        <w:widowControl/>
        <w:spacing w:line="540" w:lineRule="exact"/>
        <w:ind w:firstLine="5600" w:firstLineChars="1750"/>
        <w:rPr>
          <w:rFonts w:hint="default" w:ascii="Times New Roman" w:hAnsi="Times New Roman" w:eastAsia="方正仿宋_GB2312" w:cs="Times New Roman"/>
          <w:color w:val="auto"/>
          <w:kern w:val="0"/>
          <w:sz w:val="32"/>
          <w:szCs w:val="32"/>
          <w:highlight w:val="yellow"/>
        </w:rPr>
      </w:pPr>
      <w:bookmarkStart w:id="0" w:name="_GoBack"/>
      <w:bookmarkEnd w:id="0"/>
    </w:p>
    <w:p w14:paraId="7B8379A1">
      <w:pPr>
        <w:widowControl/>
        <w:spacing w:line="540" w:lineRule="exact"/>
        <w:rPr>
          <w:rFonts w:hint="default" w:ascii="Times New Roman" w:hAnsi="Times New Roman" w:eastAsia="方正仿宋_GB2312" w:cs="Times New Roman"/>
          <w:color w:val="auto"/>
          <w:kern w:val="0"/>
          <w:sz w:val="32"/>
          <w:szCs w:val="32"/>
          <w:highlight w:val="yellow"/>
        </w:rPr>
      </w:pPr>
    </w:p>
    <w:p w14:paraId="2F195B88">
      <w:pPr>
        <w:widowControl/>
        <w:spacing w:line="540" w:lineRule="exact"/>
        <w:rPr>
          <w:rFonts w:hint="default" w:ascii="Times New Roman" w:hAnsi="Times New Roman" w:eastAsia="方正仿宋_GB2312" w:cs="Times New Roman"/>
          <w:color w:val="auto"/>
          <w:kern w:val="0"/>
          <w:sz w:val="32"/>
          <w:szCs w:val="32"/>
          <w:highlight w:val="yellow"/>
        </w:rPr>
      </w:pPr>
    </w:p>
    <w:p w14:paraId="1DE72138">
      <w:pPr>
        <w:spacing w:line="540" w:lineRule="exact"/>
        <w:rPr>
          <w:rFonts w:hint="default" w:ascii="Times New Roman" w:hAnsi="Times New Roman" w:eastAsia="方正仿宋简体" w:cs="Times New Roman"/>
          <w:color w:val="auto"/>
          <w:sz w:val="28"/>
          <w:szCs w:val="28"/>
        </w:rPr>
      </w:pPr>
      <w:r>
        <w:rPr>
          <w:rFonts w:hint="default" w:ascii="Times New Roman" w:hAnsi="Times New Roman" w:eastAsia="方正仿宋简体" w:cs="Times New Roman"/>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-105410</wp:posOffset>
                </wp:positionH>
                <wp:positionV relativeFrom="paragraph">
                  <wp:posOffset>67310</wp:posOffset>
                </wp:positionV>
                <wp:extent cx="5802630" cy="0"/>
                <wp:effectExtent l="0" t="9525" r="7620" b="9525"/>
                <wp:wrapNone/>
                <wp:docPr id="6" name="直接连接符 6"/>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8.3pt;margin-top:5.3pt;height:0pt;width:456.9pt;z-index:251659264;mso-width-relative:page;mso-height-relative:page;" filled="f" stroked="t" coordsize="21600,21600" o:gfxdata="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CoI9NYAAAAJAQAADwAAAAAAAAABACAAAAAiAAAAZHJzL2Rvd25yZXYueG1sUEsBAhQAFAAA&#10;AAgAh07iQF5pMUfxAQAA5wMAAA4AAAAAAAAAAQAgAAAAJQEAAGRycy9lMm9Eb2MueG1sUEsFBgAA&#10;AAAGAAYAWQEAAIgFAAAAAA==&#10;">
                <v:fill on="f" focussize="0,0"/>
                <v:stroke weight="1.5pt" color="#000000" joinstyle="round"/>
                <v:imagedata o:title=""/>
                <o:lock v:ext="edit" aspectratio="f"/>
              </v:line>
            </w:pict>
          </mc:Fallback>
        </mc:AlternateContent>
      </w:r>
      <w:r>
        <w:rPr>
          <w:rFonts w:hint="default" w:ascii="Times New Roman" w:hAnsi="Times New Roman" w:eastAsia="方正仿宋简体" w:cs="Times New Roman"/>
          <w:color w:val="auto"/>
          <w:sz w:val="28"/>
          <w:szCs w:val="28"/>
        </w:rPr>
        <w:t>抄送：</w:t>
      </w:r>
      <w:r>
        <w:rPr>
          <w:rFonts w:hint="default" w:ascii="Times New Roman" w:hAnsi="Times New Roman" w:eastAsia="方正仿宋简体" w:cs="Times New Roman"/>
          <w:color w:val="auto"/>
          <w:sz w:val="28"/>
          <w:szCs w:val="28"/>
          <w:lang w:val="en-US" w:eastAsia="zh-CN"/>
        </w:rPr>
        <w:t>八</w:t>
      </w:r>
      <w:r>
        <w:rPr>
          <w:rFonts w:hint="default" w:ascii="Times New Roman" w:hAnsi="Times New Roman" w:eastAsia="方正仿宋简体" w:cs="Times New Roman"/>
          <w:color w:val="auto"/>
          <w:sz w:val="28"/>
          <w:szCs w:val="28"/>
        </w:rPr>
        <w:t>团塔门镇</w:t>
      </w:r>
      <w:r>
        <w:rPr>
          <w:rFonts w:hint="default" w:ascii="Times New Roman" w:hAnsi="Times New Roman" w:eastAsia="方正仿宋简体" w:cs="Times New Roman"/>
          <w:color w:val="auto"/>
          <w:sz w:val="28"/>
          <w:szCs w:val="28"/>
          <w:lang w:eastAsia="zh-CN"/>
        </w:rPr>
        <w:t>，</w:t>
      </w:r>
      <w:r>
        <w:rPr>
          <w:rFonts w:hint="default" w:ascii="Times New Roman" w:hAnsi="Times New Roman" w:eastAsia="方正仿宋简体" w:cs="Times New Roman"/>
          <w:color w:val="auto"/>
          <w:sz w:val="28"/>
          <w:szCs w:val="28"/>
        </w:rPr>
        <w:t>生态环境保护综合行政执法支队</w:t>
      </w:r>
      <w:r>
        <w:rPr>
          <w:rFonts w:hint="default" w:ascii="Times New Roman" w:hAnsi="Times New Roman" w:eastAsia="方正仿宋简体" w:cs="Times New Roman"/>
          <w:color w:val="auto"/>
          <w:sz w:val="28"/>
          <w:szCs w:val="28"/>
          <w:lang w:eastAsia="zh-CN"/>
        </w:rPr>
        <w:t>，新疆泽惠广茂环保科技有限公司</w:t>
      </w:r>
    </w:p>
    <w:p w14:paraId="6EB83BA3">
      <w:pPr>
        <w:spacing w:line="540" w:lineRule="exact"/>
        <w:rPr>
          <w:rFonts w:hint="default" w:ascii="Times New Roman" w:hAnsi="Times New Roman" w:eastAsia="方正仿宋_GB2312" w:cs="Times New Roman"/>
          <w:color w:val="auto"/>
        </w:rPr>
      </w:pPr>
      <w:r>
        <w:rPr>
          <w:rFonts w:hint="default" w:ascii="Times New Roman" w:hAnsi="Times New Roman" w:eastAsia="方正仿宋简体" w:cs="Times New Roman"/>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375285</wp:posOffset>
                </wp:positionV>
                <wp:extent cx="5802630" cy="0"/>
                <wp:effectExtent l="0" t="9525" r="7620" b="9525"/>
                <wp:wrapNone/>
                <wp:docPr id="8" name="直接连接符 8"/>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75pt;margin-top:29.55pt;height:0pt;width:456.9pt;z-index:251660288;mso-width-relative:page;mso-height-relative:page;" filled="f" stroked="t" coordsize="21600,21600" o:gfxdata="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ODoZZdYAAAAIAQAADwAAAAAAAAABACAAAAAiAAAAZHJzL2Rvd25yZXYueG1sUEsBAhQAFAAA&#10;AAgAh07iQPJIL/PxAQAA5wMAAA4AAAAAAAAAAQAgAAAAJQEAAGRycy9lMm9Eb2MueG1sUEsFBgAA&#10;AAAGAAYAWQEAAIgFAAAAAA==&#10;">
                <v:fill on="f" focussize="0,0"/>
                <v:stroke weight="1.5pt" color="#000000" joinstyle="round"/>
                <v:imagedata o:title=""/>
                <o:lock v:ext="edit" aspectratio="f"/>
              </v:line>
            </w:pict>
          </mc:Fallback>
        </mc:AlternateContent>
      </w:r>
      <w:r>
        <w:rPr>
          <w:rFonts w:hint="default" w:ascii="Times New Roman" w:hAnsi="Times New Roman" w:eastAsia="方正仿宋简体" w:cs="Times New Roman"/>
          <w:color w:val="auto"/>
          <w:sz w:val="28"/>
          <w:szCs w:val="28"/>
        </w:rPr>
        <mc:AlternateContent>
          <mc:Choice Requires="wps">
            <w:drawing>
              <wp:anchor distT="0" distB="0" distL="114300" distR="114300" simplePos="0" relativeHeight="251661312" behindDoc="0" locked="0" layoutInCell="1" allowOverlap="1">
                <wp:simplePos x="0" y="0"/>
                <wp:positionH relativeFrom="column">
                  <wp:posOffset>-45085</wp:posOffset>
                </wp:positionH>
                <wp:positionV relativeFrom="paragraph">
                  <wp:posOffset>26035</wp:posOffset>
                </wp:positionV>
                <wp:extent cx="5802630"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580263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55pt;margin-top:2.05pt;height:0pt;width:456.9pt;z-index:251661312;mso-width-relative:page;mso-height-relative:page;" filled="f" stroked="t" coordsize="21600,21600" o:gfxdata="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Vjhgg1AAAAAYBAAAPAAAAAAAAAAEAIAAAACIAAABkcnMvZG93bnJldi54bWxQSwECFAAUAAAA&#10;CACHTuJAY4a3K/IBAADmAwAADgAAAAAAAAABACAAAAAjAQAAZHJzL2Uyb0RvYy54bWxQSwUGAAAA&#10;AAYABgBZAQAAhwUAAAAA&#10;">
                <v:fill on="f" focussize="0,0"/>
                <v:stroke color="#000000" joinstyle="round"/>
                <v:imagedata o:title=""/>
                <o:lock v:ext="edit" aspectratio="f"/>
              </v:line>
            </w:pict>
          </mc:Fallback>
        </mc:AlternateContent>
      </w:r>
      <w:r>
        <w:rPr>
          <w:rFonts w:hint="default" w:ascii="Times New Roman" w:hAnsi="Times New Roman" w:eastAsia="方正仿宋简体" w:cs="Times New Roman"/>
          <w:color w:val="auto"/>
          <w:sz w:val="28"/>
          <w:szCs w:val="28"/>
        </w:rPr>
        <w:t>第一师阿拉尔市生态环境局</w:t>
      </w:r>
      <w:r>
        <w:rPr>
          <w:rFonts w:hint="default" w:ascii="Times New Roman" w:hAnsi="Times New Roman" w:eastAsia="方正仿宋_GB2312" w:cs="Times New Roman"/>
          <w:color w:val="auto"/>
          <w:sz w:val="28"/>
          <w:szCs w:val="28"/>
        </w:rPr>
        <w:t xml:space="preserve">                   2026年</w:t>
      </w:r>
      <w:r>
        <w:rPr>
          <w:rFonts w:hint="default" w:ascii="Times New Roman" w:hAnsi="Times New Roman" w:eastAsia="方正仿宋_GB2312" w:cs="Times New Roman"/>
          <w:color w:val="auto"/>
          <w:sz w:val="28"/>
          <w:szCs w:val="28"/>
          <w:lang w:val="en-US" w:eastAsia="zh-CN"/>
        </w:rPr>
        <w:t>9</w:t>
      </w:r>
      <w:r>
        <w:rPr>
          <w:rFonts w:hint="default" w:ascii="Times New Roman" w:hAnsi="Times New Roman" w:eastAsia="方正仿宋_GB2312" w:cs="Times New Roman"/>
          <w:color w:val="auto"/>
          <w:sz w:val="28"/>
          <w:szCs w:val="28"/>
        </w:rPr>
        <w:t>月</w:t>
      </w:r>
      <w:r>
        <w:rPr>
          <w:rFonts w:hint="eastAsia" w:ascii="Times New Roman" w:hAnsi="Times New Roman" w:eastAsia="方正仿宋_GB2312" w:cs="Times New Roman"/>
          <w:color w:val="auto"/>
          <w:sz w:val="28"/>
          <w:szCs w:val="28"/>
          <w:lang w:val="en-US" w:eastAsia="zh-CN"/>
        </w:rPr>
        <w:t>18</w:t>
      </w:r>
      <w:r>
        <w:rPr>
          <w:rFonts w:hint="default" w:ascii="Times New Roman" w:hAnsi="Times New Roman" w:eastAsia="方正仿宋_GB2312" w:cs="Times New Roman"/>
          <w:color w:val="auto"/>
          <w:sz w:val="28"/>
          <w:szCs w:val="28"/>
        </w:rPr>
        <w:t>日印发</w:t>
      </w:r>
    </w:p>
    <w:sectPr>
      <w:headerReference r:id="rId3" w:type="default"/>
      <w:footerReference r:id="rId4" w:type="default"/>
      <w:pgSz w:w="11906" w:h="16838"/>
      <w:pgMar w:top="2098" w:right="1474" w:bottom="1985" w:left="1588" w:header="1587" w:footer="124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7791B264-87F2-4328-BBCE-C2EE272D40F3}"/>
  </w:font>
  <w:font w:name="方正仿宋_GB2312">
    <w:panose1 w:val="02000000000000000000"/>
    <w:charset w:val="86"/>
    <w:family w:val="auto"/>
    <w:pitch w:val="default"/>
    <w:sig w:usb0="A00002BF" w:usb1="184F6CFA" w:usb2="00000012" w:usb3="00000000" w:csb0="00040001" w:csb1="00000000"/>
    <w:embedRegular r:id="rId2" w:fontKey="{58CBEC0F-6149-4821-9CB3-3E6720640472}"/>
  </w:font>
  <w:font w:name="方正小标宋简体">
    <w:panose1 w:val="02000000000000000000"/>
    <w:charset w:val="86"/>
    <w:family w:val="auto"/>
    <w:pitch w:val="default"/>
    <w:sig w:usb0="00000001" w:usb1="08000000" w:usb2="00000000" w:usb3="00000000" w:csb0="00040000" w:csb1="00000000"/>
    <w:embedRegular r:id="rId3" w:fontKey="{F66C74D2-593B-4ACC-ACAE-0D0360CBB8AD}"/>
  </w:font>
  <w:font w:name="方正小标宋_GBK">
    <w:panose1 w:val="02000000000000000000"/>
    <w:charset w:val="86"/>
    <w:family w:val="auto"/>
    <w:pitch w:val="default"/>
    <w:sig w:usb0="A00002BF" w:usb1="38CF7CFA" w:usb2="00082016" w:usb3="00000000" w:csb0="00040001" w:csb1="00000000"/>
    <w:embedRegular r:id="rId4" w:fontKey="{E601FFB3-FC90-462C-8A11-570B58667AA1}"/>
  </w:font>
  <w:font w:name="方正仿宋简体">
    <w:panose1 w:val="02000000000000000000"/>
    <w:charset w:val="86"/>
    <w:family w:val="auto"/>
    <w:pitch w:val="default"/>
    <w:sig w:usb0="A00002BF" w:usb1="184F6CFA" w:usb2="00000012" w:usb3="00000000" w:csb0="00040001" w:csb1="00000000"/>
    <w:embedRegular r:id="rId5" w:fontKey="{6797BEEA-AAC8-4CCD-A1B2-CBBF23559CD9}"/>
  </w:font>
  <w:font w:name="方正黑体简体">
    <w:panose1 w:val="02000000000000000000"/>
    <w:charset w:val="86"/>
    <w:family w:val="auto"/>
    <w:pitch w:val="default"/>
    <w:sig w:usb0="A00002BF" w:usb1="184F6CFA" w:usb2="00000012" w:usb3="00000000" w:csb0="00040001" w:csb1="00000000"/>
    <w:embedRegular r:id="rId6" w:fontKey="{25310C62-E041-48C3-BED7-B6055A9BDA05}"/>
  </w:font>
  <w:font w:name="方正楷体简体">
    <w:panose1 w:val="02000000000000000000"/>
    <w:charset w:val="86"/>
    <w:family w:val="auto"/>
    <w:pitch w:val="default"/>
    <w:sig w:usb0="A00002BF" w:usb1="184F6CFA" w:usb2="00000012" w:usb3="00000000" w:csb0="00040001" w:csb1="00000000"/>
    <w:embedRegular r:id="rId7" w:fontKey="{0F72F562-E3CB-414E-8BAF-308C9ABCEB14}"/>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2D431">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4B9AD6">
                          <w:pPr>
                            <w:pStyle w:val="12"/>
                            <w:rPr>
                              <w:rFonts w:ascii="宋体" w:hAnsi="宋体" w:cs="宋体"/>
                            </w:rPr>
                          </w:pPr>
                          <w:r>
                            <w:rPr>
                              <w:rFonts w:hint="eastAsia" w:ascii="宋体" w:hAnsi="宋体" w:cs="宋体"/>
                            </w:rPr>
                            <w:t xml:space="preserve">— </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4</w:t>
                          </w:r>
                          <w:r>
                            <w:rPr>
                              <w:rFonts w:hint="eastAsia" w:ascii="宋体" w:hAnsi="宋体" w:cs="宋体"/>
                            </w:rPr>
                            <w:fldChar w:fldCharType="end"/>
                          </w:r>
                          <w:r>
                            <w:rPr>
                              <w:rFonts w:hint="eastAsia" w:ascii="宋体" w:hAnsi="宋体" w:cs="宋体"/>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5F4B9AD6">
                    <w:pPr>
                      <w:pStyle w:val="12"/>
                      <w:rPr>
                        <w:rFonts w:ascii="宋体" w:hAnsi="宋体" w:cs="宋体"/>
                      </w:rPr>
                    </w:pPr>
                    <w:r>
                      <w:rPr>
                        <w:rFonts w:hint="eastAsia" w:ascii="宋体" w:hAnsi="宋体" w:cs="宋体"/>
                      </w:rPr>
                      <w:t xml:space="preserve">— </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4</w:t>
                    </w:r>
                    <w:r>
                      <w:rPr>
                        <w:rFonts w:hint="eastAsia" w:ascii="宋体" w:hAnsi="宋体" w:cs="宋体"/>
                      </w:rPr>
                      <w:fldChar w:fldCharType="end"/>
                    </w:r>
                    <w:r>
                      <w:rPr>
                        <w:rFonts w:hint="eastAsia" w:ascii="宋体" w:hAnsi="宋体" w:cs="宋体"/>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7D621">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F7D102"/>
    <w:multiLevelType w:val="singleLevel"/>
    <w:tmpl w:val="69F7D102"/>
    <w:lvl w:ilvl="0" w:tentative="0">
      <w:start w:val="1"/>
      <w:numFmt w:val="decimal"/>
      <w:pStyle w:val="11"/>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9577F7"/>
    <w:rsid w:val="00096A3B"/>
    <w:rsid w:val="006206AF"/>
    <w:rsid w:val="008A3AF5"/>
    <w:rsid w:val="0091765E"/>
    <w:rsid w:val="00AB652D"/>
    <w:rsid w:val="00BA5300"/>
    <w:rsid w:val="01AD4976"/>
    <w:rsid w:val="01D54B7E"/>
    <w:rsid w:val="02CF517F"/>
    <w:rsid w:val="02D972F5"/>
    <w:rsid w:val="02DA7847"/>
    <w:rsid w:val="07925318"/>
    <w:rsid w:val="09577D60"/>
    <w:rsid w:val="0A7C794A"/>
    <w:rsid w:val="0AC12522"/>
    <w:rsid w:val="0C7B2648"/>
    <w:rsid w:val="0C8A53CB"/>
    <w:rsid w:val="0DCE6ECC"/>
    <w:rsid w:val="0DF00584"/>
    <w:rsid w:val="0E310070"/>
    <w:rsid w:val="0E5C209B"/>
    <w:rsid w:val="13BF1F8A"/>
    <w:rsid w:val="13F50A51"/>
    <w:rsid w:val="142A63F2"/>
    <w:rsid w:val="18923D42"/>
    <w:rsid w:val="1893524B"/>
    <w:rsid w:val="18B13BE0"/>
    <w:rsid w:val="18CE20EA"/>
    <w:rsid w:val="1A797E6C"/>
    <w:rsid w:val="1AD3726E"/>
    <w:rsid w:val="1C8D2073"/>
    <w:rsid w:val="1CAA5872"/>
    <w:rsid w:val="1E423D43"/>
    <w:rsid w:val="20654122"/>
    <w:rsid w:val="21633681"/>
    <w:rsid w:val="237E6C9D"/>
    <w:rsid w:val="23DB3753"/>
    <w:rsid w:val="24AE2000"/>
    <w:rsid w:val="25272CFC"/>
    <w:rsid w:val="25B71CDA"/>
    <w:rsid w:val="262F4CC7"/>
    <w:rsid w:val="27B01DBD"/>
    <w:rsid w:val="28053A23"/>
    <w:rsid w:val="28DB65A4"/>
    <w:rsid w:val="2CF565EF"/>
    <w:rsid w:val="2D996BE4"/>
    <w:rsid w:val="2E563679"/>
    <w:rsid w:val="2E7B7DE7"/>
    <w:rsid w:val="2F422BC3"/>
    <w:rsid w:val="2F505B14"/>
    <w:rsid w:val="2FA54F96"/>
    <w:rsid w:val="30A035BB"/>
    <w:rsid w:val="30DA29B8"/>
    <w:rsid w:val="31B148A8"/>
    <w:rsid w:val="31F1590E"/>
    <w:rsid w:val="328330A2"/>
    <w:rsid w:val="33DE483C"/>
    <w:rsid w:val="33E636E2"/>
    <w:rsid w:val="34E450A8"/>
    <w:rsid w:val="35E12C8E"/>
    <w:rsid w:val="37CF27BE"/>
    <w:rsid w:val="381D1CB1"/>
    <w:rsid w:val="39870834"/>
    <w:rsid w:val="39CD29B4"/>
    <w:rsid w:val="39CF7BCF"/>
    <w:rsid w:val="3B132C17"/>
    <w:rsid w:val="3B506C62"/>
    <w:rsid w:val="3CF63D19"/>
    <w:rsid w:val="3DF3675E"/>
    <w:rsid w:val="3FD557A5"/>
    <w:rsid w:val="402F6CC4"/>
    <w:rsid w:val="40FE5FEE"/>
    <w:rsid w:val="43914EFD"/>
    <w:rsid w:val="458C3429"/>
    <w:rsid w:val="47B44FE1"/>
    <w:rsid w:val="49F02B32"/>
    <w:rsid w:val="49F82A24"/>
    <w:rsid w:val="4AD72475"/>
    <w:rsid w:val="4AF13073"/>
    <w:rsid w:val="4B8F0F1D"/>
    <w:rsid w:val="4C8362DC"/>
    <w:rsid w:val="4EB22390"/>
    <w:rsid w:val="4F974A08"/>
    <w:rsid w:val="530610C0"/>
    <w:rsid w:val="53D6683C"/>
    <w:rsid w:val="53D96FF6"/>
    <w:rsid w:val="547F78C3"/>
    <w:rsid w:val="563620CF"/>
    <w:rsid w:val="56463710"/>
    <w:rsid w:val="57FB18AC"/>
    <w:rsid w:val="5B1A029B"/>
    <w:rsid w:val="5B3873D9"/>
    <w:rsid w:val="5E6D5D9C"/>
    <w:rsid w:val="5EB73272"/>
    <w:rsid w:val="60CE1E21"/>
    <w:rsid w:val="612B3202"/>
    <w:rsid w:val="64330A6D"/>
    <w:rsid w:val="65B26EE5"/>
    <w:rsid w:val="6727066C"/>
    <w:rsid w:val="6859222C"/>
    <w:rsid w:val="692A1FF1"/>
    <w:rsid w:val="6ADB5079"/>
    <w:rsid w:val="6C9577F7"/>
    <w:rsid w:val="6DA41A46"/>
    <w:rsid w:val="702A77F0"/>
    <w:rsid w:val="708A47C6"/>
    <w:rsid w:val="70DD49B2"/>
    <w:rsid w:val="720C27E4"/>
    <w:rsid w:val="72207C37"/>
    <w:rsid w:val="74F40DC8"/>
    <w:rsid w:val="75CB690A"/>
    <w:rsid w:val="768371E5"/>
    <w:rsid w:val="7BDB726D"/>
    <w:rsid w:val="7CFE6B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9"/>
    <w:pPr>
      <w:keepNext/>
      <w:keepLines/>
      <w:spacing w:before="260" w:after="260" w:line="413" w:lineRule="auto"/>
      <w:outlineLvl w:val="1"/>
    </w:pPr>
    <w:rPr>
      <w:rFonts w:ascii="Arial" w:hAnsi="Arial" w:eastAsia="黑体"/>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624"/>
    </w:pPr>
    <w:rPr>
      <w:sz w:val="28"/>
      <w:szCs w:val="20"/>
    </w:rPr>
  </w:style>
  <w:style w:type="paragraph" w:styleId="4">
    <w:name w:val="annotation text"/>
    <w:basedOn w:val="1"/>
    <w:qFormat/>
    <w:uiPriority w:val="0"/>
    <w:pPr>
      <w:jc w:val="left"/>
    </w:pPr>
  </w:style>
  <w:style w:type="paragraph" w:styleId="5">
    <w:name w:val="Body Text"/>
    <w:basedOn w:val="1"/>
    <w:next w:val="6"/>
    <w:qFormat/>
    <w:uiPriority w:val="0"/>
    <w:pPr>
      <w:spacing w:after="120"/>
    </w:pPr>
    <w:rPr>
      <w:kern w:val="0"/>
      <w:sz w:val="20"/>
    </w:rPr>
  </w:style>
  <w:style w:type="paragraph" w:customStyle="1" w:styleId="6">
    <w:name w:val="Default"/>
    <w:basedOn w:val="7"/>
    <w:next w:val="1"/>
    <w:qFormat/>
    <w:uiPriority w:val="0"/>
    <w:pPr>
      <w:tabs>
        <w:tab w:val="left" w:pos="2760"/>
      </w:tabs>
      <w:autoSpaceDE w:val="0"/>
      <w:autoSpaceDN w:val="0"/>
    </w:pPr>
    <w:rPr>
      <w:rFonts w:ascii="Times New Roman" w:hAnsi="Times New Roman"/>
      <w:color w:val="000000"/>
      <w:sz w:val="24"/>
    </w:rPr>
  </w:style>
  <w:style w:type="paragraph" w:customStyle="1" w:styleId="7">
    <w:name w:val="纯文本1"/>
    <w:basedOn w:val="1"/>
    <w:qFormat/>
    <w:uiPriority w:val="0"/>
    <w:pPr>
      <w:tabs>
        <w:tab w:val="left" w:pos="2760"/>
      </w:tabs>
      <w:adjustRightInd w:val="0"/>
    </w:pPr>
    <w:rPr>
      <w:rFonts w:ascii="宋体" w:hAnsi="Courier New"/>
    </w:rPr>
  </w:style>
  <w:style w:type="paragraph" w:styleId="8">
    <w:name w:val="Body Text Indent"/>
    <w:basedOn w:val="1"/>
    <w:next w:val="9"/>
    <w:qFormat/>
    <w:uiPriority w:val="0"/>
    <w:pPr>
      <w:spacing w:after="120"/>
      <w:ind w:left="420" w:leftChars="200"/>
    </w:pPr>
  </w:style>
  <w:style w:type="paragraph" w:styleId="9">
    <w:name w:val="Body Text First Indent 2"/>
    <w:basedOn w:val="8"/>
    <w:next w:val="1"/>
    <w:qFormat/>
    <w:uiPriority w:val="0"/>
    <w:pPr>
      <w:ind w:firstLine="420" w:firstLineChars="200"/>
    </w:pPr>
  </w:style>
  <w:style w:type="paragraph" w:styleId="10">
    <w:name w:val="Plain Text"/>
    <w:basedOn w:val="1"/>
    <w:next w:val="11"/>
    <w:qFormat/>
    <w:uiPriority w:val="0"/>
    <w:pPr>
      <w:spacing w:line="500" w:lineRule="exact"/>
    </w:pPr>
    <w:rPr>
      <w:rFonts w:ascii="宋体" w:hAnsi="Courier New"/>
      <w:sz w:val="28"/>
      <w:szCs w:val="21"/>
    </w:rPr>
  </w:style>
  <w:style w:type="paragraph" w:styleId="11">
    <w:name w:val="List Number 5"/>
    <w:basedOn w:val="1"/>
    <w:qFormat/>
    <w:uiPriority w:val="0"/>
    <w:pPr>
      <w:numPr>
        <w:ilvl w:val="0"/>
        <w:numId w:val="1"/>
      </w:numPr>
    </w:pPr>
  </w:style>
  <w:style w:type="paragraph" w:styleId="12">
    <w:name w:val="footer"/>
    <w:basedOn w:val="1"/>
    <w:qFormat/>
    <w:uiPriority w:val="0"/>
    <w:pPr>
      <w:tabs>
        <w:tab w:val="center" w:pos="4153"/>
        <w:tab w:val="right" w:pos="8306"/>
      </w:tabs>
      <w:snapToGrid w:val="0"/>
      <w:jc w:val="left"/>
    </w:pPr>
    <w:rPr>
      <w:sz w:val="28"/>
      <w:szCs w:val="18"/>
    </w:rPr>
  </w:style>
  <w:style w:type="paragraph" w:styleId="13">
    <w:name w:val="header"/>
    <w:basedOn w:val="1"/>
    <w:next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1"/>
  </w:style>
  <w:style w:type="paragraph" w:styleId="15">
    <w:name w:val="Body Text 2"/>
    <w:basedOn w:val="1"/>
    <w:unhideWhenUsed/>
    <w:qFormat/>
    <w:uiPriority w:val="99"/>
    <w:pPr>
      <w:spacing w:after="120" w:line="480" w:lineRule="auto"/>
    </w:pPr>
  </w:style>
  <w:style w:type="character" w:styleId="18">
    <w:name w:val="Strong"/>
    <w:basedOn w:val="17"/>
    <w:qFormat/>
    <w:uiPriority w:val="0"/>
    <w:rPr>
      <w:b/>
    </w:rPr>
  </w:style>
  <w:style w:type="paragraph" w:customStyle="1" w:styleId="19">
    <w:name w:val="样式 首行缩进:  2 字符1"/>
    <w:qFormat/>
    <w:uiPriority w:val="0"/>
    <w:pPr>
      <w:widowControl w:val="0"/>
      <w:spacing w:line="360" w:lineRule="auto"/>
      <w:ind w:firstLine="200" w:firstLineChars="200"/>
      <w:jc w:val="both"/>
    </w:pPr>
    <w:rPr>
      <w:rFonts w:ascii="Times New Roman" w:hAnsi="Times New Roman" w:eastAsia="宋体" w:cs="宋体"/>
      <w:kern w:val="2"/>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034c6bc9-92ec-4658-8b0f-47d69b9f55be</errorID>
      <errorWord> </errorWord>
      <group>L1_Word</group>
      <groupName>字词问题</groupName>
      <ability>L2_Typo</ability>
      <abilityName>字词错误</abilityName>
      <candidateList>
        <item>°</item>
      </candidateList>
      <explain/>
      <paraID>6AEF4DBE</paraID>
      <start>116</start>
      <end>117</end>
      <status>ignored</status>
      <modifiedWord/>
      <trackRevisions>false</trackRevisions>
    </reviewItem>
    <reviewItem>
      <errorID>16b30c37-1dea-4e15-9738-b839ce58c261</errorID>
      <errorWord> </errorWord>
      <group>L1_Word</group>
      <groupName>字词问题</groupName>
      <ability>L2_Typo</ability>
      <abilityName>字词错误</abilityName>
      <candidateList>
        <item>°</item>
      </candidateList>
      <explain/>
      <paraID>6AEF4DBE</paraID>
      <start>130</start>
      <end>131</end>
      <status>ignored</status>
      <modifiedWord/>
      <trackRevisions>false</trackRevisions>
    </reviewItem>
    <reviewItem>
      <errorID>03e04b73-fac4-4331-b7e1-c5e5742895c0</errorID>
      <errorWord>；</errorWord>
      <group>L1_Punc</group>
      <groupName>标点问题</groupName>
      <ability>L2_Punc_CN</ability>
      <abilityName>标点符号问题</abilityName>
      <candidateList>
        <item>，</item>
      </candidateList>
      <explain/>
      <paraID>568846A1</paraID>
      <start>14</start>
      <end>15</end>
      <status>ignored</status>
      <modifiedWord/>
      <trackRevisions>false</trackRevisions>
    </reviewItem>
    <reviewItem>
      <errorID>8bdfa237-59f1-40a2-a48e-ae418a31c532</errorID>
      <errorWord>；</errorWord>
      <group>L1_Punc</group>
      <groupName>标点问题</groupName>
      <ability>L2_Punc_CN</ability>
      <abilityName>标点符号问题</abilityName>
      <candidateList>
        <item>，</item>
      </candidateList>
      <explain/>
      <paraID>568846A1</paraID>
      <start>30</start>
      <end>31</end>
      <status>ignored</status>
      <modifiedWord/>
      <trackRevisions>false</trackRevisions>
    </reviewItem>
    <reviewItem>
      <errorID>5ec9cae8-9588-4f21-9e34-62a14db7728c</errorID>
      <errorWord>；</errorWord>
      <group>L1_Punc</group>
      <groupName>标点问题</groupName>
      <ability>L2_Punc_CN</ability>
      <abilityName>标点符号问题</abilityName>
      <candidateList>
        <item>，</item>
      </candidateList>
      <explain/>
      <paraID>568846A1</paraID>
      <start>39</start>
      <end>40</end>
      <status>ignored</status>
      <modifiedWord/>
      <trackRevisions>false</trackRevisions>
    </reviewItem>
    <reviewItem>
      <errorID>98355f3e-3041-485f-9483-aabfb1164529</errorID>
      <errorWord>；</errorWord>
      <group>L1_Punc</group>
      <groupName>标点问题</groupName>
      <ability>L2_Punc_CN</ability>
      <abilityName>标点符号问题</abilityName>
      <candidateList>
        <item>，</item>
      </candidateList>
      <explain/>
      <paraID>3622F69F</paraID>
      <start>120</start>
      <end>121</end>
      <status>ignored</status>
      <modifiedWord/>
      <trackRevisions>false</trackRevisions>
    </reviewItem>
    <reviewItem>
      <errorID>a676f2dc-68aa-4f32-b3df-6368667cbe0d</errorID>
      <errorWord>；</errorWord>
      <group>L1_Punc</group>
      <groupName>标点问题</groupName>
      <ability>L2_Punc_CN</ability>
      <abilityName>标点符号问题</abilityName>
      <candidateList>
        <item>，</item>
      </candidateList>
      <explain/>
      <paraID>3622F69F</paraID>
      <start>138</start>
      <end>139</end>
      <status>ignored</status>
      <modifiedWord/>
      <trackRevisions>false</trackRevisions>
    </reviewItem>
    <reviewItem>
      <errorID>afc2ac73-830f-43df-a589-c2f2b968a72f</errorID>
      <errorWord>；</errorWord>
      <group>L1_Punc</group>
      <groupName>标点问题</groupName>
      <ability>L2_Punc_CN</ability>
      <abilityName>标点符号问题</abilityName>
      <candidateList>
        <item>。</item>
      </candidateList>
      <explain/>
      <paraID>435CA03A</paraID>
      <start>251</start>
      <end>252</end>
      <status>ignored</status>
      <modifiedWord/>
      <trackRevisions>false</trackRevisions>
    </reviewItem>
    <reviewItem>
      <errorID>c27c983a-519a-45ab-861e-61e5e83e548d</errorID>
      <errorWord>施工招标文件和施工合同招标文件</errorWord>
      <group>L1_Other</group>
      <groupName>其他问题</groupName>
      <ability>L2_Consistency</ability>
      <abilityName>一致性检查</abilityName>
      <candidateList>
        <item>施工招标文件和施工合同</item>
      </candidateList>
      <explain>术语一致性错误，表述重复导致不一致，应为“施工招标文件和施工合同”</explain>
      <paraID>4EC12FAF</paraID>
      <start>55</start>
      <end>70</end>
      <status>ignored</status>
      <modifiedWord/>
      <trackRevisions>false</trackRevisions>
    </reviewItem>
    <reviewItem>
      <errorID>e451ef4c-b95d-4c7f-8bf7-742f032d951f</errorID>
      <errorWord>新疆泽惠广茂环保科技有公司</errorWord>
      <group>L1_Other</group>
      <groupName>其他问题</groupName>
      <ability>L2_Consistency</ability>
      <abilityName>一致性检查</abilityName>
      <candidateList>
        <item>新疆泽惠广茂环保科技有限公司</item>
      </candidateList>
      <explain>实体一致性错误，前文已使用完整名称“新疆泽惠广茂环保科技有限公司”，此处漏字导致名称不一致</explain>
      <paraID>1DE72138</paraID>
      <start>25</start>
      <end>39</end>
      <status>modified</status>
      <modifiedWord>新疆泽惠广茂环保科技有限公司</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bc6328-806e-4aea-b06d-cd7231476c33}">
  <ds:schemaRefs/>
</ds:datastoreItem>
</file>

<file path=docProps/app.xml><?xml version="1.0" encoding="utf-8"?>
<Properties xmlns="http://schemas.openxmlformats.org/officeDocument/2006/extended-properties" xmlns:vt="http://schemas.openxmlformats.org/officeDocument/2006/docPropsVTypes">
  <Template>Normal</Template>
  <Pages>6</Pages>
  <Words>2725</Words>
  <Characters>2935</Characters>
  <Lines>20</Lines>
  <Paragraphs>5</Paragraphs>
  <TotalTime>4</TotalTime>
  <ScaleCrop>false</ScaleCrop>
  <LinksUpToDate>false</LinksUpToDate>
  <CharactersWithSpaces>2957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2024-12-11T05:42:00Z</dcterms:created>
  <dc:creator></dc:creator>
  <cp:lastModifiedBy></cp:lastModifiedBy>
  <cp:lastPrinted>2026-06-21T09:05:00Z</cp:lastPrinted>
  <dcterms:modified xsi:type="dcterms:W3CDTF">2026-09-18T03:24:10Z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3223D3B5652749C999BF7EA64873565C_13</vt:lpwstr>
  </property>
  <property fmtid="{D5CDD505-2E9C-101B-9397-08002B2CF9AE}" pid="4" name="KSOTemplateDocerSaveRecord">
    <vt:lpwstr>eyJoZGlkIjoiNzkyN2Q3NTJkYzdmNjE3ZGJjOWNiYzc5NjVkOTk4NGIiLCJ1c2VySWQiOiI2NDkyMTQ2MzcifQ==</vt:lpwstr>
  </property>
</Properties>
</file>