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23B35">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方正仿宋简体" w:cs="Times New Roman"/>
          <w:sz w:val="44"/>
          <w:szCs w:val="44"/>
        </w:rPr>
      </w:pPr>
    </w:p>
    <w:p w14:paraId="2D2DD49F">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方正仿宋简体" w:cs="Times New Roman"/>
          <w:sz w:val="44"/>
          <w:szCs w:val="44"/>
        </w:rPr>
      </w:pPr>
    </w:p>
    <w:p w14:paraId="633ADC33">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方正仿宋简体" w:cs="Times New Roman"/>
          <w:sz w:val="44"/>
          <w:szCs w:val="44"/>
        </w:rPr>
      </w:pPr>
    </w:p>
    <w:p w14:paraId="4EF653C0">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方正仿宋简体" w:cs="Times New Roman"/>
          <w:sz w:val="44"/>
          <w:szCs w:val="44"/>
        </w:rPr>
      </w:pPr>
    </w:p>
    <w:p w14:paraId="3D1991E9">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方正仿宋简体" w:cs="Times New Roman"/>
          <w:sz w:val="72"/>
          <w:szCs w:val="72"/>
        </w:rPr>
      </w:pPr>
    </w:p>
    <w:p w14:paraId="108B7C81">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方正仿宋简体" w:cs="Times New Roman"/>
          <w:sz w:val="72"/>
          <w:szCs w:val="72"/>
        </w:rPr>
      </w:pPr>
    </w:p>
    <w:p w14:paraId="1BFFCCC2">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方正仿宋简体" w:cs="Times New Roman"/>
          <w:sz w:val="32"/>
          <w:szCs w:val="32"/>
        </w:rPr>
      </w:pPr>
    </w:p>
    <w:p w14:paraId="5E6EFD24">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方正仿宋简体" w:cs="Times New Roman"/>
          <w:sz w:val="32"/>
          <w:szCs w:val="32"/>
        </w:rPr>
      </w:pPr>
    </w:p>
    <w:p w14:paraId="2C74E90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师市环审〔202</w:t>
      </w:r>
      <w:r>
        <w:rPr>
          <w:rFonts w:hint="default" w:ascii="Times New Roman" w:hAnsi="Times New Roman" w:eastAsia="方正仿宋简体" w:cs="Times New Roman"/>
          <w:sz w:val="32"/>
          <w:szCs w:val="32"/>
          <w:lang w:val="en-US" w:eastAsia="zh-CN"/>
        </w:rPr>
        <w:t>6</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val="en-US" w:eastAsia="zh-CN"/>
        </w:rPr>
        <w:t>63</w:t>
      </w:r>
      <w:r>
        <w:rPr>
          <w:rFonts w:hint="default" w:ascii="Times New Roman" w:hAnsi="Times New Roman" w:eastAsia="方正仿宋简体" w:cs="Times New Roman"/>
          <w:sz w:val="32"/>
          <w:szCs w:val="32"/>
        </w:rPr>
        <w:t>号</w:t>
      </w:r>
    </w:p>
    <w:p w14:paraId="3E0F20EC">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方正仿宋简体" w:cs="Times New Roman"/>
          <w:szCs w:val="21"/>
        </w:rPr>
      </w:pPr>
    </w:p>
    <w:p w14:paraId="1045F27E">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sz w:val="44"/>
          <w:szCs w:val="44"/>
          <w:lang w:val="en-US" w:eastAsia="zh-CN"/>
        </w:rPr>
        <w:t>关于</w:t>
      </w:r>
      <w:r>
        <w:rPr>
          <w:rFonts w:hint="default" w:ascii="Times New Roman" w:hAnsi="Times New Roman" w:eastAsia="方正小标宋简体" w:cs="Times New Roman"/>
          <w:bCs/>
          <w:sz w:val="44"/>
          <w:szCs w:val="44"/>
        </w:rPr>
        <w:t>2025年第一师16团改造110千伏变电站农村电网巩固提升工程</w:t>
      </w:r>
      <w:r>
        <w:rPr>
          <w:rFonts w:hint="default" w:ascii="Times New Roman" w:hAnsi="Times New Roman" w:eastAsia="方正小标宋简体" w:cs="Times New Roman"/>
          <w:bCs/>
          <w:sz w:val="44"/>
          <w:szCs w:val="44"/>
          <w:lang w:val="en-US" w:eastAsia="zh-CN"/>
        </w:rPr>
        <w:t>项目生态</w:t>
      </w:r>
      <w:r>
        <w:rPr>
          <w:rFonts w:hint="default" w:ascii="Times New Roman" w:hAnsi="Times New Roman" w:eastAsia="方正小标宋简体" w:cs="Times New Roman"/>
          <w:bCs/>
          <w:sz w:val="44"/>
          <w:szCs w:val="44"/>
        </w:rPr>
        <w:t>环境影响</w:t>
      </w:r>
    </w:p>
    <w:p w14:paraId="2B6AAEA1">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Times New Roman" w:hAnsi="Times New Roman" w:eastAsia="方正仿宋简体" w:cs="Times New Roman"/>
          <w:bCs/>
          <w:sz w:val="44"/>
          <w:szCs w:val="44"/>
        </w:rPr>
      </w:pPr>
      <w:r>
        <w:rPr>
          <w:rFonts w:hint="default" w:ascii="Times New Roman" w:hAnsi="Times New Roman" w:eastAsia="方正小标宋简体" w:cs="Times New Roman"/>
          <w:bCs/>
          <w:sz w:val="44"/>
          <w:szCs w:val="44"/>
        </w:rPr>
        <w:t>报告表的批复</w:t>
      </w:r>
    </w:p>
    <w:p w14:paraId="6F0DDDF6">
      <w:pPr>
        <w:keepNext w:val="0"/>
        <w:keepLines w:val="0"/>
        <w:pageBreakBefore w:val="0"/>
        <w:widowControl/>
        <w:kinsoku/>
        <w:wordWrap/>
        <w:overflowPunct/>
        <w:topLinePunct w:val="0"/>
        <w:autoSpaceDE/>
        <w:autoSpaceDN/>
        <w:bidi w:val="0"/>
        <w:adjustRightInd/>
        <w:snapToGrid/>
        <w:spacing w:line="540" w:lineRule="exact"/>
        <w:textAlignment w:val="auto"/>
        <w:rPr>
          <w:rFonts w:hint="default" w:ascii="Times New Roman" w:hAnsi="Times New Roman" w:eastAsia="方正仿宋简体" w:cs="Times New Roman"/>
          <w:bCs/>
          <w:color w:val="0000FF"/>
          <w:sz w:val="44"/>
          <w:szCs w:val="44"/>
        </w:rPr>
      </w:pPr>
    </w:p>
    <w:p w14:paraId="1899F128">
      <w:pPr>
        <w:widowControl/>
        <w:spacing w:line="560" w:lineRule="exact"/>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南疆能源（集团）有限责任公司新疆供电分公司：</w:t>
      </w:r>
    </w:p>
    <w:p w14:paraId="38E615FC">
      <w:pPr>
        <w:widowControl/>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你单位报送的《关于2025年第一师16团改造110千伏变电站农村电网巩固提升工程</w:t>
      </w:r>
      <w:r>
        <w:rPr>
          <w:rFonts w:hint="default" w:ascii="Times New Roman" w:hAnsi="Times New Roman" w:eastAsia="方正仿宋简体" w:cs="Times New Roman"/>
          <w:sz w:val="32"/>
          <w:szCs w:val="32"/>
          <w:lang w:val="en-US" w:eastAsia="zh-CN"/>
        </w:rPr>
        <w:t>项目生态</w:t>
      </w:r>
      <w:r>
        <w:rPr>
          <w:rFonts w:hint="default" w:ascii="Times New Roman" w:hAnsi="Times New Roman" w:eastAsia="方正仿宋简体" w:cs="Times New Roman"/>
          <w:sz w:val="32"/>
          <w:szCs w:val="32"/>
        </w:rPr>
        <w:t>环境影响报告表的请示》及《2025年第一师16团改造110千伏变电站农村电网巩固提升工程项目</w:t>
      </w:r>
      <w:r>
        <w:rPr>
          <w:rFonts w:hint="default" w:ascii="Times New Roman" w:hAnsi="Times New Roman" w:eastAsia="方正仿宋简体" w:cs="Times New Roman"/>
          <w:sz w:val="32"/>
          <w:szCs w:val="32"/>
          <w:lang w:val="en-US" w:eastAsia="zh-CN"/>
        </w:rPr>
        <w:t>生态</w:t>
      </w:r>
      <w:r>
        <w:rPr>
          <w:rFonts w:hint="default" w:ascii="Times New Roman" w:hAnsi="Times New Roman" w:eastAsia="方正仿宋简体" w:cs="Times New Roman"/>
          <w:sz w:val="32"/>
          <w:szCs w:val="32"/>
        </w:rPr>
        <w:t>环境影响报告表》（以下简称《报告表》）已收悉。经</w:t>
      </w:r>
      <w:r>
        <w:rPr>
          <w:rFonts w:hint="default" w:ascii="Times New Roman" w:hAnsi="Times New Roman" w:eastAsia="方正仿宋简体" w:cs="Times New Roman"/>
          <w:sz w:val="32"/>
          <w:szCs w:val="32"/>
          <w:lang w:eastAsia="zh-CN"/>
        </w:rPr>
        <w:t>研究</w:t>
      </w:r>
      <w:r>
        <w:rPr>
          <w:rFonts w:hint="default" w:ascii="Times New Roman" w:hAnsi="Times New Roman" w:eastAsia="方正仿宋简体" w:cs="Times New Roman"/>
          <w:sz w:val="32"/>
          <w:szCs w:val="32"/>
        </w:rPr>
        <w:t>，现批复如下：</w:t>
      </w:r>
    </w:p>
    <w:p w14:paraId="1977770A">
      <w:pPr>
        <w:wordWrap w:val="0"/>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黑体简体" w:cs="Times New Roman"/>
          <w:kern w:val="0"/>
          <w:sz w:val="32"/>
          <w:szCs w:val="32"/>
        </w:rPr>
        <w:t>一</w:t>
      </w:r>
      <w:r>
        <w:rPr>
          <w:rFonts w:hint="default" w:ascii="Times New Roman" w:hAnsi="Times New Roman" w:eastAsia="方正黑体简体" w:cs="Times New Roman"/>
          <w:sz w:val="32"/>
          <w:szCs w:val="32"/>
        </w:rPr>
        <w:t>、</w:t>
      </w:r>
      <w:r>
        <w:rPr>
          <w:rFonts w:hint="default" w:ascii="Times New Roman" w:hAnsi="Times New Roman" w:eastAsia="方正仿宋简体" w:cs="Times New Roman"/>
          <w:sz w:val="32"/>
          <w:szCs w:val="32"/>
        </w:rPr>
        <w:t>该项目位于</w:t>
      </w:r>
      <w:r>
        <w:rPr>
          <w:rFonts w:hint="default" w:ascii="Times New Roman" w:hAnsi="Times New Roman" w:eastAsia="方正仿宋简体" w:cs="Times New Roman"/>
          <w:sz w:val="32"/>
          <w:szCs w:val="32"/>
          <w:lang w:val="en-US" w:eastAsia="zh-CN"/>
        </w:rPr>
        <w:t>16团</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项目东侧、北侧为空地，西侧为新华路、隔路为阿拉尔市渝泽源纺织有限公司，南侧为东环路、隔路为农田。</w:t>
      </w:r>
      <w:r>
        <w:rPr>
          <w:rFonts w:hint="default" w:ascii="Times New Roman" w:hAnsi="Times New Roman" w:eastAsia="方正仿宋简体" w:cs="Times New Roman"/>
          <w:sz w:val="32"/>
          <w:szCs w:val="32"/>
          <w:lang w:eastAsia="zh-CN"/>
        </w:rPr>
        <w:t>变电站中心</w:t>
      </w:r>
      <w:r>
        <w:rPr>
          <w:rFonts w:hint="default" w:ascii="Times New Roman" w:hAnsi="Times New Roman" w:eastAsia="方正仿宋简体" w:cs="Times New Roman"/>
          <w:sz w:val="32"/>
          <w:szCs w:val="32"/>
          <w:lang w:val="en-US" w:eastAsia="zh-CN"/>
        </w:rPr>
        <w:t>地理位置</w:t>
      </w:r>
      <w:r>
        <w:rPr>
          <w:rFonts w:hint="default" w:ascii="Times New Roman" w:hAnsi="Times New Roman" w:eastAsia="方正仿宋简体" w:cs="Times New Roman"/>
          <w:sz w:val="32"/>
          <w:szCs w:val="32"/>
          <w:lang w:eastAsia="zh-CN"/>
        </w:rPr>
        <w:t>坐标为</w:t>
      </w:r>
      <w:r>
        <w:rPr>
          <w:rFonts w:hint="default" w:ascii="Times New Roman" w:hAnsi="Times New Roman" w:eastAsia="方正仿宋简体" w:cs="Times New Roman"/>
          <w:sz w:val="32"/>
          <w:szCs w:val="32"/>
          <w:lang w:val="en-US" w:eastAsia="zh-CN"/>
        </w:rPr>
        <w:t>东经</w:t>
      </w:r>
      <w:r>
        <w:rPr>
          <w:rFonts w:hint="default" w:ascii="Times New Roman" w:hAnsi="Times New Roman" w:eastAsia="方正仿宋简体" w:cs="Times New Roman"/>
          <w:kern w:val="2"/>
          <w:sz w:val="32"/>
          <w:szCs w:val="32"/>
        </w:rPr>
        <w:t>8</w:t>
      </w:r>
      <w:r>
        <w:rPr>
          <w:rFonts w:hint="default" w:ascii="Times New Roman" w:hAnsi="Times New Roman" w:eastAsia="方正仿宋简体" w:cs="Times New Roman"/>
          <w:kern w:val="2"/>
          <w:sz w:val="32"/>
          <w:szCs w:val="32"/>
          <w:lang w:val="en-US" w:eastAsia="zh-CN"/>
        </w:rPr>
        <w:t>0</w:t>
      </w:r>
      <w:r>
        <w:rPr>
          <w:rFonts w:hint="default" w:ascii="Times New Roman" w:hAnsi="Times New Roman" w:eastAsia="方正仿宋简体" w:cs="Times New Roman"/>
          <w:kern w:val="2"/>
          <w:sz w:val="32"/>
          <w:szCs w:val="32"/>
        </w:rPr>
        <w:t>°</w:t>
      </w:r>
      <w:r>
        <w:rPr>
          <w:rFonts w:hint="default" w:ascii="Times New Roman" w:hAnsi="Times New Roman" w:eastAsia="方正仿宋简体" w:cs="Times New Roman"/>
          <w:kern w:val="2"/>
          <w:sz w:val="32"/>
          <w:szCs w:val="32"/>
          <w:lang w:val="en-US" w:eastAsia="zh-CN"/>
        </w:rPr>
        <w:t>51</w:t>
      </w:r>
      <w:r>
        <w:rPr>
          <w:rFonts w:hint="default" w:ascii="Times New Roman" w:hAnsi="Times New Roman" w:eastAsia="方正仿宋简体" w:cs="Times New Roman"/>
          <w:kern w:val="2"/>
          <w:sz w:val="32"/>
          <w:szCs w:val="32"/>
        </w:rPr>
        <w:t>′</w:t>
      </w:r>
      <w:r>
        <w:rPr>
          <w:rFonts w:hint="default" w:ascii="Times New Roman" w:hAnsi="Times New Roman" w:eastAsia="方正仿宋简体" w:cs="Times New Roman"/>
          <w:kern w:val="2"/>
          <w:sz w:val="32"/>
          <w:szCs w:val="32"/>
          <w:lang w:val="en-US" w:eastAsia="zh-CN"/>
        </w:rPr>
        <w:t>5.163</w:t>
      </w:r>
      <w:r>
        <w:rPr>
          <w:rFonts w:hint="default" w:ascii="Times New Roman" w:hAnsi="Times New Roman" w:eastAsia="方正仿宋简体" w:cs="Times New Roman"/>
          <w:kern w:val="2"/>
          <w:sz w:val="32"/>
          <w:szCs w:val="32"/>
        </w:rPr>
        <w:t>″</w:t>
      </w:r>
      <w:r>
        <w:rPr>
          <w:rFonts w:hint="default" w:ascii="Times New Roman" w:hAnsi="Times New Roman" w:eastAsia="方正仿宋简体" w:cs="Times New Roman"/>
          <w:kern w:val="2"/>
          <w:sz w:val="32"/>
          <w:szCs w:val="32"/>
          <w:lang w:eastAsia="zh-CN"/>
        </w:rPr>
        <w:t>，</w:t>
      </w:r>
      <w:r>
        <w:rPr>
          <w:rFonts w:hint="default" w:ascii="Times New Roman" w:hAnsi="Times New Roman" w:eastAsia="方正仿宋简体" w:cs="Times New Roman"/>
          <w:kern w:val="2"/>
          <w:sz w:val="32"/>
          <w:szCs w:val="32"/>
          <w:lang w:val="en-US" w:eastAsia="zh-CN"/>
        </w:rPr>
        <w:t>北纬40</w:t>
      </w:r>
      <w:r>
        <w:rPr>
          <w:rFonts w:hint="default" w:ascii="Times New Roman" w:hAnsi="Times New Roman" w:eastAsia="方正仿宋简体" w:cs="Times New Roman"/>
          <w:kern w:val="2"/>
          <w:sz w:val="32"/>
          <w:szCs w:val="32"/>
        </w:rPr>
        <w:t>°</w:t>
      </w:r>
      <w:r>
        <w:rPr>
          <w:rFonts w:hint="default" w:ascii="Times New Roman" w:hAnsi="Times New Roman" w:eastAsia="方正仿宋简体" w:cs="Times New Roman"/>
          <w:kern w:val="2"/>
          <w:sz w:val="32"/>
          <w:szCs w:val="32"/>
          <w:lang w:val="en-US" w:eastAsia="zh-CN"/>
        </w:rPr>
        <w:t>29</w:t>
      </w:r>
      <w:r>
        <w:rPr>
          <w:rFonts w:hint="default" w:ascii="Times New Roman" w:hAnsi="Times New Roman" w:eastAsia="方正仿宋简体" w:cs="Times New Roman"/>
          <w:kern w:val="2"/>
          <w:sz w:val="32"/>
          <w:szCs w:val="32"/>
        </w:rPr>
        <w:t>′</w:t>
      </w:r>
      <w:r>
        <w:rPr>
          <w:rFonts w:hint="default" w:ascii="Times New Roman" w:hAnsi="Times New Roman" w:eastAsia="方正仿宋简体" w:cs="Times New Roman"/>
          <w:kern w:val="2"/>
          <w:sz w:val="32"/>
          <w:szCs w:val="32"/>
          <w:lang w:val="en-US" w:eastAsia="zh-CN"/>
        </w:rPr>
        <w:t>23.574</w:t>
      </w:r>
      <w:r>
        <w:rPr>
          <w:rFonts w:hint="default" w:ascii="Times New Roman" w:hAnsi="Times New Roman" w:eastAsia="方正仿宋简体" w:cs="Times New Roman"/>
          <w:kern w:val="2"/>
          <w:sz w:val="32"/>
          <w:szCs w:val="32"/>
        </w:rPr>
        <w:t>″</w:t>
      </w:r>
      <w:r>
        <w:rPr>
          <w:rFonts w:hint="default" w:ascii="Times New Roman" w:hAnsi="Times New Roman" w:eastAsia="方正仿宋简体" w:cs="Times New Roman"/>
          <w:sz w:val="32"/>
          <w:szCs w:val="32"/>
          <w:lang w:val="en-US" w:eastAsia="zh-CN"/>
        </w:rPr>
        <w:t>，属于扩建项目，主要建设内容为</w:t>
      </w:r>
      <w:r>
        <w:rPr>
          <w:rFonts w:hint="default" w:ascii="Times New Roman" w:hAnsi="Times New Roman" w:eastAsia="方正仿宋简体" w:cs="Times New Roman"/>
          <w:sz w:val="32"/>
          <w:szCs w:val="32"/>
        </w:rPr>
        <w:t>新增主变容量（1×31500）千伏安，配套增加主变高、中、低三侧配电设施及电气二次设备（2回110kV出线间隔、3回35kV出线间隔，6回10kV出线间隔，1台站用变、2组电容器等）。项目总投资</w:t>
      </w:r>
      <w:r>
        <w:rPr>
          <w:rFonts w:hint="default" w:ascii="Times New Roman" w:hAnsi="Times New Roman" w:eastAsia="方正仿宋简体" w:cs="Times New Roman"/>
          <w:sz w:val="32"/>
          <w:szCs w:val="32"/>
          <w:lang w:val="en-US" w:eastAsia="zh-CN"/>
        </w:rPr>
        <w:t>1000</w:t>
      </w:r>
      <w:r>
        <w:rPr>
          <w:rFonts w:hint="default" w:ascii="Times New Roman" w:hAnsi="Times New Roman" w:eastAsia="方正仿宋简体" w:cs="Times New Roman"/>
          <w:sz w:val="32"/>
          <w:szCs w:val="32"/>
        </w:rPr>
        <w:t>万元，</w:t>
      </w:r>
      <w:r>
        <w:rPr>
          <w:rFonts w:hint="default" w:ascii="Times New Roman" w:hAnsi="Times New Roman" w:eastAsia="方正仿宋简体" w:cs="Times New Roman"/>
          <w:kern w:val="2"/>
          <w:sz w:val="32"/>
          <w:szCs w:val="32"/>
          <w:lang w:val="en-US" w:eastAsia="zh-CN" w:bidi="ar-SA"/>
        </w:rPr>
        <w:t>环保</w:t>
      </w:r>
      <w:r>
        <w:rPr>
          <w:rFonts w:hint="default" w:ascii="Times New Roman" w:hAnsi="Times New Roman" w:eastAsia="方正仿宋简体" w:cs="Times New Roman"/>
          <w:sz w:val="32"/>
          <w:szCs w:val="32"/>
        </w:rPr>
        <w:t>投资</w:t>
      </w:r>
      <w:r>
        <w:rPr>
          <w:rFonts w:hint="default" w:ascii="Times New Roman" w:hAnsi="Times New Roman" w:eastAsia="方正仿宋简体" w:cs="Times New Roman"/>
          <w:kern w:val="2"/>
          <w:sz w:val="32"/>
          <w:szCs w:val="32"/>
          <w:lang w:val="en-US" w:eastAsia="zh-CN" w:bidi="ar-SA"/>
        </w:rPr>
        <w:t>38</w:t>
      </w:r>
      <w:r>
        <w:rPr>
          <w:rFonts w:hint="default" w:ascii="Times New Roman" w:hAnsi="Times New Roman" w:eastAsia="方正仿宋简体" w:cs="Times New Roman"/>
          <w:sz w:val="32"/>
          <w:szCs w:val="32"/>
        </w:rPr>
        <w:t>万元，占总投资</w:t>
      </w:r>
      <w:r>
        <w:rPr>
          <w:rFonts w:hint="default" w:ascii="Times New Roman" w:hAnsi="Times New Roman" w:eastAsia="方正仿宋简体" w:cs="Times New Roman"/>
          <w:sz w:val="32"/>
          <w:szCs w:val="32"/>
          <w:lang w:eastAsia="zh-CN"/>
        </w:rPr>
        <w:t>的</w:t>
      </w:r>
      <w:r>
        <w:rPr>
          <w:rFonts w:hint="default" w:ascii="Times New Roman" w:hAnsi="Times New Roman" w:eastAsia="方正仿宋简体" w:cs="Times New Roman"/>
          <w:sz w:val="32"/>
          <w:szCs w:val="32"/>
          <w:lang w:val="en-US" w:eastAsia="zh-CN"/>
        </w:rPr>
        <w:t>3.8</w:t>
      </w:r>
      <w:r>
        <w:rPr>
          <w:rFonts w:hint="default" w:ascii="Times New Roman" w:hAnsi="Times New Roman" w:eastAsia="方正仿宋简体" w:cs="Times New Roman"/>
          <w:sz w:val="32"/>
          <w:szCs w:val="32"/>
        </w:rPr>
        <w:t>%。</w:t>
      </w:r>
    </w:p>
    <w:p w14:paraId="75BC9F60">
      <w:pPr>
        <w:widowControl/>
        <w:spacing w:line="560" w:lineRule="exact"/>
        <w:ind w:firstLine="640" w:firstLineChars="200"/>
        <w:rPr>
          <w:rFonts w:hint="default" w:ascii="Times New Roman" w:hAnsi="Times New Roman" w:eastAsia="方正仿宋简体" w:cs="Times New Roman"/>
          <w:sz w:val="32"/>
          <w:szCs w:val="32"/>
          <w:lang w:val="zh-CN"/>
        </w:rPr>
      </w:pPr>
      <w:r>
        <w:rPr>
          <w:rFonts w:hint="default" w:ascii="Times New Roman" w:hAnsi="Times New Roman" w:eastAsia="方正黑体简体" w:cs="Times New Roman"/>
          <w:kern w:val="0"/>
          <w:sz w:val="32"/>
          <w:szCs w:val="32"/>
          <w:lang w:val="zh-CN"/>
        </w:rPr>
        <w:t>二</w:t>
      </w:r>
      <w:r>
        <w:rPr>
          <w:rFonts w:hint="default" w:ascii="Times New Roman" w:hAnsi="Times New Roman" w:eastAsia="方正黑体简体" w:cs="Times New Roman"/>
          <w:sz w:val="32"/>
          <w:szCs w:val="32"/>
          <w:lang w:val="zh-CN"/>
        </w:rPr>
        <w:t>、</w:t>
      </w:r>
      <w:r>
        <w:rPr>
          <w:rFonts w:hint="default" w:ascii="Times New Roman" w:hAnsi="Times New Roman" w:eastAsia="方正仿宋简体" w:cs="Times New Roman"/>
          <w:sz w:val="32"/>
          <w:szCs w:val="32"/>
        </w:rPr>
        <w:t>根据</w:t>
      </w:r>
      <w:r>
        <w:rPr>
          <w:rFonts w:hint="default" w:ascii="Times New Roman" w:hAnsi="Times New Roman" w:eastAsia="方正仿宋简体" w:cs="Times New Roman"/>
          <w:sz w:val="32"/>
          <w:szCs w:val="32"/>
          <w:lang w:val="en-US" w:eastAsia="zh-CN"/>
        </w:rPr>
        <w:t>甘肃咨询集团生态环境有限公司</w:t>
      </w:r>
      <w:r>
        <w:rPr>
          <w:rFonts w:hint="default" w:ascii="Times New Roman" w:hAnsi="Times New Roman" w:eastAsia="方正仿宋简体" w:cs="Times New Roman"/>
          <w:sz w:val="32"/>
          <w:szCs w:val="32"/>
        </w:rPr>
        <w:t>编制的《报告表》评价结论和专家对项目的评价意见，该项目属于输变电工程项目，在符合产业政策、选址符合国土空间规划等相关规划的前提下，从环境保护的角度，我局原则同意《报告表》结论。</w:t>
      </w:r>
    </w:p>
    <w:p w14:paraId="32FD4D3F">
      <w:pPr>
        <w:widowControl/>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黑体简体" w:cs="Times New Roman"/>
          <w:kern w:val="0"/>
          <w:sz w:val="32"/>
          <w:szCs w:val="32"/>
          <w:lang w:val="zh-CN"/>
        </w:rPr>
        <w:t>三</w:t>
      </w:r>
      <w:r>
        <w:rPr>
          <w:rFonts w:hint="default" w:ascii="Times New Roman" w:hAnsi="Times New Roman" w:eastAsia="方正黑体简体" w:cs="Times New Roman"/>
          <w:sz w:val="32"/>
          <w:szCs w:val="32"/>
          <w:lang w:val="zh-CN"/>
        </w:rPr>
        <w:t>、</w:t>
      </w:r>
      <w:r>
        <w:rPr>
          <w:rFonts w:hint="default" w:ascii="Times New Roman" w:hAnsi="Times New Roman" w:eastAsia="方正仿宋简体" w:cs="Times New Roman"/>
          <w:sz w:val="32"/>
          <w:szCs w:val="32"/>
        </w:rPr>
        <w:t>你单位在项目建设和运营中，应严格执行有关环境质量标准和污染物排放标准，认真、全面落实</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报告表</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提出的各项环保对策措施和要求，确保污染物达标排放和各环境敏感点满足相应功能要求。重点做好以下工作：</w:t>
      </w:r>
    </w:p>
    <w:p w14:paraId="0D2AA979">
      <w:pPr>
        <w:spacing w:line="560" w:lineRule="exact"/>
        <w:ind w:firstLine="640" w:firstLineChars="200"/>
        <w:rPr>
          <w:rFonts w:hint="default" w:ascii="Times New Roman" w:hAnsi="Times New Roman" w:eastAsia="方正仿宋简体" w:cs="Times New Roman"/>
          <w:kern w:val="0"/>
          <w:sz w:val="32"/>
          <w:szCs w:val="32"/>
          <w:lang w:val="en-US" w:eastAsia="zh-CN"/>
        </w:rPr>
      </w:pPr>
      <w:r>
        <w:rPr>
          <w:rFonts w:hint="default" w:ascii="Times New Roman" w:hAnsi="Times New Roman" w:eastAsia="方正楷体简体" w:cs="Times New Roman"/>
          <w:kern w:val="0"/>
          <w:sz w:val="32"/>
          <w:szCs w:val="32"/>
          <w:lang w:val="zh-CN"/>
        </w:rPr>
        <w:t>（一）认真落实生态环境保护和防沙治沙措施。</w:t>
      </w:r>
      <w:r>
        <w:rPr>
          <w:rFonts w:hint="default" w:ascii="Times New Roman" w:hAnsi="Times New Roman" w:eastAsia="方正仿宋简体" w:cs="Times New Roman"/>
          <w:kern w:val="0"/>
          <w:sz w:val="32"/>
          <w:szCs w:val="32"/>
          <w:lang w:val="en-US" w:eastAsia="zh-CN"/>
        </w:rPr>
        <w:t>在施工过程中，合理组织施工，严格控制施工占地；采用土工布、密目网或防尘网遮盖裸露面；采用编织袋装土拦挡临时堆土区域；施工结束后，临时工程使用结束后恢复至原状，对站内施工建筑垃圾进行清理，做到工完、料尽、场清，平整恢复施工扰动区域。</w:t>
      </w:r>
    </w:p>
    <w:p w14:paraId="3913AB26">
      <w:pPr>
        <w:spacing w:line="560" w:lineRule="exact"/>
        <w:ind w:firstLine="640" w:firstLineChars="200"/>
        <w:rPr>
          <w:rFonts w:hint="default" w:ascii="Times New Roman" w:hAnsi="Times New Roman" w:eastAsia="方正仿宋简体" w:cs="Times New Roman"/>
          <w:sz w:val="32"/>
          <w:szCs w:val="32"/>
          <w:lang w:val="en-US" w:eastAsia="zh-CN"/>
        </w:rPr>
      </w:pP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rPr>
        <w:t>二</w:t>
      </w: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rPr>
        <w:t>严格落实大气污染防治措施。</w:t>
      </w:r>
      <w:r>
        <w:rPr>
          <w:rFonts w:hint="default" w:ascii="Times New Roman" w:hAnsi="Times New Roman" w:eastAsia="方正仿宋简体" w:cs="Times New Roman"/>
          <w:sz w:val="32"/>
          <w:szCs w:val="32"/>
        </w:rPr>
        <w:t>该项目废气主要为施工扬尘</w:t>
      </w:r>
      <w:r>
        <w:rPr>
          <w:rFonts w:hint="default" w:ascii="Times New Roman" w:hAnsi="Times New Roman" w:eastAsia="方正仿宋简体" w:cs="Times New Roman"/>
          <w:sz w:val="32"/>
          <w:szCs w:val="32"/>
          <w:lang w:eastAsia="zh-CN"/>
        </w:rPr>
        <w:t>、道路扬尘</w:t>
      </w:r>
      <w:r>
        <w:rPr>
          <w:rFonts w:hint="default" w:ascii="Times New Roman" w:hAnsi="Times New Roman" w:eastAsia="方正仿宋简体" w:cs="Times New Roman"/>
          <w:sz w:val="32"/>
          <w:szCs w:val="32"/>
          <w:lang w:val="en-US" w:eastAsia="zh-CN"/>
        </w:rPr>
        <w:t>和施工机械及车辆燃油废气</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val="en-US" w:eastAsia="zh-CN"/>
        </w:rPr>
        <w:t>通过</w:t>
      </w:r>
      <w:r>
        <w:rPr>
          <w:rFonts w:hint="default" w:ascii="Times New Roman" w:hAnsi="Times New Roman" w:eastAsia="方正仿宋简体" w:cs="Times New Roman"/>
          <w:sz w:val="32"/>
          <w:szCs w:val="32"/>
        </w:rPr>
        <w:t>对土方</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散料堆场采取洒水、防尘布苫盖</w:t>
      </w:r>
      <w:r>
        <w:rPr>
          <w:rFonts w:hint="default" w:ascii="Times New Roman" w:hAnsi="Times New Roman" w:eastAsia="方正仿宋简体" w:cs="Times New Roman"/>
          <w:sz w:val="32"/>
          <w:szCs w:val="32"/>
          <w:lang w:eastAsia="zh-CN"/>
        </w:rPr>
        <w:t>；及时清运土方、弃料及其他建筑垃圾；</w:t>
      </w:r>
      <w:r>
        <w:rPr>
          <w:rFonts w:hint="default" w:ascii="Times New Roman" w:hAnsi="Times New Roman" w:eastAsia="方正仿宋简体" w:cs="Times New Roman"/>
          <w:sz w:val="32"/>
          <w:szCs w:val="32"/>
          <w:lang w:val="en-US" w:eastAsia="zh-CN"/>
        </w:rPr>
        <w:t>对粉状材料堆放点</w:t>
      </w:r>
      <w:r>
        <w:rPr>
          <w:rFonts w:hint="default" w:ascii="Times New Roman" w:hAnsi="Times New Roman" w:eastAsia="方正仿宋简体" w:cs="Times New Roman"/>
          <w:sz w:val="32"/>
          <w:szCs w:val="32"/>
          <w:lang w:eastAsia="zh-CN"/>
        </w:rPr>
        <w:t>设置围栏和覆盖，定时洒水；</w:t>
      </w:r>
      <w:r>
        <w:rPr>
          <w:rFonts w:hint="default" w:ascii="Times New Roman" w:hAnsi="Times New Roman" w:eastAsia="方正仿宋简体" w:cs="Times New Roman"/>
          <w:sz w:val="32"/>
          <w:szCs w:val="32"/>
          <w:lang w:val="en-US" w:eastAsia="zh-CN"/>
        </w:rPr>
        <w:t>采用密闭车斗或用苫布、篷布遮盖车斗，限制车辆装载高度；在装载物料后进行洒水抑尘；选用低能耗、低污染排放的施工机械和运输车辆；加强施工机械设备及车辆的养护，定期维修保养；定期对施工机械和运输车辆排放的废气进行检查监测等措施，确保施工场界扬尘达到《大气污染物综合排放标准》（GB16297-1996）无组织排放浓度限值要求。</w:t>
      </w:r>
    </w:p>
    <w:p w14:paraId="00BDC271">
      <w:pPr>
        <w:adjustRightInd w:val="0"/>
        <w:snapToGrid w:val="0"/>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楷体简体" w:cs="Times New Roman"/>
          <w:kern w:val="0"/>
          <w:sz w:val="32"/>
          <w:szCs w:val="32"/>
        </w:rPr>
        <w:t>（三）严格落实水污染防治措施。</w:t>
      </w:r>
      <w:r>
        <w:rPr>
          <w:rFonts w:hint="default" w:ascii="Times New Roman" w:hAnsi="Times New Roman" w:eastAsia="方正仿宋简体" w:cs="Times New Roman"/>
          <w:sz w:val="32"/>
          <w:szCs w:val="32"/>
        </w:rPr>
        <w:t>该项目</w:t>
      </w:r>
      <w:r>
        <w:rPr>
          <w:rFonts w:hint="default" w:ascii="Times New Roman" w:hAnsi="Times New Roman" w:eastAsia="方正仿宋简体" w:cs="Times New Roman"/>
          <w:sz w:val="32"/>
          <w:szCs w:val="32"/>
          <w:lang w:val="en-US" w:eastAsia="zh-CN"/>
        </w:rPr>
        <w:t>施工期</w:t>
      </w:r>
      <w:r>
        <w:rPr>
          <w:rFonts w:hint="default" w:ascii="Times New Roman" w:hAnsi="Times New Roman" w:eastAsia="方正仿宋简体" w:cs="Times New Roman"/>
          <w:sz w:val="32"/>
          <w:szCs w:val="32"/>
        </w:rPr>
        <w:t>废水主要为运输车辆冲洗废水和生活污水。车辆冲洗废水</w:t>
      </w:r>
      <w:r>
        <w:rPr>
          <w:rFonts w:hint="default" w:ascii="Times New Roman" w:hAnsi="Times New Roman" w:eastAsia="方正仿宋简体" w:cs="Times New Roman"/>
          <w:sz w:val="32"/>
          <w:szCs w:val="32"/>
          <w:lang w:val="en-US" w:eastAsia="zh-CN"/>
        </w:rPr>
        <w:t>经</w:t>
      </w:r>
      <w:r>
        <w:rPr>
          <w:rFonts w:hint="default" w:ascii="Times New Roman" w:hAnsi="Times New Roman" w:eastAsia="方正仿宋简体" w:cs="Times New Roman"/>
          <w:sz w:val="32"/>
          <w:szCs w:val="32"/>
        </w:rPr>
        <w:t>沉淀池沉淀处理后循环利用，待施工期结束后泼洒场地降尘</w:t>
      </w:r>
      <w:r>
        <w:rPr>
          <w:rFonts w:hint="default" w:ascii="Times New Roman" w:hAnsi="Times New Roman" w:eastAsia="方正仿宋简体" w:cs="Times New Roman"/>
          <w:sz w:val="32"/>
          <w:szCs w:val="32"/>
          <w:lang w:eastAsia="zh-CN"/>
        </w:rPr>
        <w:t>；生活污水</w:t>
      </w:r>
      <w:r>
        <w:rPr>
          <w:rFonts w:hint="default" w:ascii="Times New Roman" w:hAnsi="Times New Roman" w:eastAsia="方正仿宋简体" w:cs="Times New Roman"/>
          <w:sz w:val="32"/>
          <w:szCs w:val="32"/>
          <w:lang w:val="en-US" w:eastAsia="zh-CN"/>
        </w:rPr>
        <w:t>经设置移动式环保厕所收集后定期清运至第一师十六团城镇污水处理厂处理</w:t>
      </w:r>
      <w:r>
        <w:rPr>
          <w:rFonts w:hint="default" w:ascii="Times New Roman" w:hAnsi="Times New Roman" w:eastAsia="方正仿宋简体" w:cs="Times New Roman"/>
          <w:sz w:val="32"/>
          <w:szCs w:val="32"/>
          <w:lang w:eastAsia="zh-CN"/>
        </w:rPr>
        <w:t>。</w:t>
      </w:r>
    </w:p>
    <w:p w14:paraId="5B14649C">
      <w:pPr>
        <w:widowControl/>
        <w:spacing w:line="560" w:lineRule="exact"/>
        <w:ind w:firstLine="640" w:firstLineChars="200"/>
        <w:rPr>
          <w:rFonts w:hint="default" w:ascii="Times New Roman" w:hAnsi="Times New Roman" w:eastAsia="方正仿宋简体" w:cs="Times New Roman"/>
          <w:sz w:val="32"/>
          <w:szCs w:val="32"/>
          <w:lang w:eastAsia="zh-CN"/>
        </w:rPr>
      </w:pPr>
      <w:r>
        <w:rPr>
          <w:rFonts w:hint="default" w:ascii="Times New Roman" w:hAnsi="Times New Roman" w:eastAsia="方正楷体简体" w:cs="Times New Roman"/>
          <w:kern w:val="0"/>
          <w:sz w:val="32"/>
          <w:szCs w:val="32"/>
        </w:rPr>
        <w:t>（四）严格落实噪声污染防治措施。</w:t>
      </w:r>
      <w:r>
        <w:rPr>
          <w:rFonts w:hint="default" w:ascii="Times New Roman" w:hAnsi="Times New Roman" w:eastAsia="方正仿宋简体" w:cs="Times New Roman"/>
          <w:sz w:val="32"/>
          <w:szCs w:val="32"/>
        </w:rPr>
        <w:t>该项目施工期产生的噪声主要为施工机械噪声和交通运输噪声。通过尽可能选择低噪声设备、低噪声施工工艺</w:t>
      </w:r>
      <w:r>
        <w:rPr>
          <w:rFonts w:hint="default" w:ascii="Times New Roman" w:hAnsi="Times New Roman" w:eastAsia="方正仿宋简体" w:cs="Times New Roman"/>
          <w:sz w:val="32"/>
          <w:szCs w:val="32"/>
          <w:lang w:eastAsia="zh-CN"/>
        </w:rPr>
        <w:t>；确定合理的运输路线和时间，选择的主要运输道路应尽可能沿途远离居民区等敏感点，不能避让的敏感点应降低车速、控制鸣笛等措施，确保施工期施工场界噪声满足《建筑施工噪声排放标准》（GB 12523-2025）昼间标准值。</w:t>
      </w:r>
    </w:p>
    <w:p w14:paraId="16BC0425">
      <w:pPr>
        <w:widowControl/>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kern w:val="0"/>
          <w:sz w:val="32"/>
          <w:szCs w:val="32"/>
        </w:rPr>
        <w:t>该项目运营期产生的噪声主要为变电站运行噪声。通过选用低噪声变压器并采取减震措施</w:t>
      </w:r>
      <w:r>
        <w:rPr>
          <w:rFonts w:hint="default" w:ascii="Times New Roman" w:hAnsi="Times New Roman" w:eastAsia="方正仿宋简体" w:cs="Times New Roman"/>
          <w:kern w:val="0"/>
          <w:sz w:val="32"/>
          <w:szCs w:val="32"/>
          <w:lang w:eastAsia="zh-CN"/>
        </w:rPr>
        <w:t>；</w:t>
      </w:r>
      <w:r>
        <w:rPr>
          <w:rFonts w:hint="default" w:ascii="Times New Roman" w:hAnsi="Times New Roman" w:eastAsia="方正仿宋简体" w:cs="Times New Roman"/>
          <w:kern w:val="0"/>
          <w:sz w:val="32"/>
          <w:szCs w:val="32"/>
          <w:lang w:val="en-US" w:eastAsia="zh-CN"/>
        </w:rPr>
        <w:t>在</w:t>
      </w:r>
      <w:r>
        <w:rPr>
          <w:rFonts w:hint="default" w:ascii="Times New Roman" w:hAnsi="Times New Roman" w:eastAsia="方正仿宋简体" w:cs="Times New Roman"/>
          <w:kern w:val="0"/>
          <w:sz w:val="32"/>
          <w:szCs w:val="32"/>
          <w:lang w:eastAsia="zh-CN"/>
        </w:rPr>
        <w:t>变电站场界设置围墙；加强设备日常维护</w:t>
      </w:r>
      <w:r>
        <w:rPr>
          <w:rFonts w:hint="default" w:ascii="Times New Roman" w:hAnsi="Times New Roman" w:eastAsia="方正仿宋简体" w:cs="Times New Roman"/>
          <w:kern w:val="0"/>
          <w:sz w:val="32"/>
          <w:szCs w:val="32"/>
        </w:rPr>
        <w:t>等措施，确保运营期变电站厂界噪声满足《工业企业厂界环境噪声排放标准》（GB12348-2008）2类区标准。</w:t>
      </w:r>
    </w:p>
    <w:p w14:paraId="3754F84B">
      <w:pPr>
        <w:spacing w:line="56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楷体简体" w:cs="Times New Roman"/>
          <w:kern w:val="0"/>
          <w:sz w:val="32"/>
          <w:szCs w:val="32"/>
        </w:rPr>
        <w:t>（五）严格落实固体废物分类处置措施。</w:t>
      </w:r>
      <w:r>
        <w:rPr>
          <w:rFonts w:hint="default" w:ascii="Times New Roman" w:hAnsi="Times New Roman" w:eastAsia="方正仿宋简体" w:cs="Times New Roman"/>
          <w:kern w:val="0"/>
          <w:sz w:val="32"/>
          <w:szCs w:val="32"/>
        </w:rPr>
        <w:t>该项目施工期产生的固废主要为碎石、砂土、废混凝土、废包装材料等建筑垃圾</w:t>
      </w:r>
      <w:r>
        <w:rPr>
          <w:rFonts w:hint="default" w:ascii="Times New Roman" w:hAnsi="Times New Roman" w:eastAsia="方正仿宋简体" w:cs="Times New Roman"/>
          <w:kern w:val="0"/>
          <w:sz w:val="32"/>
          <w:szCs w:val="32"/>
          <w:lang w:val="en-US" w:eastAsia="zh-CN"/>
        </w:rPr>
        <w:t>和生活垃圾</w:t>
      </w:r>
      <w:r>
        <w:rPr>
          <w:rFonts w:hint="default" w:ascii="Times New Roman" w:hAnsi="Times New Roman" w:eastAsia="方正仿宋简体" w:cs="Times New Roman"/>
          <w:kern w:val="0"/>
          <w:sz w:val="32"/>
          <w:szCs w:val="32"/>
        </w:rPr>
        <w:t>。建筑垃圾中可利用部分回收利用，不可利用部分运至当地城建部门指定地点处置</w:t>
      </w:r>
      <w:r>
        <w:rPr>
          <w:rFonts w:hint="default" w:ascii="Times New Roman" w:hAnsi="Times New Roman" w:eastAsia="方正仿宋简体" w:cs="Times New Roman"/>
          <w:kern w:val="0"/>
          <w:sz w:val="32"/>
          <w:szCs w:val="32"/>
          <w:lang w:eastAsia="zh-CN"/>
        </w:rPr>
        <w:t>；生活垃圾</w:t>
      </w:r>
      <w:r>
        <w:rPr>
          <w:rFonts w:hint="default" w:ascii="Times New Roman" w:hAnsi="Times New Roman" w:eastAsia="方正仿宋简体" w:cs="Times New Roman"/>
          <w:kern w:val="0"/>
          <w:sz w:val="32"/>
          <w:szCs w:val="32"/>
          <w:lang w:val="en-US" w:eastAsia="zh-CN"/>
        </w:rPr>
        <w:t>经</w:t>
      </w:r>
      <w:r>
        <w:rPr>
          <w:rFonts w:hint="default" w:ascii="Times New Roman" w:hAnsi="Times New Roman" w:eastAsia="方正仿宋简体" w:cs="Times New Roman"/>
          <w:kern w:val="0"/>
          <w:sz w:val="32"/>
          <w:szCs w:val="32"/>
          <w:lang w:eastAsia="zh-CN"/>
        </w:rPr>
        <w:t>垃圾桶分类收集后定期</w:t>
      </w:r>
      <w:r>
        <w:rPr>
          <w:rFonts w:hint="default" w:ascii="Times New Roman" w:hAnsi="Times New Roman" w:eastAsia="方正仿宋简体" w:cs="Times New Roman"/>
          <w:kern w:val="0"/>
          <w:sz w:val="32"/>
          <w:szCs w:val="32"/>
          <w:lang w:val="en-US" w:eastAsia="zh-CN"/>
        </w:rPr>
        <w:t>清</w:t>
      </w:r>
      <w:r>
        <w:rPr>
          <w:rFonts w:hint="default" w:ascii="Times New Roman" w:hAnsi="Times New Roman" w:eastAsia="方正仿宋简体" w:cs="Times New Roman"/>
          <w:kern w:val="0"/>
          <w:sz w:val="32"/>
          <w:szCs w:val="32"/>
          <w:lang w:eastAsia="zh-CN"/>
        </w:rPr>
        <w:t>运至附近生活垃圾收集点处置。</w:t>
      </w:r>
    </w:p>
    <w:p w14:paraId="5D1E4368">
      <w:pPr>
        <w:spacing w:line="56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项目运营期产生的固废主要为废变压器油、废铅蓄电池</w:t>
      </w:r>
      <w:r>
        <w:rPr>
          <w:rFonts w:hint="default" w:ascii="Times New Roman" w:hAnsi="Times New Roman" w:eastAsia="方正仿宋简体" w:cs="Times New Roman"/>
          <w:kern w:val="0"/>
          <w:sz w:val="32"/>
          <w:szCs w:val="32"/>
          <w:lang w:val="en-US" w:eastAsia="zh-CN"/>
        </w:rPr>
        <w:t>等危险废物</w:t>
      </w:r>
      <w:r>
        <w:rPr>
          <w:rFonts w:hint="default" w:ascii="Times New Roman" w:hAnsi="Times New Roman" w:eastAsia="方正仿宋简体" w:cs="Times New Roman"/>
          <w:kern w:val="0"/>
          <w:sz w:val="32"/>
          <w:szCs w:val="32"/>
        </w:rPr>
        <w:t>、</w:t>
      </w:r>
      <w:r>
        <w:rPr>
          <w:rFonts w:hint="default" w:ascii="Times New Roman" w:hAnsi="Times New Roman" w:eastAsia="方正仿宋简体" w:cs="Times New Roman"/>
          <w:kern w:val="0"/>
          <w:sz w:val="32"/>
          <w:szCs w:val="32"/>
          <w:lang w:val="en-US" w:eastAsia="zh-CN"/>
        </w:rPr>
        <w:t>检修时产生的</w:t>
      </w:r>
      <w:r>
        <w:rPr>
          <w:rFonts w:hint="default" w:ascii="Times New Roman" w:hAnsi="Times New Roman" w:eastAsia="方正仿宋简体" w:cs="Times New Roman"/>
          <w:kern w:val="0"/>
          <w:sz w:val="32"/>
          <w:szCs w:val="32"/>
        </w:rPr>
        <w:t>废电器</w:t>
      </w:r>
      <w:r>
        <w:rPr>
          <w:rFonts w:hint="default" w:ascii="Times New Roman" w:hAnsi="Times New Roman" w:eastAsia="方正仿宋简体" w:cs="Times New Roman"/>
          <w:kern w:val="0"/>
          <w:sz w:val="32"/>
          <w:szCs w:val="32"/>
          <w:lang w:val="en-US" w:eastAsia="zh-CN"/>
        </w:rPr>
        <w:t>和</w:t>
      </w:r>
      <w:r>
        <w:rPr>
          <w:rFonts w:hint="default" w:ascii="Times New Roman" w:hAnsi="Times New Roman" w:eastAsia="方正仿宋简体" w:cs="Times New Roman"/>
          <w:kern w:val="0"/>
          <w:sz w:val="32"/>
          <w:szCs w:val="32"/>
        </w:rPr>
        <w:t>零部件</w:t>
      </w:r>
      <w:r>
        <w:rPr>
          <w:rFonts w:hint="default" w:ascii="Times New Roman" w:hAnsi="Times New Roman" w:eastAsia="方正仿宋简体" w:cs="Times New Roman"/>
          <w:kern w:val="0"/>
          <w:sz w:val="32"/>
          <w:szCs w:val="32"/>
          <w:lang w:val="en-US" w:eastAsia="zh-CN"/>
        </w:rPr>
        <w:t>等一般固废及</w:t>
      </w:r>
      <w:r>
        <w:rPr>
          <w:rFonts w:hint="default" w:ascii="Times New Roman" w:hAnsi="Times New Roman" w:eastAsia="方正仿宋简体" w:cs="Times New Roman"/>
          <w:kern w:val="0"/>
          <w:sz w:val="32"/>
          <w:szCs w:val="32"/>
        </w:rPr>
        <w:t>巡检及维修人员生活垃圾。废变压器油</w:t>
      </w:r>
      <w:r>
        <w:rPr>
          <w:rFonts w:hint="default" w:ascii="Times New Roman" w:hAnsi="Times New Roman" w:eastAsia="方正仿宋简体" w:cs="Times New Roman"/>
          <w:kern w:val="0"/>
          <w:sz w:val="32"/>
          <w:szCs w:val="32"/>
          <w:lang w:val="en-US" w:eastAsia="zh-CN"/>
        </w:rPr>
        <w:t>暂存于</w:t>
      </w:r>
      <w:r>
        <w:rPr>
          <w:rFonts w:hint="default" w:ascii="Times New Roman" w:hAnsi="Times New Roman" w:eastAsia="方正仿宋简体" w:cs="Times New Roman"/>
          <w:kern w:val="0"/>
          <w:sz w:val="32"/>
          <w:szCs w:val="32"/>
        </w:rPr>
        <w:t>事故油池</w:t>
      </w:r>
      <w:r>
        <w:rPr>
          <w:rFonts w:hint="default" w:ascii="Times New Roman" w:hAnsi="Times New Roman" w:eastAsia="方正仿宋简体" w:cs="Times New Roman"/>
          <w:kern w:val="0"/>
          <w:sz w:val="32"/>
          <w:szCs w:val="32"/>
          <w:lang w:eastAsia="zh-CN"/>
        </w:rPr>
        <w:t>，</w:t>
      </w:r>
      <w:r>
        <w:rPr>
          <w:rFonts w:hint="default" w:ascii="Times New Roman" w:hAnsi="Times New Roman" w:eastAsia="方正仿宋简体" w:cs="Times New Roman"/>
          <w:kern w:val="0"/>
          <w:sz w:val="32"/>
          <w:szCs w:val="32"/>
        </w:rPr>
        <w:t>在事故发生后或检修后，将事故池内</w:t>
      </w:r>
      <w:r>
        <w:rPr>
          <w:rFonts w:hint="default" w:ascii="Times New Roman" w:hAnsi="Times New Roman" w:eastAsia="方正仿宋简体" w:cs="Times New Roman"/>
          <w:kern w:val="0"/>
          <w:sz w:val="32"/>
          <w:szCs w:val="32"/>
          <w:lang w:eastAsia="zh-CN"/>
        </w:rPr>
        <w:t>的废变压器油统一</w:t>
      </w:r>
      <w:r>
        <w:rPr>
          <w:rFonts w:hint="default" w:ascii="Times New Roman" w:hAnsi="Times New Roman" w:eastAsia="方正仿宋简体" w:cs="Times New Roman"/>
          <w:kern w:val="0"/>
          <w:sz w:val="32"/>
          <w:szCs w:val="32"/>
        </w:rPr>
        <w:t>收集，定期交由具有相关资质的单位进行回收处置</w:t>
      </w:r>
      <w:r>
        <w:rPr>
          <w:rFonts w:hint="default" w:ascii="Times New Roman" w:hAnsi="Times New Roman" w:eastAsia="方正仿宋简体" w:cs="Times New Roman"/>
          <w:kern w:val="0"/>
          <w:sz w:val="32"/>
          <w:szCs w:val="32"/>
          <w:lang w:eastAsia="zh-CN"/>
        </w:rPr>
        <w:t>；废铅酸蓄电池及时交由有资质的单位进行处置，不在变电站内临时贮存，</w:t>
      </w:r>
      <w:r>
        <w:rPr>
          <w:rFonts w:hint="default" w:ascii="Times New Roman" w:hAnsi="Times New Roman" w:eastAsia="方正仿宋简体" w:cs="Times New Roman"/>
          <w:kern w:val="0"/>
          <w:sz w:val="32"/>
          <w:szCs w:val="32"/>
        </w:rPr>
        <w:t>危险废物的收集、贮存、运输须符合《危险废物收集 贮存 运输技术规范》（HJ 2025-2012）及《危险废物贮存污染控制标准》（GB 18597-2023）的相关要求</w:t>
      </w:r>
      <w:r>
        <w:rPr>
          <w:rFonts w:hint="default" w:ascii="Times New Roman" w:hAnsi="Times New Roman" w:eastAsia="方正仿宋简体" w:cs="Times New Roman"/>
          <w:kern w:val="0"/>
          <w:sz w:val="32"/>
          <w:szCs w:val="32"/>
          <w:lang w:eastAsia="zh-CN"/>
        </w:rPr>
        <w:t>；</w:t>
      </w:r>
      <w:r>
        <w:rPr>
          <w:rFonts w:hint="default" w:ascii="Times New Roman" w:hAnsi="Times New Roman" w:eastAsia="方正仿宋简体" w:cs="Times New Roman"/>
          <w:kern w:val="0"/>
          <w:sz w:val="32"/>
          <w:szCs w:val="32"/>
        </w:rPr>
        <w:t>废电器</w:t>
      </w:r>
      <w:r>
        <w:rPr>
          <w:rFonts w:hint="default" w:ascii="Times New Roman" w:hAnsi="Times New Roman" w:eastAsia="方正仿宋简体" w:cs="Times New Roman"/>
          <w:kern w:val="0"/>
          <w:sz w:val="32"/>
          <w:szCs w:val="32"/>
          <w:lang w:val="en-US" w:eastAsia="zh-CN"/>
        </w:rPr>
        <w:t>和</w:t>
      </w:r>
      <w:r>
        <w:rPr>
          <w:rFonts w:hint="default" w:ascii="Times New Roman" w:hAnsi="Times New Roman" w:eastAsia="方正仿宋简体" w:cs="Times New Roman"/>
          <w:kern w:val="0"/>
          <w:sz w:val="32"/>
          <w:szCs w:val="32"/>
        </w:rPr>
        <w:t>零部件等一般固废</w:t>
      </w:r>
      <w:r>
        <w:rPr>
          <w:rFonts w:hint="default" w:ascii="Times New Roman" w:hAnsi="Times New Roman" w:eastAsia="方正仿宋简体" w:cs="Times New Roman"/>
          <w:kern w:val="0"/>
          <w:sz w:val="32"/>
          <w:szCs w:val="32"/>
          <w:lang w:eastAsia="zh-CN"/>
        </w:rPr>
        <w:t>交由原厂处置或废品收购站；生活垃圾</w:t>
      </w:r>
      <w:r>
        <w:rPr>
          <w:rFonts w:hint="default" w:ascii="Times New Roman" w:hAnsi="Times New Roman" w:eastAsia="方正仿宋简体" w:cs="Times New Roman"/>
          <w:kern w:val="0"/>
          <w:sz w:val="32"/>
          <w:szCs w:val="32"/>
          <w:lang w:val="en-US" w:eastAsia="zh-CN"/>
        </w:rPr>
        <w:t>经</w:t>
      </w:r>
      <w:r>
        <w:rPr>
          <w:rFonts w:hint="default" w:ascii="Times New Roman" w:hAnsi="Times New Roman" w:eastAsia="方正仿宋简体" w:cs="Times New Roman"/>
          <w:kern w:val="0"/>
          <w:sz w:val="32"/>
          <w:szCs w:val="32"/>
          <w:lang w:eastAsia="zh-CN"/>
        </w:rPr>
        <w:t>垃圾桶收集</w:t>
      </w:r>
      <w:r>
        <w:rPr>
          <w:rFonts w:hint="default" w:ascii="Times New Roman" w:hAnsi="Times New Roman" w:eastAsia="方正仿宋简体" w:cs="Times New Roman"/>
          <w:kern w:val="0"/>
          <w:sz w:val="32"/>
          <w:szCs w:val="32"/>
          <w:lang w:val="en-US" w:eastAsia="zh-CN"/>
        </w:rPr>
        <w:t>后</w:t>
      </w:r>
      <w:r>
        <w:rPr>
          <w:rFonts w:hint="default" w:ascii="Times New Roman" w:hAnsi="Times New Roman" w:eastAsia="方正仿宋简体" w:cs="Times New Roman"/>
          <w:kern w:val="0"/>
          <w:sz w:val="32"/>
          <w:szCs w:val="32"/>
          <w:lang w:eastAsia="zh-CN"/>
        </w:rPr>
        <w:t>，定期运至就近垃圾收集站。</w:t>
      </w:r>
    </w:p>
    <w:p w14:paraId="28C828C0">
      <w:pPr>
        <w:pStyle w:val="12"/>
        <w:spacing w:after="0" w:line="560" w:lineRule="exact"/>
        <w:ind w:firstLine="640" w:firstLineChars="200"/>
        <w:rPr>
          <w:rFonts w:hint="default" w:ascii="Times New Roman" w:hAnsi="Times New Roman" w:eastAsia="方正仿宋简体" w:cs="Times New Roman"/>
          <w:kern w:val="0"/>
          <w:sz w:val="32"/>
          <w:szCs w:val="32"/>
          <w:lang w:val="en-US" w:eastAsia="zh-CN"/>
        </w:rPr>
      </w:pP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rPr>
        <w:t>六</w:t>
      </w: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rPr>
        <w:t>严格落实地下水和土壤污染防治措施。</w:t>
      </w:r>
      <w:r>
        <w:rPr>
          <w:rFonts w:hint="default" w:ascii="Times New Roman" w:hAnsi="Times New Roman" w:eastAsia="方正仿宋简体" w:cs="Times New Roman"/>
          <w:kern w:val="0"/>
          <w:sz w:val="32"/>
          <w:szCs w:val="32"/>
        </w:rPr>
        <w:t>根据《环境影响评价技术导则 地下水环境》（</w:t>
      </w:r>
      <w:r>
        <w:rPr>
          <w:rFonts w:hint="default" w:ascii="Times New Roman" w:hAnsi="Times New Roman" w:eastAsia="方正仿宋简体" w:cs="Times New Roman"/>
          <w:kern w:val="2"/>
          <w:sz w:val="32"/>
          <w:szCs w:val="32"/>
          <w:lang w:val="zh-CN" w:eastAsia="zh-CN" w:bidi="ar-SA"/>
        </w:rPr>
        <w:t>HJ610-2016</w:t>
      </w:r>
      <w:r>
        <w:rPr>
          <w:rFonts w:hint="default" w:ascii="Times New Roman" w:hAnsi="Times New Roman" w:eastAsia="方正仿宋简体" w:cs="Times New Roman"/>
          <w:kern w:val="0"/>
          <w:sz w:val="32"/>
          <w:szCs w:val="32"/>
        </w:rPr>
        <w:t>）的要求，事故油池为重点防渗区</w:t>
      </w:r>
      <w:r>
        <w:rPr>
          <w:rFonts w:hint="default" w:ascii="Times New Roman" w:hAnsi="Times New Roman" w:eastAsia="方正仿宋简体" w:cs="Times New Roman"/>
          <w:kern w:val="0"/>
          <w:sz w:val="32"/>
          <w:szCs w:val="32"/>
          <w:lang w:eastAsia="zh-CN"/>
        </w:rPr>
        <w:t>，</w:t>
      </w:r>
      <w:r>
        <w:rPr>
          <w:rFonts w:hint="default" w:ascii="Times New Roman" w:hAnsi="Times New Roman" w:eastAsia="方正仿宋简体" w:cs="Times New Roman"/>
          <w:kern w:val="0"/>
          <w:sz w:val="32"/>
          <w:szCs w:val="32"/>
        </w:rPr>
        <w:t>采用抗渗混凝土结构，防渗层为至少1m厚黏土层（渗透系数≤10</w:t>
      </w:r>
      <w:r>
        <w:rPr>
          <w:rFonts w:hint="default" w:ascii="Times New Roman" w:hAnsi="Times New Roman" w:eastAsia="宋体" w:cs="Times New Roman"/>
          <w:kern w:val="0"/>
          <w:sz w:val="32"/>
          <w:szCs w:val="32"/>
          <w:vertAlign w:val="superscript"/>
        </w:rPr>
        <w:t>－</w:t>
      </w:r>
      <w:r>
        <w:rPr>
          <w:rFonts w:hint="default" w:ascii="Times New Roman" w:hAnsi="Times New Roman" w:eastAsia="方正仿宋简体" w:cs="Times New Roman"/>
          <w:kern w:val="0"/>
          <w:sz w:val="32"/>
          <w:szCs w:val="32"/>
          <w:vertAlign w:val="superscript"/>
        </w:rPr>
        <w:t>7</w:t>
      </w:r>
      <w:r>
        <w:rPr>
          <w:rFonts w:hint="default" w:ascii="Times New Roman" w:hAnsi="Times New Roman" w:eastAsia="方正仿宋简体" w:cs="Times New Roman"/>
          <w:kern w:val="0"/>
          <w:sz w:val="32"/>
          <w:szCs w:val="32"/>
        </w:rPr>
        <w:t>cm/s）或至少2mm厚高密度聚乙烯，或至少2mm厚的其他人工材料，渗透系数≤10</w:t>
      </w:r>
      <w:r>
        <w:rPr>
          <w:rFonts w:hint="default" w:ascii="Times New Roman" w:hAnsi="Times New Roman" w:eastAsia="宋体" w:cs="Times New Roman"/>
          <w:kern w:val="0"/>
          <w:sz w:val="32"/>
          <w:szCs w:val="32"/>
          <w:vertAlign w:val="superscript"/>
        </w:rPr>
        <w:t>－</w:t>
      </w:r>
      <w:r>
        <w:rPr>
          <w:rFonts w:hint="default" w:ascii="Times New Roman" w:hAnsi="Times New Roman" w:eastAsia="方正仿宋简体" w:cs="Times New Roman"/>
          <w:kern w:val="0"/>
          <w:sz w:val="32"/>
          <w:szCs w:val="32"/>
          <w:vertAlign w:val="superscript"/>
        </w:rPr>
        <w:t>10</w:t>
      </w:r>
      <w:r>
        <w:rPr>
          <w:rFonts w:hint="default" w:ascii="Times New Roman" w:hAnsi="Times New Roman" w:eastAsia="方正仿宋简体" w:cs="Times New Roman"/>
          <w:kern w:val="0"/>
          <w:sz w:val="32"/>
          <w:szCs w:val="32"/>
        </w:rPr>
        <w:t>cm/s，或其他防渗性能等效的材料进行防渗，防渗措施</w:t>
      </w:r>
      <w:r>
        <w:rPr>
          <w:rFonts w:hint="default" w:ascii="Times New Roman" w:hAnsi="Times New Roman" w:eastAsia="方正仿宋简体" w:cs="Times New Roman"/>
          <w:kern w:val="0"/>
          <w:sz w:val="32"/>
          <w:szCs w:val="32"/>
          <w:lang w:val="en-US" w:eastAsia="zh-CN"/>
        </w:rPr>
        <w:t>须</w:t>
      </w:r>
      <w:r>
        <w:rPr>
          <w:rFonts w:hint="default" w:ascii="Times New Roman" w:hAnsi="Times New Roman" w:eastAsia="方正仿宋简体" w:cs="Times New Roman"/>
          <w:kern w:val="0"/>
          <w:sz w:val="32"/>
          <w:szCs w:val="32"/>
        </w:rPr>
        <w:t>满足《危险废物贮存污染控制标准》（</w:t>
      </w:r>
      <w:r>
        <w:rPr>
          <w:rFonts w:hint="default" w:ascii="Times New Roman" w:hAnsi="Times New Roman" w:eastAsia="方正仿宋简体" w:cs="Times New Roman"/>
          <w:kern w:val="2"/>
          <w:sz w:val="32"/>
          <w:szCs w:val="32"/>
          <w:lang w:val="en-US" w:eastAsia="zh-CN" w:bidi="ar-SA"/>
        </w:rPr>
        <w:t>GB18597-2023</w:t>
      </w:r>
      <w:r>
        <w:rPr>
          <w:rFonts w:hint="default" w:ascii="Times New Roman" w:hAnsi="Times New Roman" w:eastAsia="方正仿宋简体" w:cs="Times New Roman"/>
          <w:kern w:val="0"/>
          <w:sz w:val="32"/>
          <w:szCs w:val="32"/>
        </w:rPr>
        <w:t>）中相应防渗要求</w:t>
      </w:r>
      <w:r>
        <w:rPr>
          <w:rFonts w:hint="default" w:ascii="Times New Roman" w:hAnsi="Times New Roman" w:eastAsia="方正仿宋简体" w:cs="Times New Roman"/>
          <w:kern w:val="0"/>
          <w:sz w:val="32"/>
          <w:szCs w:val="32"/>
          <w:lang w:eastAsia="zh-CN"/>
        </w:rPr>
        <w:t>。</w:t>
      </w:r>
    </w:p>
    <w:p w14:paraId="1EF09C09">
      <w:pPr>
        <w:pStyle w:val="12"/>
        <w:keepNext w:val="0"/>
        <w:keepLines w:val="0"/>
        <w:pageBreakBefore w:val="0"/>
        <w:kinsoku/>
        <w:wordWrap/>
        <w:overflowPunct/>
        <w:topLinePunct w:val="0"/>
        <w:autoSpaceDE/>
        <w:autoSpaceDN/>
        <w:bidi w:val="0"/>
        <w:adjustRightInd/>
        <w:snapToGrid/>
        <w:spacing w:after="0" w:line="50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lang w:val="en-US" w:eastAsia="zh-CN"/>
        </w:rPr>
        <w:t>七</w:t>
      </w:r>
      <w:r>
        <w:rPr>
          <w:rFonts w:hint="default" w:ascii="Times New Roman" w:hAnsi="Times New Roman" w:eastAsia="方正楷体简体" w:cs="Times New Roman"/>
          <w:kern w:val="0"/>
          <w:sz w:val="32"/>
          <w:szCs w:val="32"/>
          <w:lang w:val="zh-CN"/>
        </w:rPr>
        <w:t>）严格落实电磁污染防治措施。</w:t>
      </w:r>
      <w:r>
        <w:rPr>
          <w:rFonts w:hint="default" w:ascii="Times New Roman" w:hAnsi="Times New Roman" w:eastAsia="方正仿宋简体" w:cs="Times New Roman"/>
          <w:sz w:val="32"/>
          <w:szCs w:val="32"/>
          <w:lang w:val="zh-CN"/>
        </w:rPr>
        <w:t>通过合理布局电气设备及配电装置，保证导体和电气设备安全距离；选用具有抗干扰能力的设备，设置防雷接地保护装置；</w:t>
      </w:r>
      <w:r>
        <w:rPr>
          <w:rFonts w:hint="default" w:ascii="Times New Roman" w:hAnsi="Times New Roman" w:eastAsia="方正仿宋简体" w:cs="Times New Roman"/>
          <w:sz w:val="32"/>
          <w:szCs w:val="32"/>
          <w:lang w:val="en-US" w:eastAsia="zh-CN"/>
        </w:rPr>
        <w:t>定期</w:t>
      </w:r>
      <w:r>
        <w:rPr>
          <w:rFonts w:hint="default" w:ascii="Times New Roman" w:hAnsi="Times New Roman" w:eastAsia="方正仿宋简体" w:cs="Times New Roman"/>
          <w:sz w:val="32"/>
          <w:szCs w:val="32"/>
          <w:lang w:val="zh-CN"/>
        </w:rPr>
        <w:t>检修设备；在变电站周围设立警示标识；加强对当地群众的环境宣传工作等措施，</w:t>
      </w:r>
      <w:r>
        <w:rPr>
          <w:rFonts w:hint="default" w:ascii="Times New Roman" w:hAnsi="Times New Roman" w:eastAsia="方正仿宋简体" w:cs="Times New Roman"/>
          <w:sz w:val="32"/>
          <w:szCs w:val="32"/>
          <w:lang w:val="en-US" w:eastAsia="zh-CN"/>
        </w:rPr>
        <w:t>确保线路运行时产生的工频电场强度和工频磁感应强度满足《电磁环境控制限值》（GB 8702-2014）中的公众暴露控制限值：工频电场强度4000V/m，工频磁感应强度100μT</w:t>
      </w:r>
      <w:r>
        <w:rPr>
          <w:rFonts w:hint="default" w:ascii="Times New Roman" w:hAnsi="Times New Roman" w:eastAsia="方正仿宋简体" w:cs="Times New Roman"/>
          <w:sz w:val="32"/>
          <w:szCs w:val="32"/>
          <w:lang w:val="zh-CN" w:eastAsia="zh-CN"/>
        </w:rPr>
        <w:t>。</w:t>
      </w:r>
    </w:p>
    <w:p w14:paraId="5ADF6C85">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kern w:val="0"/>
          <w:sz w:val="32"/>
          <w:szCs w:val="32"/>
          <w:lang w:val="en-US" w:eastAsia="zh-CN"/>
        </w:rPr>
        <w:t>四</w:t>
      </w:r>
      <w:r>
        <w:rPr>
          <w:rFonts w:hint="default" w:ascii="Times New Roman" w:hAnsi="Times New Roman" w:eastAsia="方正黑体简体" w:cs="Times New Roman"/>
          <w:kern w:val="0"/>
          <w:sz w:val="32"/>
          <w:szCs w:val="32"/>
          <w:lang w:val="zh-CN"/>
        </w:rPr>
        <w:t>、</w:t>
      </w:r>
      <w:r>
        <w:rPr>
          <w:rFonts w:hint="default" w:ascii="Times New Roman" w:hAnsi="Times New Roman" w:eastAsia="方正仿宋简体" w:cs="Times New Roman"/>
          <w:color w:val="000000"/>
          <w:kern w:val="0"/>
          <w:sz w:val="32"/>
          <w:szCs w:val="32"/>
        </w:rPr>
        <w:t>项目建设必须严格执行配套的环境保护设施与主体工程同时设计、同时施工、同时投产使用的环境保护“三同时”制度。施工招标文件和施工合同招标文件中应明确环保条款和责任，项目竣工后，</w:t>
      </w:r>
      <w:r>
        <w:rPr>
          <w:rFonts w:hint="default" w:ascii="Times New Roman" w:hAnsi="Times New Roman" w:eastAsia="方正仿宋简体" w:cs="Times New Roman"/>
          <w:color w:val="000000"/>
          <w:kern w:val="0"/>
          <w:sz w:val="32"/>
          <w:szCs w:val="32"/>
          <w:highlight w:val="none"/>
        </w:rPr>
        <w:t>须按规定程序实施竣工环境保护验收</w:t>
      </w:r>
      <w:r>
        <w:rPr>
          <w:rFonts w:hint="default" w:ascii="Times New Roman" w:hAnsi="Times New Roman" w:eastAsia="方正仿宋简体" w:cs="Times New Roman"/>
          <w:color w:val="000000"/>
          <w:kern w:val="0"/>
          <w:sz w:val="32"/>
          <w:szCs w:val="32"/>
          <w:highlight w:val="none"/>
          <w:lang w:eastAsia="zh-CN"/>
        </w:rPr>
        <w:t>并</w:t>
      </w:r>
      <w:r>
        <w:rPr>
          <w:rFonts w:hint="default" w:ascii="Times New Roman" w:hAnsi="Times New Roman" w:eastAsia="方正仿宋简体" w:cs="Times New Roman"/>
          <w:color w:val="000000"/>
          <w:kern w:val="0"/>
          <w:sz w:val="32"/>
          <w:szCs w:val="32"/>
          <w:highlight w:val="none"/>
        </w:rPr>
        <w:t>公示</w:t>
      </w:r>
      <w:r>
        <w:rPr>
          <w:rFonts w:hint="default" w:ascii="Times New Roman" w:hAnsi="Times New Roman" w:eastAsia="方正仿宋简体" w:cs="Times New Roman"/>
          <w:color w:val="000000"/>
          <w:kern w:val="0"/>
          <w:sz w:val="32"/>
          <w:szCs w:val="32"/>
          <w:highlight w:val="none"/>
          <w:lang w:eastAsia="zh-CN"/>
        </w:rPr>
        <w:t>。</w:t>
      </w:r>
    </w:p>
    <w:p w14:paraId="5B104EE0">
      <w:pPr>
        <w:pStyle w:val="14"/>
        <w:keepNext w:val="0"/>
        <w:keepLines w:val="0"/>
        <w:pageBreakBefore w:val="0"/>
        <w:kinsoku/>
        <w:wordWrap/>
        <w:overflowPunct/>
        <w:topLinePunct w:val="0"/>
        <w:autoSpaceDE/>
        <w:autoSpaceDN/>
        <w:bidi w:val="0"/>
        <w:adjustRightInd/>
        <w:snapToGrid/>
        <w:spacing w:after="0" w:line="500" w:lineRule="exact"/>
        <w:ind w:left="0" w:leftChars="0" w:firstLine="640"/>
        <w:textAlignment w:val="auto"/>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kern w:val="0"/>
          <w:sz w:val="32"/>
          <w:szCs w:val="32"/>
          <w:lang w:val="en-US" w:eastAsia="zh-CN"/>
        </w:rPr>
        <w:t>五</w:t>
      </w:r>
      <w:r>
        <w:rPr>
          <w:rFonts w:hint="default" w:ascii="Times New Roman" w:hAnsi="Times New Roman" w:eastAsia="方正黑体简体" w:cs="Times New Roman"/>
          <w:kern w:val="0"/>
          <w:sz w:val="32"/>
          <w:szCs w:val="32"/>
          <w:lang w:val="zh-CN"/>
        </w:rPr>
        <w:t>、</w:t>
      </w:r>
      <w:r>
        <w:rPr>
          <w:rFonts w:hint="default" w:ascii="Times New Roman" w:hAnsi="Times New Roman" w:eastAsia="方正仿宋简体" w:cs="Times New Roman"/>
          <w:kern w:val="0"/>
          <w:sz w:val="32"/>
          <w:szCs w:val="32"/>
        </w:rPr>
        <w:t>根据《中华人民共和国生态环境法典》</w:t>
      </w:r>
      <w:r>
        <w:rPr>
          <w:rFonts w:hint="default" w:ascii="Times New Roman" w:hAnsi="Times New Roman" w:eastAsia="方正仿宋简体" w:cs="Times New Roman"/>
          <w:kern w:val="0"/>
          <w:sz w:val="32"/>
          <w:szCs w:val="32"/>
          <w:lang w:val="en-US" w:eastAsia="zh-CN"/>
        </w:rPr>
        <w:t>第一百零六条</w:t>
      </w:r>
      <w:r>
        <w:rPr>
          <w:rFonts w:hint="default" w:ascii="Times New Roman" w:hAnsi="Times New Roman" w:eastAsia="方正仿宋简体" w:cs="Times New Roman"/>
          <w:kern w:val="0"/>
          <w:sz w:val="32"/>
          <w:szCs w:val="32"/>
        </w:rPr>
        <w:t>规定，若项目性质、规模、地点、采用的防治污染、防止生态破坏的措施等发生重大变化的，应依法重新报批环评文件。自批准之日起超过5年方决定该项目开工建设的，其环评文件应当报我局重新审核。</w:t>
      </w:r>
    </w:p>
    <w:p w14:paraId="2E3CE3D1">
      <w:pPr>
        <w:pStyle w:val="14"/>
        <w:keepNext w:val="0"/>
        <w:keepLines w:val="0"/>
        <w:pageBreakBefore w:val="0"/>
        <w:kinsoku/>
        <w:wordWrap/>
        <w:overflowPunct/>
        <w:topLinePunct w:val="0"/>
        <w:autoSpaceDE/>
        <w:autoSpaceDN/>
        <w:bidi w:val="0"/>
        <w:adjustRightInd/>
        <w:snapToGrid/>
        <w:spacing w:after="0" w:line="500" w:lineRule="exact"/>
        <w:ind w:left="0" w:leftChars="0" w:firstLine="640"/>
        <w:textAlignment w:val="auto"/>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kern w:val="0"/>
          <w:sz w:val="32"/>
          <w:szCs w:val="32"/>
          <w:lang w:val="en-US" w:eastAsia="zh-CN"/>
        </w:rPr>
        <w:t>六</w:t>
      </w:r>
      <w:r>
        <w:rPr>
          <w:rFonts w:hint="default" w:ascii="Times New Roman" w:hAnsi="Times New Roman" w:eastAsia="方正黑体简体" w:cs="Times New Roman"/>
          <w:kern w:val="0"/>
          <w:sz w:val="32"/>
          <w:szCs w:val="32"/>
          <w:lang w:val="zh-CN"/>
        </w:rPr>
        <w:t>、</w:t>
      </w:r>
      <w:r>
        <w:rPr>
          <w:rFonts w:hint="default" w:ascii="Times New Roman" w:hAnsi="Times New Roman" w:eastAsia="方正仿宋简体" w:cs="Times New Roman"/>
          <w:kern w:val="0"/>
          <w:sz w:val="32"/>
          <w:szCs w:val="32"/>
          <w:lang w:val="en-US" w:eastAsia="zh-CN"/>
        </w:rPr>
        <w:t>十六团新开岭镇积极发挥政府职能</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kern w:val="0"/>
          <w:sz w:val="32"/>
          <w:szCs w:val="32"/>
          <w:lang w:val="zh-CN"/>
        </w:rPr>
        <w:t>做好该</w:t>
      </w:r>
      <w:r>
        <w:rPr>
          <w:rFonts w:hint="default" w:ascii="Times New Roman" w:hAnsi="Times New Roman" w:eastAsia="方正仿宋简体" w:cs="Times New Roman"/>
          <w:kern w:val="0"/>
          <w:sz w:val="32"/>
          <w:szCs w:val="32"/>
          <w:lang w:val="en-US" w:eastAsia="zh-CN"/>
        </w:rPr>
        <w:t>项目</w:t>
      </w:r>
      <w:r>
        <w:rPr>
          <w:rFonts w:hint="default" w:ascii="Times New Roman" w:hAnsi="Times New Roman" w:eastAsia="方正仿宋简体" w:cs="Times New Roman"/>
          <w:kern w:val="0"/>
          <w:sz w:val="32"/>
          <w:szCs w:val="32"/>
          <w:lang w:val="zh-CN"/>
        </w:rPr>
        <w:t>环境保护管理</w:t>
      </w:r>
      <w:r>
        <w:rPr>
          <w:rFonts w:hint="default" w:ascii="Times New Roman" w:hAnsi="Times New Roman" w:eastAsia="方正仿宋简体" w:cs="Times New Roman"/>
          <w:kern w:val="0"/>
          <w:sz w:val="32"/>
          <w:szCs w:val="32"/>
          <w:lang w:val="en-US" w:eastAsia="zh-CN"/>
        </w:rPr>
        <w:t>工作</w:t>
      </w:r>
      <w:r>
        <w:rPr>
          <w:rFonts w:hint="default" w:ascii="Times New Roman" w:hAnsi="Times New Roman" w:eastAsia="方正仿宋简体" w:cs="Times New Roman"/>
          <w:kern w:val="0"/>
          <w:sz w:val="32"/>
          <w:szCs w:val="32"/>
          <w:lang w:val="zh-CN"/>
        </w:rPr>
        <w:t>，师市生态环境保护综合行政执法支队做好该项目的抽查</w:t>
      </w:r>
      <w:r>
        <w:rPr>
          <w:rFonts w:hint="default" w:ascii="Times New Roman" w:hAnsi="Times New Roman" w:eastAsia="方正仿宋简体" w:cs="Times New Roman"/>
          <w:kern w:val="0"/>
          <w:sz w:val="32"/>
          <w:szCs w:val="32"/>
          <w:lang w:val="en-US" w:eastAsia="zh-CN"/>
        </w:rPr>
        <w:t>及</w:t>
      </w:r>
      <w:r>
        <w:rPr>
          <w:rFonts w:hint="default" w:ascii="Times New Roman" w:hAnsi="Times New Roman" w:eastAsia="方正仿宋简体" w:cs="Times New Roman"/>
          <w:kern w:val="0"/>
          <w:sz w:val="32"/>
          <w:szCs w:val="32"/>
          <w:lang w:val="zh-CN"/>
        </w:rPr>
        <w:t>日常监督管理工作</w:t>
      </w:r>
      <w:r>
        <w:rPr>
          <w:rFonts w:hint="default" w:ascii="Times New Roman" w:hAnsi="Times New Roman" w:eastAsia="方正仿宋简体" w:cs="Times New Roman"/>
          <w:kern w:val="0"/>
          <w:sz w:val="32"/>
          <w:szCs w:val="32"/>
        </w:rPr>
        <w:t>。</w:t>
      </w:r>
    </w:p>
    <w:p w14:paraId="04E7521E">
      <w:pPr>
        <w:pStyle w:val="14"/>
        <w:keepNext w:val="0"/>
        <w:keepLines w:val="0"/>
        <w:pageBreakBefore w:val="0"/>
        <w:kinsoku/>
        <w:wordWrap/>
        <w:overflowPunct/>
        <w:topLinePunct w:val="0"/>
        <w:autoSpaceDE/>
        <w:autoSpaceDN/>
        <w:bidi w:val="0"/>
        <w:adjustRightInd/>
        <w:snapToGrid/>
        <w:spacing w:after="0" w:line="500" w:lineRule="exact"/>
        <w:ind w:left="0" w:leftChars="0" w:firstLine="640"/>
        <w:textAlignment w:val="auto"/>
        <w:rPr>
          <w:rFonts w:hint="default" w:ascii="Times New Roman" w:hAnsi="Times New Roman" w:eastAsia="方正仿宋简体" w:cs="Times New Roman"/>
          <w:kern w:val="0"/>
          <w:sz w:val="30"/>
          <w:szCs w:val="30"/>
        </w:rPr>
      </w:pPr>
      <w:r>
        <w:rPr>
          <w:rFonts w:hint="default" w:ascii="Times New Roman" w:hAnsi="Times New Roman" w:eastAsia="方正仿宋简体" w:cs="Times New Roman"/>
          <w:kern w:val="0"/>
          <w:sz w:val="32"/>
          <w:szCs w:val="32"/>
        </w:rPr>
        <w:t>如你单位对本审批决定有不同意见，可在接到本决定书之日起六十日内向</w:t>
      </w:r>
      <w:r>
        <w:rPr>
          <w:rFonts w:hint="default" w:ascii="Times New Roman" w:hAnsi="Times New Roman" w:eastAsia="方正仿宋简体" w:cs="Times New Roman"/>
          <w:kern w:val="0"/>
          <w:sz w:val="30"/>
          <w:szCs w:val="30"/>
        </w:rPr>
        <w:t>阿拉尔市人民政府申请行政复议，也可在六个月内依法向阿拉尔垦区人民法院起诉。</w:t>
      </w:r>
    </w:p>
    <w:p w14:paraId="7A0DD8BC">
      <w:pPr>
        <w:keepNext w:val="0"/>
        <w:keepLines w:val="0"/>
        <w:pageBreakBefore w:val="0"/>
        <w:widowControl/>
        <w:kinsoku/>
        <w:wordWrap/>
        <w:overflowPunct/>
        <w:topLinePunct w:val="0"/>
        <w:autoSpaceDE/>
        <w:autoSpaceDN/>
        <w:bidi w:val="0"/>
        <w:adjustRightInd/>
        <w:snapToGrid/>
        <w:spacing w:line="500" w:lineRule="exact"/>
        <w:ind w:firstLine="4800" w:firstLineChars="1500"/>
        <w:textAlignment w:val="auto"/>
        <w:rPr>
          <w:rFonts w:hint="default" w:ascii="Times New Roman" w:hAnsi="Times New Roman" w:eastAsia="方正仿宋简体" w:cs="Times New Roman"/>
          <w:kern w:val="0"/>
          <w:sz w:val="32"/>
          <w:szCs w:val="32"/>
        </w:rPr>
      </w:pPr>
    </w:p>
    <w:p w14:paraId="2771819F">
      <w:pPr>
        <w:keepNext w:val="0"/>
        <w:keepLines w:val="0"/>
        <w:pageBreakBefore w:val="0"/>
        <w:widowControl/>
        <w:kinsoku/>
        <w:wordWrap/>
        <w:overflowPunct/>
        <w:topLinePunct w:val="0"/>
        <w:autoSpaceDE/>
        <w:autoSpaceDN/>
        <w:bidi w:val="0"/>
        <w:adjustRightInd/>
        <w:snapToGrid/>
        <w:spacing w:line="500" w:lineRule="exact"/>
        <w:textAlignment w:val="auto"/>
        <w:rPr>
          <w:rFonts w:hint="default" w:ascii="Times New Roman" w:hAnsi="Times New Roman" w:eastAsia="方正仿宋简体" w:cs="Times New Roman"/>
          <w:kern w:val="0"/>
          <w:sz w:val="32"/>
          <w:szCs w:val="32"/>
        </w:rPr>
      </w:pPr>
    </w:p>
    <w:p w14:paraId="5FD2C7BC">
      <w:pPr>
        <w:keepNext w:val="0"/>
        <w:keepLines w:val="0"/>
        <w:pageBreakBefore w:val="0"/>
        <w:widowControl/>
        <w:kinsoku/>
        <w:wordWrap/>
        <w:overflowPunct/>
        <w:topLinePunct w:val="0"/>
        <w:autoSpaceDE/>
        <w:autoSpaceDN/>
        <w:bidi w:val="0"/>
        <w:adjustRightInd/>
        <w:snapToGrid/>
        <w:spacing w:line="500" w:lineRule="exact"/>
        <w:ind w:firstLine="4800" w:firstLineChars="1500"/>
        <w:textAlignment w:val="auto"/>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第一师阿拉尔市生态环境局</w:t>
      </w:r>
    </w:p>
    <w:p w14:paraId="754BA5F3">
      <w:pPr>
        <w:keepNext w:val="0"/>
        <w:keepLines w:val="0"/>
        <w:pageBreakBefore w:val="0"/>
        <w:widowControl/>
        <w:kinsoku/>
        <w:wordWrap/>
        <w:overflowPunct/>
        <w:topLinePunct w:val="0"/>
        <w:autoSpaceDE/>
        <w:autoSpaceDN/>
        <w:bidi w:val="0"/>
        <w:adjustRightInd/>
        <w:snapToGrid/>
        <w:spacing w:line="500" w:lineRule="exact"/>
        <w:ind w:firstLine="5600" w:firstLineChars="1750"/>
        <w:textAlignment w:val="auto"/>
        <w:rPr>
          <w:rFonts w:hint="default" w:ascii="Times New Roman" w:hAnsi="Times New Roman" w:eastAsia="方正仿宋简体" w:cs="Times New Roman"/>
        </w:rPr>
      </w:pPr>
      <w:r>
        <w:rPr>
          <w:rFonts w:hint="default" w:ascii="Times New Roman" w:hAnsi="Times New Roman" w:eastAsia="方正仿宋简体" w:cs="Times New Roman"/>
          <w:kern w:val="0"/>
          <w:sz w:val="32"/>
          <w:szCs w:val="32"/>
        </w:rPr>
        <w:t>202</w:t>
      </w:r>
      <w:r>
        <w:rPr>
          <w:rFonts w:hint="default" w:ascii="Times New Roman" w:hAnsi="Times New Roman" w:eastAsia="方正仿宋简体" w:cs="Times New Roman"/>
          <w:kern w:val="0"/>
          <w:sz w:val="32"/>
          <w:szCs w:val="32"/>
          <w:lang w:val="en-US" w:eastAsia="zh-CN"/>
        </w:rPr>
        <w:t>6</w:t>
      </w:r>
      <w:r>
        <w:rPr>
          <w:rFonts w:hint="default" w:ascii="Times New Roman" w:hAnsi="Times New Roman" w:eastAsia="方正仿宋简体" w:cs="Times New Roman"/>
          <w:kern w:val="0"/>
          <w:sz w:val="32"/>
          <w:szCs w:val="32"/>
        </w:rPr>
        <w:t>年</w:t>
      </w:r>
      <w:r>
        <w:rPr>
          <w:rFonts w:hint="default" w:ascii="Times New Roman" w:hAnsi="Times New Roman" w:eastAsia="方正仿宋简体" w:cs="Times New Roman"/>
          <w:kern w:val="0"/>
          <w:sz w:val="32"/>
          <w:szCs w:val="32"/>
          <w:lang w:val="en-US" w:eastAsia="zh-CN"/>
        </w:rPr>
        <w:t>9</w:t>
      </w:r>
      <w:r>
        <w:rPr>
          <w:rFonts w:hint="default" w:ascii="Times New Roman" w:hAnsi="Times New Roman" w:eastAsia="方正仿宋简体" w:cs="Times New Roman"/>
          <w:kern w:val="0"/>
          <w:sz w:val="32"/>
          <w:szCs w:val="32"/>
        </w:rPr>
        <w:t>月</w:t>
      </w:r>
      <w:r>
        <w:rPr>
          <w:rFonts w:hint="default" w:ascii="Times New Roman" w:hAnsi="Times New Roman" w:eastAsia="方正仿宋简体" w:cs="Times New Roman"/>
          <w:kern w:val="0"/>
          <w:sz w:val="32"/>
          <w:szCs w:val="32"/>
          <w:lang w:val="en-US" w:eastAsia="zh-CN"/>
        </w:rPr>
        <w:t>10</w:t>
      </w:r>
      <w:r>
        <w:rPr>
          <w:rFonts w:hint="default" w:ascii="Times New Roman" w:hAnsi="Times New Roman" w:eastAsia="方正仿宋简体" w:cs="Times New Roman"/>
          <w:kern w:val="0"/>
          <w:sz w:val="32"/>
          <w:szCs w:val="32"/>
        </w:rPr>
        <w:t>日</w:t>
      </w:r>
    </w:p>
    <w:p w14:paraId="23989FE8">
      <w:pPr>
        <w:spacing w:line="560" w:lineRule="exact"/>
        <w:rPr>
          <w:rFonts w:hint="default" w:ascii="Times New Roman" w:hAnsi="Times New Roman" w:eastAsia="方正仿宋简体" w:cs="Times New Roman"/>
        </w:rPr>
      </w:pPr>
    </w:p>
    <w:p w14:paraId="2A9A0DFA">
      <w:pPr>
        <w:pStyle w:val="19"/>
        <w:ind w:left="1470" w:right="1470"/>
        <w:rPr>
          <w:rFonts w:hint="default" w:ascii="Times New Roman" w:hAnsi="Times New Roman" w:eastAsia="方正仿宋简体" w:cs="Times New Roman"/>
        </w:rPr>
      </w:pPr>
    </w:p>
    <w:p w14:paraId="1705FF13">
      <w:pPr>
        <w:rPr>
          <w:rFonts w:hint="default" w:ascii="Times New Roman" w:hAnsi="Times New Roman" w:eastAsia="方正仿宋简体" w:cs="Times New Roman"/>
          <w:lang w:val="en-US" w:eastAsia="zh-CN"/>
        </w:rPr>
      </w:pPr>
      <w:r>
        <w:rPr>
          <w:rFonts w:hint="default" w:ascii="Times New Roman" w:hAnsi="Times New Roman" w:eastAsia="方正仿宋简体" w:cs="Times New Roman"/>
          <w:lang w:val="en-US" w:eastAsia="zh-CN"/>
        </w:rPr>
        <w:t xml:space="preserve"> </w:t>
      </w:r>
    </w:p>
    <w:p w14:paraId="32626968">
      <w:pPr>
        <w:pStyle w:val="19"/>
        <w:rPr>
          <w:rFonts w:hint="default" w:ascii="Times New Roman" w:hAnsi="Times New Roman" w:eastAsia="方正仿宋简体" w:cs="Times New Roman"/>
        </w:rPr>
      </w:pPr>
    </w:p>
    <w:p w14:paraId="7BA9194F">
      <w:pPr>
        <w:rPr>
          <w:rFonts w:hint="default" w:ascii="Times New Roman" w:hAnsi="Times New Roman" w:eastAsia="方正仿宋简体" w:cs="Times New Roman"/>
        </w:rPr>
      </w:pPr>
    </w:p>
    <w:p w14:paraId="46EFD68B">
      <w:pPr>
        <w:topLinePunct/>
        <w:adjustRightInd w:val="0"/>
        <w:snapToGrid w:val="0"/>
        <w:spacing w:line="560" w:lineRule="exact"/>
        <w:ind w:left="700" w:hanging="530" w:hangingChars="250"/>
        <w:rPr>
          <w:rFonts w:hint="default" w:ascii="Times New Roman" w:hAnsi="Times New Roman" w:eastAsia="方正仿宋简体" w:cs="Times New Roman"/>
          <w:color w:val="000000"/>
          <w:spacing w:val="-34"/>
          <w:sz w:val="28"/>
          <w:szCs w:val="28"/>
        </w:rPr>
      </w:pPr>
    </w:p>
    <w:p w14:paraId="58F5475F">
      <w:pPr>
        <w:topLinePunct/>
        <w:adjustRightInd w:val="0"/>
        <w:snapToGrid w:val="0"/>
        <w:spacing w:line="560" w:lineRule="exact"/>
        <w:ind w:left="700" w:hanging="530" w:hangingChars="250"/>
        <w:rPr>
          <w:rFonts w:hint="default" w:ascii="Times New Roman" w:hAnsi="Times New Roman" w:eastAsia="方正仿宋简体" w:cs="Times New Roman"/>
          <w:color w:val="000000"/>
          <w:spacing w:val="-34"/>
          <w:sz w:val="28"/>
          <w:szCs w:val="28"/>
        </w:rPr>
      </w:pPr>
    </w:p>
    <w:p w14:paraId="1DC796A6">
      <w:pPr>
        <w:topLinePunct/>
        <w:adjustRightInd w:val="0"/>
        <w:snapToGrid w:val="0"/>
        <w:spacing w:line="560" w:lineRule="exact"/>
        <w:ind w:left="700" w:hanging="530" w:hangingChars="250"/>
        <w:rPr>
          <w:rFonts w:hint="default" w:ascii="Times New Roman" w:hAnsi="Times New Roman" w:eastAsia="方正仿宋简体" w:cs="Times New Roman"/>
          <w:color w:val="000000"/>
          <w:spacing w:val="-34"/>
          <w:sz w:val="28"/>
          <w:szCs w:val="28"/>
        </w:rPr>
      </w:pPr>
    </w:p>
    <w:p w14:paraId="5B79A92A">
      <w:pPr>
        <w:topLinePunct/>
        <w:adjustRightInd w:val="0"/>
        <w:snapToGrid w:val="0"/>
        <w:spacing w:line="560" w:lineRule="exact"/>
        <w:ind w:left="700" w:hanging="530" w:hangingChars="250"/>
        <w:rPr>
          <w:rFonts w:hint="default" w:ascii="Times New Roman" w:hAnsi="Times New Roman" w:eastAsia="方正仿宋简体" w:cs="Times New Roman"/>
          <w:color w:val="000000"/>
          <w:spacing w:val="-34"/>
          <w:sz w:val="28"/>
          <w:szCs w:val="28"/>
        </w:rPr>
      </w:pPr>
    </w:p>
    <w:p w14:paraId="4C6C5C16">
      <w:pPr>
        <w:topLinePunct/>
        <w:adjustRightInd w:val="0"/>
        <w:snapToGrid w:val="0"/>
        <w:spacing w:line="560" w:lineRule="exact"/>
        <w:ind w:left="700" w:hanging="530" w:hangingChars="250"/>
        <w:rPr>
          <w:rFonts w:hint="default" w:ascii="Times New Roman" w:hAnsi="Times New Roman" w:eastAsia="方正仿宋简体" w:cs="Times New Roman"/>
          <w:color w:val="000000"/>
          <w:spacing w:val="-34"/>
          <w:sz w:val="28"/>
          <w:szCs w:val="28"/>
        </w:rPr>
      </w:pPr>
    </w:p>
    <w:p w14:paraId="6D067A48">
      <w:pPr>
        <w:topLinePunct/>
        <w:adjustRightInd w:val="0"/>
        <w:snapToGrid w:val="0"/>
        <w:spacing w:line="560" w:lineRule="exact"/>
        <w:ind w:left="700" w:hanging="530" w:hangingChars="250"/>
        <w:rPr>
          <w:rFonts w:hint="default" w:ascii="Times New Roman" w:hAnsi="Times New Roman" w:eastAsia="方正仿宋简体" w:cs="Times New Roman"/>
          <w:color w:val="000000"/>
          <w:spacing w:val="-34"/>
          <w:sz w:val="28"/>
          <w:szCs w:val="28"/>
        </w:rPr>
      </w:pPr>
    </w:p>
    <w:p w14:paraId="4F1A706E">
      <w:pPr>
        <w:topLinePunct/>
        <w:adjustRightInd w:val="0"/>
        <w:snapToGrid w:val="0"/>
        <w:spacing w:line="560" w:lineRule="exact"/>
        <w:ind w:left="700" w:hanging="530" w:hangingChars="250"/>
        <w:rPr>
          <w:rFonts w:hint="default" w:ascii="Times New Roman" w:hAnsi="Times New Roman" w:eastAsia="方正仿宋简体" w:cs="Times New Roman"/>
          <w:color w:val="000000"/>
          <w:spacing w:val="-34"/>
          <w:sz w:val="28"/>
          <w:szCs w:val="28"/>
        </w:rPr>
      </w:pPr>
    </w:p>
    <w:p w14:paraId="37609E38">
      <w:pPr>
        <w:topLinePunct/>
        <w:adjustRightInd w:val="0"/>
        <w:snapToGrid w:val="0"/>
        <w:spacing w:line="560" w:lineRule="exact"/>
        <w:ind w:left="700" w:hanging="530" w:hangingChars="250"/>
        <w:rPr>
          <w:rFonts w:hint="default" w:ascii="Times New Roman" w:hAnsi="Times New Roman" w:eastAsia="方正仿宋简体" w:cs="Times New Roman"/>
          <w:color w:val="000000"/>
          <w:spacing w:val="-34"/>
          <w:sz w:val="28"/>
          <w:szCs w:val="28"/>
        </w:rPr>
      </w:pPr>
    </w:p>
    <w:p w14:paraId="30601177">
      <w:pPr>
        <w:topLinePunct/>
        <w:adjustRightInd w:val="0"/>
        <w:snapToGrid w:val="0"/>
        <w:spacing w:line="560" w:lineRule="exact"/>
        <w:ind w:left="700" w:hanging="530" w:hangingChars="250"/>
        <w:rPr>
          <w:rFonts w:hint="default" w:ascii="Times New Roman" w:hAnsi="Times New Roman" w:eastAsia="方正仿宋简体" w:cs="Times New Roman"/>
          <w:color w:val="000000"/>
          <w:spacing w:val="-34"/>
          <w:sz w:val="28"/>
          <w:szCs w:val="28"/>
        </w:rPr>
      </w:pPr>
    </w:p>
    <w:p w14:paraId="36B6829E">
      <w:pPr>
        <w:topLinePunct/>
        <w:adjustRightInd w:val="0"/>
        <w:snapToGrid w:val="0"/>
        <w:spacing w:line="560" w:lineRule="exact"/>
        <w:ind w:left="700" w:hanging="530" w:hangingChars="250"/>
        <w:rPr>
          <w:rFonts w:hint="default" w:ascii="Times New Roman" w:hAnsi="Times New Roman" w:eastAsia="方正仿宋简体" w:cs="Times New Roman"/>
          <w:color w:val="000000"/>
          <w:spacing w:val="-34"/>
          <w:sz w:val="28"/>
          <w:szCs w:val="28"/>
        </w:rPr>
      </w:pPr>
    </w:p>
    <w:p w14:paraId="31AF8557">
      <w:pPr>
        <w:topLinePunct/>
        <w:adjustRightInd w:val="0"/>
        <w:snapToGrid w:val="0"/>
        <w:spacing w:line="560" w:lineRule="exact"/>
        <w:ind w:left="700" w:hanging="530" w:hangingChars="250"/>
        <w:rPr>
          <w:rFonts w:hint="default" w:ascii="Times New Roman" w:hAnsi="Times New Roman" w:eastAsia="方正仿宋简体" w:cs="Times New Roman"/>
          <w:color w:val="000000"/>
          <w:spacing w:val="-34"/>
          <w:sz w:val="28"/>
          <w:szCs w:val="28"/>
        </w:rPr>
      </w:pPr>
    </w:p>
    <w:p w14:paraId="644BDA3D">
      <w:pPr>
        <w:topLinePunct/>
        <w:adjustRightInd w:val="0"/>
        <w:snapToGrid w:val="0"/>
        <w:spacing w:line="560" w:lineRule="exact"/>
        <w:ind w:left="700" w:hanging="530" w:hangingChars="250"/>
        <w:rPr>
          <w:rFonts w:hint="default" w:ascii="Times New Roman" w:hAnsi="Times New Roman" w:eastAsia="方正仿宋简体" w:cs="Times New Roman"/>
          <w:color w:val="000000"/>
          <w:spacing w:val="-34"/>
          <w:sz w:val="28"/>
          <w:szCs w:val="28"/>
        </w:rPr>
      </w:pPr>
    </w:p>
    <w:p w14:paraId="1ED944D0">
      <w:pPr>
        <w:topLinePunct/>
        <w:adjustRightInd w:val="0"/>
        <w:snapToGrid w:val="0"/>
        <w:spacing w:line="560" w:lineRule="exact"/>
        <w:rPr>
          <w:rFonts w:hint="default" w:ascii="Times New Roman" w:hAnsi="Times New Roman" w:eastAsia="方正仿宋简体" w:cs="Times New Roman"/>
          <w:color w:val="000000"/>
          <w:spacing w:val="-34"/>
          <w:sz w:val="28"/>
          <w:szCs w:val="28"/>
        </w:rPr>
      </w:pPr>
      <w:bookmarkStart w:id="0" w:name="_GoBack"/>
      <w:bookmarkEnd w:id="0"/>
    </w:p>
    <w:p w14:paraId="723B1436">
      <w:pPr>
        <w:topLinePunct/>
        <w:adjustRightInd w:val="0"/>
        <w:snapToGrid w:val="0"/>
        <w:spacing w:line="560" w:lineRule="exact"/>
        <w:rPr>
          <w:rFonts w:hint="default" w:ascii="Times New Roman" w:hAnsi="Times New Roman" w:eastAsia="方正仿宋简体" w:cs="Times New Roman"/>
          <w:color w:val="000000"/>
          <w:spacing w:val="-34"/>
          <w:sz w:val="28"/>
          <w:szCs w:val="28"/>
        </w:rPr>
      </w:pPr>
    </w:p>
    <w:p w14:paraId="44E8A284">
      <w:pPr>
        <w:topLinePunct/>
        <w:adjustRightInd w:val="0"/>
        <w:snapToGrid w:val="0"/>
        <w:spacing w:line="560" w:lineRule="exact"/>
        <w:rPr>
          <w:rFonts w:hint="default" w:ascii="Times New Roman" w:hAnsi="Times New Roman" w:eastAsia="方正仿宋简体" w:cs="Times New Roman"/>
          <w:color w:val="000000"/>
          <w:spacing w:val="-34"/>
          <w:sz w:val="28"/>
          <w:szCs w:val="28"/>
        </w:rPr>
      </w:pPr>
    </w:p>
    <w:p w14:paraId="404459C5">
      <w:pPr>
        <w:spacing w:line="560" w:lineRule="exact"/>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mc:AlternateContent>
          <mc:Choice Requires="wps">
            <w:drawing>
              <wp:anchor distT="0" distB="0" distL="114300" distR="114300" simplePos="0" relativeHeight="251659264" behindDoc="0" locked="0" layoutInCell="1" allowOverlap="1">
                <wp:simplePos x="0" y="0"/>
                <wp:positionH relativeFrom="column">
                  <wp:posOffset>-105410</wp:posOffset>
                </wp:positionH>
                <wp:positionV relativeFrom="paragraph">
                  <wp:posOffset>67310</wp:posOffset>
                </wp:positionV>
                <wp:extent cx="5802630" cy="0"/>
                <wp:effectExtent l="0" t="9525" r="7620" b="9525"/>
                <wp:wrapNone/>
                <wp:docPr id="6" name="直接连接符 6"/>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8.3pt;margin-top:5.3pt;height:0pt;width:456.9pt;z-index:251659264;mso-width-relative:page;mso-height-relative:page;" filled="f" stroked="t" coordsize="21600,21600" o:gfxdata="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CoI9NYAAAAJAQAADwAAAAAAAAABACAAAAAiAAAAZHJzL2Rvd25yZXYueG1sUEsBAhQAFAAA&#10;AAgAh07iQF5pMUfxAQAA5wMAAA4AAAAAAAAAAQAgAAAAJQEAAGRycy9lMm9Eb2MueG1sUEsFBgAA&#10;AAAGAAYAWQEAAIgFAAAAAA==&#10;">
                <v:fill on="f" focussize="0,0"/>
                <v:stroke weight="1.5pt" color="#000000" joinstyle="round"/>
                <v:imagedata o:title=""/>
                <o:lock v:ext="edit" aspectratio="f"/>
              </v:line>
            </w:pict>
          </mc:Fallback>
        </mc:AlternateContent>
      </w:r>
      <w:r>
        <w:rPr>
          <w:rFonts w:hint="default" w:ascii="Times New Roman" w:hAnsi="Times New Roman" w:eastAsia="方正仿宋简体" w:cs="Times New Roman"/>
          <w:sz w:val="28"/>
          <w:szCs w:val="28"/>
        </w:rPr>
        <w:t>抄送：十六团新开岭镇，生态环境保护综合行政执法支队，甘肃咨询集团生态环境有限公司</w:t>
      </w:r>
    </w:p>
    <w:p w14:paraId="6AFBE58E">
      <w:pPr>
        <w:spacing w:line="560" w:lineRule="exact"/>
        <w:rPr>
          <w:rFonts w:hint="default" w:ascii="Times New Roman" w:hAnsi="Times New Roman" w:eastAsia="方正仿宋简体" w:cs="Times New Roman"/>
        </w:rPr>
      </w:pPr>
      <w:r>
        <w:rPr>
          <w:rFonts w:hint="default" w:ascii="Times New Roman" w:hAnsi="Times New Roman" w:eastAsia="方正仿宋简体" w:cs="Times New Roman"/>
          <w:sz w:val="28"/>
          <w:szCs w:val="28"/>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375285</wp:posOffset>
                </wp:positionV>
                <wp:extent cx="5802630" cy="0"/>
                <wp:effectExtent l="0" t="9525" r="7620" b="9525"/>
                <wp:wrapNone/>
                <wp:docPr id="8" name="直接连接符 8"/>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75pt;margin-top:29.55pt;height:0pt;width:456.9pt;z-index:251660288;mso-width-relative:page;mso-height-relative:page;" filled="f" stroked="t" coordsize="21600,21600" o:gfxdata="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ODoZZdYAAAAIAQAADwAAAAAAAAABACAAAAAiAAAAZHJzL2Rvd25yZXYueG1sUEsBAhQAFAAA&#10;AAgAh07iQPJIL/PxAQAA5wMAAA4AAAAAAAAAAQAgAAAAJQEAAGRycy9lMm9Eb2MueG1sUEsFBgAA&#10;AAAGAAYAWQEAAIgFAAAAAA==&#10;">
                <v:fill on="f" focussize="0,0"/>
                <v:stroke weight="1.5pt" color="#000000" joinstyle="round"/>
                <v:imagedata o:title=""/>
                <o:lock v:ext="edit" aspectratio="f"/>
              </v:line>
            </w:pict>
          </mc:Fallback>
        </mc:AlternateContent>
      </w:r>
      <w:r>
        <w:rPr>
          <w:rFonts w:hint="default" w:ascii="Times New Roman" w:hAnsi="Times New Roman" w:eastAsia="方正仿宋简体"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-45085</wp:posOffset>
                </wp:positionH>
                <wp:positionV relativeFrom="paragraph">
                  <wp:posOffset>26035</wp:posOffset>
                </wp:positionV>
                <wp:extent cx="5802630"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580263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55pt;margin-top:2.05pt;height:0pt;width:456.9pt;z-index:251661312;mso-width-relative:page;mso-height-relative:page;" filled="f" stroked="t" coordsize="21600,21600" o:gfxdata="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Vjhgg1AAAAAYBAAAPAAAAAAAAAAEAIAAAACIAAABkcnMvZG93bnJldi54bWxQSwECFAAUAAAA&#10;CACHTuJAY4a3K/IBAADmAwAADgAAAAAAAAABACAAAAAjAQAAZHJzL2Uyb0RvYy54bWxQSwUGAAAA&#10;AAYABgBZAQAAhwUAAAAA&#10;">
                <v:fill on="f" focussize="0,0"/>
                <v:stroke color="#000000" joinstyle="round"/>
                <v:imagedata o:title=""/>
                <o:lock v:ext="edit" aspectratio="f"/>
              </v:line>
            </w:pict>
          </mc:Fallback>
        </mc:AlternateContent>
      </w:r>
      <w:r>
        <w:rPr>
          <w:rFonts w:hint="default" w:ascii="Times New Roman" w:hAnsi="Times New Roman" w:eastAsia="方正仿宋简体" w:cs="Times New Roman"/>
          <w:sz w:val="28"/>
          <w:szCs w:val="28"/>
        </w:rPr>
        <w:t>第一师阿拉尔市生态环境局</w:t>
      </w:r>
      <w:r>
        <w:rPr>
          <w:rFonts w:hint="default" w:ascii="Times New Roman" w:hAnsi="Times New Roman" w:eastAsia="方正仿宋简体" w:cs="Times New Roman"/>
          <w:sz w:val="28"/>
          <w:szCs w:val="28"/>
          <w:lang w:val="en-US" w:eastAsia="zh-CN"/>
        </w:rPr>
        <w:t xml:space="preserve">                    </w:t>
      </w:r>
      <w:r>
        <w:rPr>
          <w:rFonts w:hint="default" w:ascii="Times New Roman" w:hAnsi="Times New Roman" w:eastAsia="方正仿宋简体" w:cs="Times New Roman"/>
          <w:sz w:val="28"/>
          <w:szCs w:val="28"/>
        </w:rPr>
        <w:t>202</w:t>
      </w:r>
      <w:r>
        <w:rPr>
          <w:rFonts w:hint="default" w:ascii="Times New Roman" w:hAnsi="Times New Roman" w:eastAsia="方正仿宋简体" w:cs="Times New Roman"/>
          <w:sz w:val="28"/>
          <w:szCs w:val="28"/>
          <w:lang w:val="en-US" w:eastAsia="zh-CN"/>
        </w:rPr>
        <w:t>6</w:t>
      </w:r>
      <w:r>
        <w:rPr>
          <w:rFonts w:hint="default" w:ascii="Times New Roman" w:hAnsi="Times New Roman" w:eastAsia="方正仿宋简体" w:cs="Times New Roman"/>
          <w:sz w:val="28"/>
          <w:szCs w:val="28"/>
        </w:rPr>
        <w:t>年</w:t>
      </w:r>
      <w:r>
        <w:rPr>
          <w:rFonts w:hint="default" w:ascii="Times New Roman" w:hAnsi="Times New Roman" w:eastAsia="方正仿宋简体" w:cs="Times New Roman"/>
          <w:sz w:val="28"/>
          <w:szCs w:val="28"/>
          <w:lang w:val="en-US" w:eastAsia="zh-CN"/>
        </w:rPr>
        <w:t>9</w:t>
      </w:r>
      <w:r>
        <w:rPr>
          <w:rFonts w:hint="default" w:ascii="Times New Roman" w:hAnsi="Times New Roman" w:eastAsia="方正仿宋简体" w:cs="Times New Roman"/>
          <w:sz w:val="28"/>
          <w:szCs w:val="28"/>
        </w:rPr>
        <w:t>月</w:t>
      </w:r>
      <w:r>
        <w:rPr>
          <w:rFonts w:hint="eastAsia" w:ascii="Times New Roman" w:hAnsi="Times New Roman" w:eastAsia="方正仿宋简体" w:cs="Times New Roman"/>
          <w:sz w:val="28"/>
          <w:szCs w:val="28"/>
          <w:lang w:val="en-US" w:eastAsia="zh-CN"/>
        </w:rPr>
        <w:t>18</w:t>
      </w:r>
      <w:r>
        <w:rPr>
          <w:rFonts w:hint="default" w:ascii="Times New Roman" w:hAnsi="Times New Roman" w:eastAsia="方正仿宋简体" w:cs="Times New Roman"/>
          <w:sz w:val="28"/>
          <w:szCs w:val="28"/>
        </w:rPr>
        <w:t>日印发</w:t>
      </w:r>
    </w:p>
    <w:sectPr>
      <w:headerReference r:id="rId3" w:type="default"/>
      <w:footerReference r:id="rId4" w:type="default"/>
      <w:pgSz w:w="11906" w:h="16838"/>
      <w:pgMar w:top="2098" w:right="1474" w:bottom="1985" w:left="1588" w:header="1587" w:footer="124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76749005-6400-4C5D-BB11-275B4832C02B}"/>
  </w:font>
  <w:font w:name="方正小标宋简体">
    <w:panose1 w:val="02000000000000000000"/>
    <w:charset w:val="86"/>
    <w:family w:val="auto"/>
    <w:pitch w:val="default"/>
    <w:sig w:usb0="00000001" w:usb1="08000000" w:usb2="00000000" w:usb3="00000000" w:csb0="00040000" w:csb1="00000000"/>
    <w:embedRegular r:id="rId2" w:fontKey="{B9A659E4-5530-42C2-B8E2-72D9195B2A34}"/>
  </w:font>
  <w:font w:name="方正黑体简体">
    <w:panose1 w:val="02000000000000000000"/>
    <w:charset w:val="86"/>
    <w:family w:val="auto"/>
    <w:pitch w:val="default"/>
    <w:sig w:usb0="A00002BF" w:usb1="184F6CFA" w:usb2="00000012" w:usb3="00000000" w:csb0="00040001" w:csb1="00000000"/>
    <w:embedRegular r:id="rId3" w:fontKey="{693A835E-9C7D-4F65-9B3F-E4E1C056BEAD}"/>
  </w:font>
  <w:font w:name="方正楷体简体">
    <w:panose1 w:val="02000000000000000000"/>
    <w:charset w:val="86"/>
    <w:family w:val="auto"/>
    <w:pitch w:val="default"/>
    <w:sig w:usb0="A00002BF" w:usb1="184F6CFA" w:usb2="00000012" w:usb3="00000000" w:csb0="00040001" w:csb1="00000000"/>
    <w:embedRegular r:id="rId4" w:fontKey="{245D25C4-9F12-48B9-8EAD-91E2952537C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AB8EB">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E22E03">
                          <w:pPr>
                            <w:pStyle w:val="9"/>
                            <w:rPr>
                              <w:rFonts w:ascii="宋体" w:hAnsi="宋体" w:cs="宋体"/>
                            </w:rPr>
                          </w:pPr>
                          <w:r>
                            <w:rPr>
                              <w:rFonts w:hint="eastAsia" w:ascii="宋体" w:hAnsi="宋体" w:cs="宋体"/>
                            </w:rPr>
                            <w:t>—</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5</w:t>
                          </w:r>
                          <w:r>
                            <w:rPr>
                              <w:rFonts w:hint="eastAsia" w:ascii="宋体" w:hAnsi="宋体" w:cs="宋体"/>
                            </w:rPr>
                            <w:fldChar w:fldCharType="end"/>
                          </w:r>
                          <w:r>
                            <w:rPr>
                              <w:rFonts w:hint="eastAsia" w:ascii="宋体" w:hAnsi="宋体" w:cs="宋体"/>
                            </w:rPr>
                            <w:t>—</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4FE22E03">
                    <w:pPr>
                      <w:pStyle w:val="9"/>
                      <w:rPr>
                        <w:rFonts w:ascii="宋体" w:hAnsi="宋体" w:cs="宋体"/>
                      </w:rPr>
                    </w:pPr>
                    <w:r>
                      <w:rPr>
                        <w:rFonts w:hint="eastAsia" w:ascii="宋体" w:hAnsi="宋体" w:cs="宋体"/>
                      </w:rPr>
                      <w:t>—</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5</w:t>
                    </w:r>
                    <w:r>
                      <w:rPr>
                        <w:rFonts w:hint="eastAsia" w:ascii="宋体" w:hAnsi="宋体" w:cs="宋体"/>
                      </w:rPr>
                      <w:fldChar w:fldCharType="end"/>
                    </w:r>
                    <w:r>
                      <w:rPr>
                        <w:rFonts w:hint="eastAsia" w:ascii="宋体" w:hAnsi="宋体" w:cs="宋体"/>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98930">
    <w:pPr>
      <w:pStyle w:val="1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F7D102"/>
    <w:multiLevelType w:val="singleLevel"/>
    <w:tmpl w:val="69F7D102"/>
    <w:lvl w:ilvl="0" w:tentative="0">
      <w:start w:val="1"/>
      <w:numFmt w:val="decimal"/>
      <w:pStyle w:val="8"/>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jMDZlMWUwYjZiYjY4ZWMxYzUzZWZmNjcyNWM1ZTIifQ=="/>
  </w:docVars>
  <w:rsids>
    <w:rsidRoot w:val="6C9577F7"/>
    <w:rsid w:val="00191C4C"/>
    <w:rsid w:val="008A3AF5"/>
    <w:rsid w:val="00A31613"/>
    <w:rsid w:val="00CE01E3"/>
    <w:rsid w:val="00D67688"/>
    <w:rsid w:val="00F913D8"/>
    <w:rsid w:val="00FD17B3"/>
    <w:rsid w:val="01D54B7E"/>
    <w:rsid w:val="02CF517F"/>
    <w:rsid w:val="03F96541"/>
    <w:rsid w:val="0600615C"/>
    <w:rsid w:val="0A7C794A"/>
    <w:rsid w:val="0AF01381"/>
    <w:rsid w:val="0DB37F58"/>
    <w:rsid w:val="0DC67F5B"/>
    <w:rsid w:val="0E5C209B"/>
    <w:rsid w:val="11595F7B"/>
    <w:rsid w:val="13723235"/>
    <w:rsid w:val="13BF1F8A"/>
    <w:rsid w:val="13F50A51"/>
    <w:rsid w:val="15897F1C"/>
    <w:rsid w:val="15E1055D"/>
    <w:rsid w:val="17415BF4"/>
    <w:rsid w:val="18B13BE0"/>
    <w:rsid w:val="190F0E57"/>
    <w:rsid w:val="19257CC2"/>
    <w:rsid w:val="1B2D2A19"/>
    <w:rsid w:val="1B780966"/>
    <w:rsid w:val="1CCC1824"/>
    <w:rsid w:val="1E004AF3"/>
    <w:rsid w:val="1E8254D3"/>
    <w:rsid w:val="1F6A4B5B"/>
    <w:rsid w:val="20654122"/>
    <w:rsid w:val="2311568E"/>
    <w:rsid w:val="233E0A23"/>
    <w:rsid w:val="2489162B"/>
    <w:rsid w:val="24AE2000"/>
    <w:rsid w:val="262F4CC7"/>
    <w:rsid w:val="26421153"/>
    <w:rsid w:val="26CA38BE"/>
    <w:rsid w:val="2B21792C"/>
    <w:rsid w:val="2B9D65E7"/>
    <w:rsid w:val="2CF565EF"/>
    <w:rsid w:val="2F505B14"/>
    <w:rsid w:val="30D7709B"/>
    <w:rsid w:val="328330A2"/>
    <w:rsid w:val="33E636E2"/>
    <w:rsid w:val="346F60D7"/>
    <w:rsid w:val="381D1CB1"/>
    <w:rsid w:val="38553466"/>
    <w:rsid w:val="38FD2426"/>
    <w:rsid w:val="392F2DC1"/>
    <w:rsid w:val="398A1FD4"/>
    <w:rsid w:val="398B6069"/>
    <w:rsid w:val="3CB925E5"/>
    <w:rsid w:val="3DF3675E"/>
    <w:rsid w:val="3EB66F81"/>
    <w:rsid w:val="3F214CAD"/>
    <w:rsid w:val="3FC67A98"/>
    <w:rsid w:val="40970410"/>
    <w:rsid w:val="40E96652"/>
    <w:rsid w:val="41803404"/>
    <w:rsid w:val="42DC1C5A"/>
    <w:rsid w:val="441E1C44"/>
    <w:rsid w:val="44784B34"/>
    <w:rsid w:val="45124B0D"/>
    <w:rsid w:val="45456AB2"/>
    <w:rsid w:val="46054AED"/>
    <w:rsid w:val="46841F29"/>
    <w:rsid w:val="49F02B32"/>
    <w:rsid w:val="4A981C28"/>
    <w:rsid w:val="4AF13073"/>
    <w:rsid w:val="4B8F0F1D"/>
    <w:rsid w:val="4C9F17C3"/>
    <w:rsid w:val="4E5B6391"/>
    <w:rsid w:val="4EEA46A1"/>
    <w:rsid w:val="4FB13F96"/>
    <w:rsid w:val="51F223CA"/>
    <w:rsid w:val="52A64EAA"/>
    <w:rsid w:val="536C0A52"/>
    <w:rsid w:val="53D96FF6"/>
    <w:rsid w:val="547F78C3"/>
    <w:rsid w:val="549C4484"/>
    <w:rsid w:val="563620CF"/>
    <w:rsid w:val="566E2FB6"/>
    <w:rsid w:val="57FB18AC"/>
    <w:rsid w:val="587873A1"/>
    <w:rsid w:val="59085FFA"/>
    <w:rsid w:val="59BB0184"/>
    <w:rsid w:val="5B9927E7"/>
    <w:rsid w:val="5D8511F0"/>
    <w:rsid w:val="5E370DD9"/>
    <w:rsid w:val="5E6D5D9C"/>
    <w:rsid w:val="5F991483"/>
    <w:rsid w:val="60CE1E21"/>
    <w:rsid w:val="612B3202"/>
    <w:rsid w:val="613419BA"/>
    <w:rsid w:val="61B96A60"/>
    <w:rsid w:val="62A24E62"/>
    <w:rsid w:val="65674A25"/>
    <w:rsid w:val="65757AAC"/>
    <w:rsid w:val="663F32AC"/>
    <w:rsid w:val="6727066C"/>
    <w:rsid w:val="6859222C"/>
    <w:rsid w:val="68F478B6"/>
    <w:rsid w:val="6ADB5079"/>
    <w:rsid w:val="6B326A79"/>
    <w:rsid w:val="6C8B1755"/>
    <w:rsid w:val="6C9577F7"/>
    <w:rsid w:val="6F261557"/>
    <w:rsid w:val="6FD620EF"/>
    <w:rsid w:val="6FEB4B2C"/>
    <w:rsid w:val="720C27E4"/>
    <w:rsid w:val="73BF484E"/>
    <w:rsid w:val="746335E8"/>
    <w:rsid w:val="75590AE9"/>
    <w:rsid w:val="75AC6C36"/>
    <w:rsid w:val="75CB690A"/>
    <w:rsid w:val="75D4756D"/>
    <w:rsid w:val="768371E5"/>
    <w:rsid w:val="78B23A62"/>
    <w:rsid w:val="78EC21B7"/>
    <w:rsid w:val="7B9D2AF7"/>
    <w:rsid w:val="7CFE6B21"/>
    <w:rsid w:val="7D331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3" w:lineRule="auto"/>
      <w:outlineLvl w:val="1"/>
    </w:pPr>
    <w:rPr>
      <w:rFonts w:ascii="Arial" w:hAnsi="Arial" w:eastAsia="黑体"/>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624"/>
    </w:pPr>
    <w:rPr>
      <w:sz w:val="28"/>
      <w:szCs w:val="20"/>
    </w:rPr>
  </w:style>
  <w:style w:type="paragraph" w:styleId="4">
    <w:name w:val="annotation text"/>
    <w:basedOn w:val="1"/>
    <w:qFormat/>
    <w:uiPriority w:val="0"/>
    <w:pPr>
      <w:jc w:val="left"/>
    </w:pPr>
  </w:style>
  <w:style w:type="paragraph" w:styleId="5">
    <w:name w:val="Body Text"/>
    <w:basedOn w:val="1"/>
    <w:qFormat/>
    <w:uiPriority w:val="0"/>
    <w:pPr>
      <w:spacing w:after="120"/>
    </w:pPr>
    <w:rPr>
      <w:kern w:val="0"/>
      <w:sz w:val="20"/>
    </w:rPr>
  </w:style>
  <w:style w:type="paragraph" w:styleId="6">
    <w:name w:val="Body Text Indent"/>
    <w:basedOn w:val="1"/>
    <w:next w:val="5"/>
    <w:qFormat/>
    <w:uiPriority w:val="0"/>
    <w:pPr>
      <w:spacing w:after="120"/>
      <w:ind w:left="420" w:leftChars="200"/>
    </w:pPr>
  </w:style>
  <w:style w:type="paragraph" w:styleId="7">
    <w:name w:val="Plain Text"/>
    <w:basedOn w:val="1"/>
    <w:next w:val="8"/>
    <w:qFormat/>
    <w:uiPriority w:val="0"/>
    <w:pPr>
      <w:spacing w:line="500" w:lineRule="exact"/>
    </w:pPr>
    <w:rPr>
      <w:rFonts w:ascii="宋体" w:hAnsi="Courier New"/>
      <w:sz w:val="28"/>
      <w:szCs w:val="21"/>
    </w:rPr>
  </w:style>
  <w:style w:type="paragraph" w:styleId="8">
    <w:name w:val="List Number 5"/>
    <w:basedOn w:val="1"/>
    <w:qFormat/>
    <w:uiPriority w:val="0"/>
    <w:pPr>
      <w:numPr>
        <w:ilvl w:val="0"/>
        <w:numId w:val="1"/>
      </w:numPr>
    </w:pPr>
  </w:style>
  <w:style w:type="paragraph" w:styleId="9">
    <w:name w:val="footer"/>
    <w:basedOn w:val="1"/>
    <w:qFormat/>
    <w:uiPriority w:val="0"/>
    <w:pPr>
      <w:tabs>
        <w:tab w:val="center" w:pos="4153"/>
        <w:tab w:val="right" w:pos="8306"/>
      </w:tabs>
      <w:snapToGrid w:val="0"/>
      <w:jc w:val="left"/>
    </w:pPr>
    <w:rPr>
      <w:sz w:val="28"/>
      <w:szCs w:val="18"/>
    </w:rPr>
  </w:style>
  <w:style w:type="paragraph" w:styleId="10">
    <w:name w:val="header"/>
    <w:basedOn w:val="1"/>
    <w:next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1"/>
  </w:style>
  <w:style w:type="paragraph" w:styleId="12">
    <w:name w:val="Body Text 2"/>
    <w:basedOn w:val="1"/>
    <w:unhideWhenUsed/>
    <w:qFormat/>
    <w:uiPriority w:val="99"/>
    <w:pPr>
      <w:spacing w:after="120" w:line="480" w:lineRule="auto"/>
    </w:pPr>
  </w:style>
  <w:style w:type="paragraph" w:styleId="13">
    <w:name w:val="Body Text First Indent"/>
    <w:basedOn w:val="5"/>
    <w:next w:val="14"/>
    <w:qFormat/>
    <w:uiPriority w:val="0"/>
    <w:pPr>
      <w:ind w:firstLine="420" w:firstLineChars="100"/>
    </w:pPr>
  </w:style>
  <w:style w:type="paragraph" w:styleId="14">
    <w:name w:val="Body Text First Indent 2"/>
    <w:basedOn w:val="6"/>
    <w:next w:val="1"/>
    <w:qFormat/>
    <w:uiPriority w:val="0"/>
    <w:pPr>
      <w:ind w:firstLine="420" w:firstLineChars="200"/>
    </w:pPr>
  </w:style>
  <w:style w:type="table" w:styleId="16">
    <w:name w:val="Table Grid"/>
    <w:basedOn w:val="1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文本块1"/>
    <w:basedOn w:val="1"/>
    <w:next w:val="1"/>
    <w:qFormat/>
    <w:uiPriority w:val="0"/>
    <w:pPr>
      <w:spacing w:after="120"/>
      <w:ind w:left="1440" w:leftChars="700" w:right="700" w:rightChars="700"/>
    </w:pPr>
  </w:style>
  <w:style w:type="paragraph" w:customStyle="1" w:styleId="20">
    <w:name w:val="表头"/>
    <w:basedOn w:val="13"/>
    <w:next w:val="1"/>
    <w:qFormat/>
    <w:uiPriority w:val="0"/>
    <w:pPr>
      <w:jc w:val="center"/>
    </w:pPr>
    <w:rPr>
      <w:rFonts w:ascii="黑体" w:eastAsia="黑体"/>
      <w:bCs/>
    </w:rPr>
  </w:style>
  <w:style w:type="paragraph" w:customStyle="1" w:styleId="21">
    <w:name w:val="正文（缩进）"/>
    <w:basedOn w:val="22"/>
    <w:next w:val="1"/>
    <w:qFormat/>
    <w:uiPriority w:val="99"/>
    <w:pPr>
      <w:ind w:firstLine="480"/>
    </w:pPr>
  </w:style>
  <w:style w:type="paragraph" w:customStyle="1" w:styleId="22">
    <w:name w:val="正文(首行缩进)"/>
    <w:basedOn w:val="1"/>
    <w:qFormat/>
    <w:uiPriority w:val="0"/>
    <w:pPr>
      <w:spacing w:line="360" w:lineRule="auto"/>
      <w:ind w:firstLine="540" w:firstLineChars="225"/>
    </w:pPr>
    <w:rPr>
      <w:color w:val="000000"/>
      <w:kern w:val="0"/>
      <w:sz w:val="24"/>
    </w:rPr>
  </w:style>
  <w:style w:type="paragraph" w:customStyle="1" w:styleId="23">
    <w:name w:val="Table Text"/>
    <w:basedOn w:val="1"/>
    <w:autoRedefine/>
    <w:semiHidden/>
    <w:qFormat/>
    <w:uiPriority w:val="0"/>
    <w:rPr>
      <w:rFonts w:ascii="宋体" w:hAnsi="宋体" w:cs="宋体"/>
      <w:sz w:val="20"/>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495ffacd-2eb9-4efa-9887-161323f8e0c1</errorID>
      <errorWord> </errorWord>
      <group>L1_Word</group>
      <groupName>字词问题</groupName>
      <ability>L2_Typo</ability>
      <abilityName>字词错误</abilityName>
      <candidateList>
        <item>°</item>
      </candidateList>
      <explain/>
      <paraID>1977770A</paraID>
      <start>27</start>
      <end>28</end>
      <status>ignored</status>
      <modifiedWord/>
      <trackRevisions>false</trackRevisions>
    </reviewItem>
    <reviewItem>
      <errorID>a27a83b5-b9cb-4f69-a89f-1d0f0a27ab11</errorID>
      <errorWord> </errorWord>
      <group>L1_Word</group>
      <groupName>字词问题</groupName>
      <ability>L2_Typo</ability>
      <abilityName>字词错误</abilityName>
      <candidateList>
        <item>°</item>
      </candidateList>
      <explain/>
      <paraID>1977770A</paraID>
      <start>42</start>
      <end>43</end>
      <status>ignored</status>
      <modifiedWord/>
      <trackRevisions>false</trackRevisions>
    </reviewItem>
    <reviewItem>
      <errorID>f87b5575-fe03-46f6-8be4-0e90623d5cda</errorID>
      <errorWord>；</errorWord>
      <group>L1_Grammar</group>
      <groupName>语法问题</groupName>
      <ability>L2_Grammar</ability>
      <abilityName>语法错误</abilityName>
      <candidateList>
        <item>等措施；</item>
      </candidateList>
      <explain/>
      <paraID>3913AB26</paraID>
      <start>66</start>
      <end>67</end>
      <status>ignored</status>
      <modifiedWord/>
      <trackRevisions>false</trackRevisions>
    </reviewItem>
    <reviewItem>
      <errorID>8061ccb7-9daa-4940-96ab-0b1ab7f3d860</errorID>
      <errorWord>统一</errorWord>
      <group>L1_Grammar</group>
      <groupName>语法问题</groupName>
      <ability>L2_Grammar</ability>
      <abilityName>语法错误</abilityName>
      <candidateList>
        <item>的废变压器油统一</item>
      </candidateList>
      <explain/>
      <paraID>5D1E4368</paraID>
      <start>90</start>
      <end>98</end>
      <status>modified</status>
      <modifiedWord>的废变压器油统一</modifiedWord>
      <trackRevisions>false</trackRevisions>
    </reviewItem>
    <reviewItem>
      <errorID>332b56e6-d68e-4e6e-9fa5-255b4a714a18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5D1E4368</paraID>
      <start>183</start>
      <end>185</end>
      <status>modified</status>
      <modifiedWord>》《</modifiedWord>
      <trackRevisions>false</trackRevisions>
    </reviewItem>
    <reviewItem>
      <errorID>4523dd0b-fd80-4972-befa-5fef15483334</errorID>
      <errorWord>措施后</errorWord>
      <group>L1_Word</group>
      <groupName>字词问题</groupName>
      <ability>L2_Typo</ability>
      <abilityName>字词错误</abilityName>
      <candidateList>
        <item>措施</item>
      </candidateList>
      <explain/>
      <paraID>1EF09C09</paraID>
      <start>105</start>
      <end>107</end>
      <status>modified</status>
      <modifiedWord>措施</modifiedWord>
      <trackRevisions>false</trackRevisions>
    </reviewItem>
    <reviewItem>
      <errorID>9c413713-a025-49dc-b84a-a282e3f61d5a</errorID>
      <errorWord>强度须</errorWord>
      <group>L1_Word</group>
      <groupName>字词问题</groupName>
      <ability>L2_Typo</ability>
      <abilityName>字词错误</abilityName>
      <candidateList>
        <item>强度</item>
      </candidateList>
      <explain/>
      <paraID>1EF09C09</paraID>
      <start>130</start>
      <end>132</end>
      <status>modified</status>
      <modifiedWord>强度</modifiedWord>
      <trackRevisions>false</trackRevisions>
    </reviewItem>
    <reviewItem>
      <errorID>4df2189c-824e-4a77-bb59-caef5feb4ecb</errorID>
      <errorWord>GB8702</errorWord>
      <group>L1_Word</group>
      <groupName>字词问题</groupName>
      <ability>L2_Typo</ability>
      <abilityName>字词错误</abilityName>
      <candidateList>
        <item>GB 8702</item>
      </candidateList>
      <explain/>
      <paraID>1EF09C09</paraID>
      <start>145</start>
      <end>152</end>
      <status>modified</status>
      <modifiedWord>GB 8702</modifiedWord>
      <trackRevisions>false</trackRevisions>
    </reviewItem>
    <reviewItem>
      <errorID>39a98360-a9a2-47a1-b1db-b1fea35a1712</errorID>
      <errorWord>曝露</errorWord>
      <group>L1_Word</group>
      <groupName>字词问题</groupName>
      <ability>L2_Typo</ability>
      <abilityName>字词错误</abilityName>
      <candidateList>
        <item>暴露</item>
      </candidateList>
      <explain/>
      <paraID>1EF09C09</paraID>
      <start>162</start>
      <end>164</end>
      <status>modified</status>
      <modifiedWord>暴露</modifiedWord>
      <trackRevisions>false</trackRevisions>
    </reviewItem>
    <reviewItem>
      <errorID>420c7531-ac27-4eeb-82aa-ea258c041d16</errorID>
      <errorWord>工频</errorWord>
      <group>L1_Punc</group>
      <groupName>标点问题</groupName>
      <ability>L2_Punc_CN</ability>
      <abilityName>标点符号问题</abilityName>
      <candidateList>
        <item>：工频</item>
      </candidateList>
      <explain/>
      <paraID>1EF09C09</paraID>
      <start>168</start>
      <end>171</end>
      <status>modified</status>
      <modifiedWord>：工频</modifiedWord>
      <trackRevisions>false</trackRevisions>
    </reviewItem>
    <reviewItem>
      <errorID>42f3c213-8007-48be-9322-154cba4d516f</errorID>
      <errorWord>4000V</errorWord>
      <group>L1_Word</group>
      <groupName>字词问题</groupName>
      <ability>L2_Typo</ability>
      <abilityName>字词错误</abilityName>
      <candidateList>
        <item>4000 V</item>
      </candidateList>
      <explain/>
      <paraID>1EF09C09</paraID>
      <start>175</start>
      <end>180</end>
      <status>ignored</status>
      <modifiedWord/>
      <trackRevisions>false</trackRevisions>
    </reviewItem>
    <reviewItem>
      <errorID>72227048-abfa-4633-ba42-0c301839f63d</errorID>
      <errorWord>μT要求</errorWord>
      <group>L1_Word</group>
      <groupName>字词问题</groupName>
      <ability>L2_Typo</ability>
      <abilityName>字词错误</abilityName>
      <candidateList>
        <item> μT</item>
      </candidateList>
      <explain/>
      <paraID>1EF09C09</paraID>
      <start>193</start>
      <end>196</end>
      <status>modified</status>
      <modifiedWord> μT</modifiedWord>
      <trackRevisions>false</trackRevisions>
    </reviewItem>
    <reviewItem>
      <errorID>cbfd32e8-627b-4925-ab56-c3b4a807554e</errorID>
      <errorWord>合同招标文件</errorWord>
      <group>L1_Grammar</group>
      <groupName>语法问题</groupName>
      <ability>L2_Grammar</ability>
      <abilityName>语法错误</abilityName>
      <candidateList>
        <item>合同</item>
      </candidateList>
      <explain/>
      <paraID>5ADF6C85</paraID>
      <start>64</start>
      <end>70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a67b6c-cb7b-4a54-8019-991bff311710}">
  <ds:schemaRefs/>
</ds:datastoreItem>
</file>

<file path=docProps/app.xml><?xml version="1.0" encoding="utf-8"?>
<Properties xmlns="http://schemas.openxmlformats.org/officeDocument/2006/extended-properties" xmlns:vt="http://schemas.openxmlformats.org/officeDocument/2006/docPropsVTypes">
  <Template>Normal</Template>
  <Pages>6</Pages>
  <Words>2513</Words>
  <Characters>2695</Characters>
  <Lines>1</Lines>
  <Paragraphs>1</Paragraphs>
  <TotalTime>8</TotalTime>
  <ScaleCrop>false</ScaleCrop>
  <LinksUpToDate>false</LinksUpToDate>
  <CharactersWithSpaces>2728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2024-12-11T05:42:00Z</dcterms:created>
  <dc:creator></dc:creator>
  <cp:lastModifiedBy></cp:lastModifiedBy>
  <cp:lastPrinted>2025-06-30T06:00:00Z</cp:lastPrinted>
  <dcterms:modified xsi:type="dcterms:W3CDTF">2026-09-18T02:47:06Z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6F5CA693FFD24C6DB1A9870CC78AF0F0_13</vt:lpwstr>
  </property>
  <property fmtid="{D5CDD505-2E9C-101B-9397-08002B2CF9AE}" pid="4" name="KSOTemplateDocerSaveRecord">
    <vt:lpwstr>eyJoZGlkIjoiNzkyN2Q3NTJkYzdmNjE3ZGJjOWNiYzc5NjVkOTk4NGIiLCJ1c2VySWQiOiI2NDkyMTQ2MzcifQ==</vt:lpwstr>
  </property>
</Properties>
</file>