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B3B3A1">
      <w:pPr>
        <w:wordWrap w:val="0"/>
        <w:spacing w:line="540" w:lineRule="exact"/>
        <w:rPr>
          <w:rFonts w:hint="default" w:ascii="Times New Roman" w:hAnsi="Times New Roman" w:cs="Times New Roman"/>
          <w:sz w:val="44"/>
          <w:szCs w:val="44"/>
        </w:rPr>
      </w:pPr>
    </w:p>
    <w:p w14:paraId="46098639">
      <w:pPr>
        <w:wordWrap w:val="0"/>
        <w:spacing w:line="540" w:lineRule="exact"/>
        <w:rPr>
          <w:rFonts w:hint="default" w:ascii="Times New Roman" w:hAnsi="Times New Roman" w:cs="Times New Roman"/>
          <w:sz w:val="44"/>
          <w:szCs w:val="44"/>
        </w:rPr>
      </w:pPr>
    </w:p>
    <w:p w14:paraId="07353B84">
      <w:pPr>
        <w:wordWrap w:val="0"/>
        <w:spacing w:line="540" w:lineRule="exact"/>
        <w:rPr>
          <w:rFonts w:hint="default" w:ascii="Times New Roman" w:hAnsi="Times New Roman" w:cs="Times New Roman"/>
          <w:sz w:val="44"/>
          <w:szCs w:val="44"/>
        </w:rPr>
      </w:pPr>
    </w:p>
    <w:p w14:paraId="1BC00E5C">
      <w:pPr>
        <w:wordWrap w:val="0"/>
        <w:spacing w:line="540" w:lineRule="exact"/>
        <w:rPr>
          <w:rFonts w:hint="default" w:ascii="Times New Roman" w:hAnsi="Times New Roman" w:cs="Times New Roman"/>
          <w:sz w:val="44"/>
          <w:szCs w:val="44"/>
        </w:rPr>
      </w:pPr>
    </w:p>
    <w:p w14:paraId="5E952289">
      <w:pPr>
        <w:wordWrap w:val="0"/>
        <w:spacing w:line="540" w:lineRule="exact"/>
        <w:rPr>
          <w:rFonts w:hint="default" w:ascii="Times New Roman" w:hAnsi="Times New Roman" w:cs="Times New Roman"/>
          <w:sz w:val="72"/>
          <w:szCs w:val="72"/>
        </w:rPr>
      </w:pPr>
    </w:p>
    <w:p w14:paraId="59017C74">
      <w:pPr>
        <w:wordWrap w:val="0"/>
        <w:spacing w:line="540" w:lineRule="exact"/>
        <w:rPr>
          <w:rFonts w:hint="default" w:ascii="Times New Roman" w:hAnsi="Times New Roman" w:cs="Times New Roman"/>
          <w:sz w:val="32"/>
          <w:szCs w:val="32"/>
        </w:rPr>
      </w:pPr>
    </w:p>
    <w:p w14:paraId="7E66EC59">
      <w:pPr>
        <w:wordWrap w:val="0"/>
        <w:spacing w:line="540" w:lineRule="exact"/>
        <w:rPr>
          <w:rFonts w:hint="default" w:ascii="Times New Roman" w:hAnsi="Times New Roman" w:cs="Times New Roman"/>
          <w:sz w:val="32"/>
          <w:szCs w:val="32"/>
        </w:rPr>
      </w:pPr>
    </w:p>
    <w:p w14:paraId="5C193D90">
      <w:pPr>
        <w:wordWrap w:val="0"/>
        <w:spacing w:line="540" w:lineRule="exact"/>
        <w:jc w:val="center"/>
        <w:rPr>
          <w:rFonts w:hint="default" w:ascii="Times New Roman" w:hAnsi="Times New Roman" w:eastAsia="方正仿宋简体" w:cs="Times New Roman"/>
          <w:sz w:val="32"/>
          <w:szCs w:val="32"/>
        </w:rPr>
      </w:pPr>
    </w:p>
    <w:p w14:paraId="4E3C5F65">
      <w:pPr>
        <w:wordWrap w:val="0"/>
        <w:spacing w:line="540" w:lineRule="exact"/>
        <w:jc w:val="center"/>
        <w:rPr>
          <w:rFonts w:hint="default" w:ascii="Times New Roman" w:hAnsi="Times New Roman" w:cs="Times New Roman"/>
          <w:sz w:val="32"/>
          <w:szCs w:val="32"/>
        </w:rPr>
      </w:pPr>
      <w:r>
        <w:rPr>
          <w:rFonts w:hint="default" w:ascii="Times New Roman" w:hAnsi="Times New Roman" w:eastAsia="方正仿宋简体" w:cs="Times New Roman"/>
          <w:sz w:val="32"/>
          <w:szCs w:val="32"/>
        </w:rPr>
        <w:t>师市环审〔2026〕 号</w:t>
      </w:r>
    </w:p>
    <w:p w14:paraId="1A2B57C7">
      <w:pPr>
        <w:wordWrap w:val="0"/>
        <w:spacing w:line="540" w:lineRule="exact"/>
        <w:rPr>
          <w:rFonts w:hint="default" w:ascii="Times New Roman" w:hAnsi="Times New Roman" w:cs="Times New Roman"/>
          <w:szCs w:val="21"/>
        </w:rPr>
      </w:pPr>
    </w:p>
    <w:p w14:paraId="58BAFD34">
      <w:pPr>
        <w:pStyle w:val="6"/>
        <w:wordWrap w:val="0"/>
        <w:spacing w:line="540" w:lineRule="exact"/>
        <w:ind w:firstLine="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color w:val="000000"/>
          <w:spacing w:val="-20"/>
          <w:sz w:val="44"/>
          <w:szCs w:val="44"/>
          <w:lang w:val="zh-CN"/>
        </w:rPr>
        <w:t>关于</w:t>
      </w:r>
      <w:r>
        <w:rPr>
          <w:rFonts w:hint="default" w:ascii="Times New Roman" w:hAnsi="Times New Roman" w:eastAsia="方正小标宋简体" w:cs="Times New Roman"/>
          <w:bCs/>
          <w:sz w:val="44"/>
          <w:szCs w:val="44"/>
        </w:rPr>
        <w:t>阿拉尔智慧梁场建设项目环境影响</w:t>
      </w:r>
    </w:p>
    <w:p w14:paraId="40C6DBE7">
      <w:pPr>
        <w:pStyle w:val="6"/>
        <w:wordWrap w:val="0"/>
        <w:spacing w:line="540" w:lineRule="exact"/>
        <w:ind w:firstLine="0"/>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z w:val="44"/>
          <w:szCs w:val="44"/>
        </w:rPr>
        <w:t>报告表的批复</w:t>
      </w:r>
    </w:p>
    <w:p w14:paraId="2153181D">
      <w:pPr>
        <w:widowControl/>
        <w:wordWrap w:val="0"/>
        <w:spacing w:line="540" w:lineRule="exact"/>
        <w:rPr>
          <w:rFonts w:hint="default" w:ascii="Times New Roman" w:hAnsi="Times New Roman" w:eastAsia="方正小标宋简体" w:cs="Times New Roman"/>
          <w:bCs/>
          <w:sz w:val="44"/>
          <w:szCs w:val="44"/>
        </w:rPr>
      </w:pPr>
    </w:p>
    <w:p w14:paraId="696A0D22">
      <w:pPr>
        <w:widowControl/>
        <w:spacing w:line="530" w:lineRule="exact"/>
        <w:ind w:left="640" w:hanging="640" w:hanging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新疆交隆建材有限公司：</w:t>
      </w:r>
    </w:p>
    <w:p w14:paraId="741D142E">
      <w:pPr>
        <w:widowControl/>
        <w:spacing w:line="53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你单位报送的《关于送审阿拉尔智慧梁场建设项目环境影响报告表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》及《阿拉尔智慧梁场建设项目环境影响报告表》（以下简称《报告表》）已收悉。经研究，现批复如下：</w:t>
      </w:r>
    </w:p>
    <w:p w14:paraId="2215E66D">
      <w:pPr>
        <w:widowControl/>
        <w:spacing w:line="53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方正仿宋简体" w:cs="Times New Roman"/>
          <w:sz w:val="32"/>
          <w:szCs w:val="32"/>
        </w:rPr>
        <w:t>该项目位于新疆生产建设兵团第一师十二团，占地面积111869m</w:t>
      </w:r>
      <w:r>
        <w:rPr>
          <w:rFonts w:hint="default" w:ascii="Times New Roman" w:hAnsi="Times New Roman" w:eastAsia="方正仿宋简体" w:cs="Times New Roman"/>
          <w:sz w:val="32"/>
          <w:szCs w:val="32"/>
          <w:vertAlign w:val="superscript"/>
        </w:rPr>
        <w:t>2</w:t>
      </w:r>
      <w:r>
        <w:rPr>
          <w:rFonts w:hint="default" w:ascii="Times New Roman" w:hAnsi="Times New Roman" w:eastAsia="方正仿宋简体" w:cs="Times New Roman"/>
          <w:sz w:val="32"/>
          <w:szCs w:val="32"/>
        </w:rPr>
        <w:t>。项目区东侧为空地，西侧为一师十二团棉花加工厂，东北侧为G217阿塔线公路，西北侧为G580国道。中心地理位置坐标为东经81°19′50.897″、北纬40°27′13.420″。项目建设内容为4个梁场罩棚，1座商品混凝土拌合站，1座沥青拌合站，1座智慧梁场钢筋棚，1座小型预制构件罩棚，一座办公楼以及配套建设的辅助、储运、公用、环保工程等。项目建成后年产沥青混凝土50万吨、预制梁 400榀、商品混凝土40万立方米。项目总投资7010.61万元，其中环保投资255万元，占总投资的3.64%。</w:t>
      </w:r>
    </w:p>
    <w:p w14:paraId="089E1C9F">
      <w:pPr>
        <w:widowControl/>
        <w:spacing w:line="53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val="zh-CN"/>
        </w:rPr>
        <w:t>二、</w:t>
      </w:r>
      <w:r>
        <w:rPr>
          <w:rFonts w:hint="default" w:ascii="Times New Roman" w:hAnsi="Times New Roman" w:eastAsia="方正仿宋简体" w:cs="Times New Roman"/>
          <w:sz w:val="32"/>
          <w:szCs w:val="32"/>
        </w:rPr>
        <w:t>根据成都新环众科检测技术有限公司编制的《报告表》评价结论和专家对项目的评价意见，该项目属于非金属矿物制品业，在符合产业政策、选址符合国土空间规划等相关规划的前提下，从环境保护的角度，我局原则同意《报告表》结论。</w:t>
      </w:r>
    </w:p>
    <w:p w14:paraId="2798AC70">
      <w:pPr>
        <w:widowControl/>
        <w:spacing w:line="53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val="zh-CN"/>
        </w:rPr>
        <w:t>三、</w:t>
      </w:r>
      <w:r>
        <w:rPr>
          <w:rFonts w:hint="default" w:ascii="Times New Roman" w:hAnsi="Times New Roman" w:eastAsia="方正仿宋简体" w:cs="Times New Roman"/>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61393F47">
      <w:pPr>
        <w:spacing w:line="53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认真落实施工期生态环境保护和防沙治沙措施。</w:t>
      </w:r>
      <w:r>
        <w:rPr>
          <w:rFonts w:hint="default" w:ascii="Times New Roman" w:hAnsi="Times New Roman" w:eastAsia="方正仿宋简体" w:cs="Times New Roman"/>
          <w:kern w:val="0"/>
          <w:sz w:val="32"/>
          <w:szCs w:val="32"/>
        </w:rPr>
        <w:t>做好施工过程中的降噪、防尘、施工固废清理和水土保持、防沙治沙等生态环境保护措施，妥善处置施工废弃物、生活垃圾及生活污水。</w:t>
      </w:r>
    </w:p>
    <w:p w14:paraId="4A189A9D">
      <w:pPr>
        <w:adjustRightInd w:val="0"/>
        <w:snapToGrid w:val="0"/>
        <w:spacing w:line="53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（二）严格落实大气污染防治措施。</w:t>
      </w:r>
      <w:r>
        <w:rPr>
          <w:rFonts w:hint="default" w:ascii="Times New Roman" w:hAnsi="Times New Roman" w:eastAsia="方正仿宋简体" w:cs="Times New Roman"/>
          <w:kern w:val="0"/>
          <w:sz w:val="32"/>
          <w:szCs w:val="32"/>
        </w:rPr>
        <w:t>该项目运营期产生的废气主要为商品混凝土搅拌废气、沥青搅拌站上料粉尘及沥青砼破碎、筛分、烘干废气、沥青卸料池料口集风、沥青罐呼吸废气、再生料烘干废气、沥青站搅拌缸投料及搅拌废气、沥青混凝土成品放料废气、导热油炉废气、</w:t>
      </w:r>
      <w:r>
        <w:rPr>
          <w:rFonts w:hint="default" w:ascii="Times New Roman" w:hAnsi="Times New Roman" w:eastAsia="方正仿宋简体" w:cs="Times New Roman"/>
          <w:color w:val="000000" w:themeColor="text1"/>
          <w:kern w:val="0"/>
          <w:sz w:val="32"/>
          <w:szCs w:val="32"/>
          <w14:textFill>
            <w14:solidFill>
              <w14:schemeClr w14:val="tx1"/>
            </w14:solidFill>
          </w14:textFill>
        </w:rPr>
        <w:t>骨料装卸扬尘和堆场扬尘、</w:t>
      </w:r>
      <w:r>
        <w:rPr>
          <w:rFonts w:hint="default" w:ascii="Times New Roman" w:hAnsi="Times New Roman" w:eastAsia="方正仿宋简体" w:cs="Times New Roman"/>
          <w:kern w:val="0"/>
          <w:sz w:val="32"/>
          <w:szCs w:val="32"/>
        </w:rPr>
        <w:t>筒仓呼吸粉尘、切割粉尘、焊接烟尘、食堂油烟等。商品混凝土搅拌废气经搅拌机自带脉冲除尘器处理，确保颗粒物满足《水泥工业大气污染物排放标准》（GB4915-2013）（含 2025 年修改单）表1中相关标准要求后，通过1根15m高排气筒（DA001）排放。沥青搅拌站上料粉尘及沥青砼筛分、烘干废气与经原生骨料烘干筒燃烧器二次焚烧后的再生料烘干废气、沥青站搅拌缸投料及搅拌废气、沥青混凝土成品放料废气一并通过专用管道引入一套“低硫燃烧+低氮燃烧器+旋风除尘+袋式除尘”处理，确保废气中氮氧化物满足《大气污染物综合排放标准》（GB16297-1996）表2中二级标准限值、烟尘及二氧化硫满足《工业炉窑大气污染物排放标准》（GB9078-1996）表2、表4二级排放标准要求后，通过1根15m高排气筒（DA002）排放。项目沥青卸料池料口集风废气及沥青储罐呼吸废气统一收集后，经“烟气冷凝器+煅后焦吸附”处理，确保沥青卸料及沥青储罐呼吸过程中排放的非甲烷总烃、苯并[a]芘及沥青烟满足《大气污染物综合排放标准》（GB16297-1996）表2中二级标准后，通过1根15米排气筒（DA003）排放。导热油炉废气经低氮燃烧器处理，确保废气中颗粒物、SO</w:t>
      </w:r>
      <w:r>
        <w:rPr>
          <w:rFonts w:hint="default" w:ascii="Times New Roman" w:hAnsi="Times New Roman" w:eastAsia="方正仿宋简体" w:cs="Times New Roman"/>
          <w:kern w:val="0"/>
          <w:sz w:val="32"/>
          <w:szCs w:val="32"/>
          <w:vertAlign w:val="subscript"/>
        </w:rPr>
        <w:t>2</w:t>
      </w:r>
      <w:r>
        <w:rPr>
          <w:rFonts w:hint="default" w:ascii="Times New Roman" w:hAnsi="Times New Roman" w:eastAsia="方正仿宋简体" w:cs="Times New Roman"/>
          <w:kern w:val="0"/>
          <w:sz w:val="32"/>
          <w:szCs w:val="32"/>
        </w:rPr>
        <w:t>、氮氧化物须满足《锅炉大气污染物排放标准》(GB13271-2014) 表2中大气污染物排放限值要求后，通过1根15m高排气筒（DA004）排放。食堂油烟通过油烟净化装置处理，须满足《饮食油烟排放标准》（GB18483-2001）表2小型设施排放标准后，通过1根7m高排气筒（DA005）排放。</w:t>
      </w:r>
    </w:p>
    <w:p w14:paraId="5CA42584">
      <w:pPr>
        <w:adjustRightInd w:val="0"/>
        <w:snapToGrid w:val="0"/>
        <w:spacing w:line="53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通过采取料仓呼吸废气在仓顶配套布袋除尘器处理，焊接烟尘配备移动式焊烟处理装置处理，切割粉尘经自然沉降后人工清扫，建设半封闭堆场三面围挡，一侧设置软帘，配备防风抑尘网，定期洒水降尘等措施，确保厂内非甲烷总烃无组织排放须满足《挥发性有机物无组织排放控制标准》（GB37822-2019）中表A.1限值。厂界颗粒物须满足《水泥工业大气污染物排放标准》（GB4915-2013）（含2025年修改单）表3大气污染物无组织排放限值，沥青烟、苯并[a]芘、非甲烷总烃排放浓度须满足《大气污染物综合排放标准》（GB16297-2012）中表2 中无组织排放限值。</w:t>
      </w:r>
    </w:p>
    <w:p w14:paraId="4B6ECF4D">
      <w:pPr>
        <w:adjustRightInd w:val="0"/>
        <w:snapToGrid w:val="0"/>
        <w:spacing w:line="53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（三）严格落实水污染防治措施。</w:t>
      </w:r>
      <w:r>
        <w:rPr>
          <w:rFonts w:hint="default" w:ascii="Times New Roman" w:hAnsi="Times New Roman" w:eastAsia="方正仿宋简体" w:cs="Times New Roman"/>
          <w:kern w:val="0"/>
          <w:sz w:val="32"/>
          <w:szCs w:val="32"/>
        </w:rPr>
        <w:t>该项目运营期产生的废水主要为设备及车辆清洗废水、混凝土养护废水和生活污水。设备清洗废水、混凝土养护废水通过厂区污水处理站（“隔油+沉淀+过滤”工艺）处理后回用。生活污水经化粪池处理，确保满足《污水综合排放标准》（GB8978-1996）三级标准后，由吸污车拉运至十二团污水处理厂处理。</w:t>
      </w:r>
    </w:p>
    <w:p w14:paraId="11E826D9">
      <w:pPr>
        <w:pStyle w:val="34"/>
        <w:spacing w:line="53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lang w:val="zh-CN"/>
        </w:rPr>
        <w:t>（四）严格落实噪声污染防治措施。</w:t>
      </w:r>
      <w:r>
        <w:rPr>
          <w:rFonts w:hint="default" w:ascii="Times New Roman" w:hAnsi="Times New Roman" w:eastAsia="方正仿宋简体" w:cs="Times New Roman"/>
          <w:color w:val="auto"/>
          <w:sz w:val="32"/>
          <w:szCs w:val="32"/>
        </w:rPr>
        <w:t>该项目运营期产生的噪声主要为搅拌站、运输车、锯切生产线等生产噪声。通过墙体隔声，选用低噪声设备，采取消声隔音及减振措施，规范生产管理，加强对生产设备设施的日常维护管理等措施，确保厂界噪声排放满足《工业企业厂界环境噪声排放标准》（GB12348-2008）中3类标准要求。</w:t>
      </w:r>
    </w:p>
    <w:p w14:paraId="1D047F5F">
      <w:pPr>
        <w:pStyle w:val="34"/>
        <w:spacing w:line="53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color w:val="auto"/>
          <w:sz w:val="32"/>
          <w:szCs w:val="32"/>
          <w:lang w:val="zh-CN"/>
        </w:rPr>
        <w:t>（五）严格落实固体废物分类处置措施。</w:t>
      </w:r>
      <w:r>
        <w:rPr>
          <w:rFonts w:hint="default" w:ascii="Times New Roman" w:hAnsi="Times New Roman" w:eastAsia="方正仿宋简体" w:cs="Times New Roman"/>
          <w:color w:val="auto"/>
          <w:sz w:val="32"/>
          <w:szCs w:val="32"/>
        </w:rPr>
        <w:t>该项目运营期固废主要为废导热油、废润滑油和废油桶、废煅后焦、沥青焦油等危险废物；废石料（不合格的骨料）、滴漏沥青、拌和残渣、除尘灰、废布袋等一般固体废物和生活垃圾。废导热油、废煅后焦、废润滑油和废油桶暂存于危废贮存点，委托有资质的危险废物处置单位定期清运处理，严格执行危险废物转移联单制度，按照《危险废物贮存污染控制标准》（GB18597-2023）建设和管理危废贮存点；沥青焦油直接送沥青搅拌站回用作沥青原料，不作暂存处理。废石料收集后由石料供应商定期回收再利用；滴漏沥青和拌和残渣集中收集后回用于生产线；除尘灰统一收集后返回工艺流程再利用，不外排；废布袋及生活垃圾收集后委托环卫部门统一清运。</w:t>
      </w:r>
    </w:p>
    <w:p w14:paraId="4DBED233">
      <w:pPr>
        <w:pStyle w:val="4"/>
        <w:adjustRightInd w:val="0"/>
        <w:snapToGrid w:val="0"/>
        <w:spacing w:line="53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（六）严格落实地下水和土壤污染防治措施。</w:t>
      </w:r>
      <w:r>
        <w:rPr>
          <w:rFonts w:hint="default" w:ascii="Times New Roman" w:hAnsi="Times New Roman" w:eastAsia="方正仿宋简体" w:cs="Times New Roman"/>
          <w:sz w:val="32"/>
          <w:szCs w:val="32"/>
        </w:rPr>
        <w:t>根据《环境影响评价技术导则 地下水环境》（HJ610-2016）的要求，将厂区划分为重点防渗区、一般防渗区、简单防渗区。重点防渗区为危险废物贮存点、污水处理站、沥青罐区及沥青混凝土机组区、油罐区、沥青、沥青混凝土车辆的装卸区、停车区、事故应急池，防渗要求为等效粘土防渗层Mb≥6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厘米/秒，危险废物贮存点参照《危险废物贮存污染控制标准》（GB18597-2023）的相关要求；一般防渗区为化粪池、梁场加工区、商铺混凝土加工区、堆场，防渗等级为等效粘土防渗层Mb≥1.5米，K≤1×10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厘米/秒；办公区、宿舍、厂区道路等其他区域为简单防渗区，采取一般地面硬化的措施。</w:t>
      </w:r>
    </w:p>
    <w:p w14:paraId="09E268EF">
      <w:pPr>
        <w:pStyle w:val="4"/>
        <w:adjustRightInd w:val="0"/>
        <w:snapToGrid w:val="0"/>
        <w:spacing w:line="53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kern w:val="0"/>
          <w:sz w:val="32"/>
          <w:szCs w:val="32"/>
          <w:lang w:val="zh-CN"/>
        </w:rPr>
        <w:t>（七）加强项目环境风险防范。</w:t>
      </w:r>
      <w:r>
        <w:rPr>
          <w:rFonts w:hint="default" w:ascii="Times New Roman" w:hAnsi="Times New Roman" w:eastAsia="方正仿宋简体" w:cs="Times New Roman"/>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0C1A863D">
      <w:pPr>
        <w:spacing w:line="53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四、</w:t>
      </w:r>
      <w:r>
        <w:rPr>
          <w:rFonts w:hint="default" w:ascii="Times New Roman" w:hAnsi="Times New Roman" w:eastAsia="方正仿宋简体"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43C3585A">
      <w:pPr>
        <w:pStyle w:val="19"/>
        <w:spacing w:after="0" w:line="53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五、</w:t>
      </w:r>
      <w:r>
        <w:rPr>
          <w:rFonts w:hint="default" w:ascii="Times New Roman" w:hAnsi="Times New Roman" w:eastAsia="方正仿宋简体"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56BDDD7D">
      <w:pPr>
        <w:pStyle w:val="19"/>
        <w:spacing w:after="0" w:line="53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六、</w:t>
      </w:r>
      <w:r>
        <w:rPr>
          <w:rFonts w:hint="default" w:ascii="Times New Roman" w:hAnsi="Times New Roman" w:eastAsia="方正仿宋简体" w:cs="Times New Roman"/>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613CF07B">
      <w:pPr>
        <w:pStyle w:val="19"/>
        <w:spacing w:after="0" w:line="53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七、</w:t>
      </w:r>
      <w:r>
        <w:rPr>
          <w:rFonts w:hint="default" w:ascii="Times New Roman" w:hAnsi="Times New Roman" w:eastAsia="方正仿宋简体" w:cs="Times New Roman"/>
          <w:kern w:val="0"/>
          <w:sz w:val="32"/>
          <w:szCs w:val="32"/>
        </w:rPr>
        <w:t>十二团塔南镇</w:t>
      </w:r>
      <w:r>
        <w:rPr>
          <w:rFonts w:hint="default" w:ascii="Times New Roman" w:hAnsi="Times New Roman" w:eastAsia="方正仿宋简体" w:cs="Times New Roman"/>
          <w:kern w:val="0"/>
          <w:sz w:val="32"/>
          <w:szCs w:val="32"/>
          <w:lang w:val="zh-CN"/>
        </w:rPr>
        <w:t>积极发挥政府职能，做好该项目环境保护管理工作，师市生态环境保护综合行政执法支队做好该项目的抽查</w:t>
      </w:r>
      <w:r>
        <w:rPr>
          <w:rFonts w:hint="default" w:ascii="Times New Roman" w:hAnsi="Times New Roman" w:eastAsia="方正仿宋简体" w:cs="Times New Roman"/>
          <w:kern w:val="0"/>
          <w:sz w:val="32"/>
          <w:szCs w:val="32"/>
        </w:rPr>
        <w:t>及</w:t>
      </w:r>
      <w:r>
        <w:rPr>
          <w:rFonts w:hint="default" w:ascii="Times New Roman" w:hAnsi="Times New Roman" w:eastAsia="方正仿宋简体" w:cs="Times New Roman"/>
          <w:kern w:val="0"/>
          <w:sz w:val="32"/>
          <w:szCs w:val="32"/>
          <w:lang w:val="zh-CN"/>
        </w:rPr>
        <w:t>日常监督管理工作</w:t>
      </w:r>
      <w:r>
        <w:rPr>
          <w:rFonts w:hint="default" w:ascii="Times New Roman" w:hAnsi="Times New Roman" w:eastAsia="方正仿宋简体" w:cs="Times New Roman"/>
          <w:kern w:val="0"/>
          <w:sz w:val="32"/>
          <w:szCs w:val="32"/>
        </w:rPr>
        <w:t>。</w:t>
      </w:r>
    </w:p>
    <w:p w14:paraId="6EA2D99B">
      <w:pPr>
        <w:pStyle w:val="19"/>
        <w:spacing w:after="0" w:line="530" w:lineRule="exact"/>
        <w:ind w:left="0" w:leftChars="0" w:firstLine="64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2"/>
          <w:szCs w:val="32"/>
        </w:rPr>
        <w:t>如你单位对本审批决定有不同意见，可在接到本决定书之日起六十日内向</w:t>
      </w:r>
      <w:r>
        <w:rPr>
          <w:rFonts w:hint="default" w:ascii="Times New Roman" w:hAnsi="Times New Roman" w:eastAsia="方正仿宋简体" w:cs="Times New Roman"/>
          <w:kern w:val="0"/>
          <w:sz w:val="30"/>
          <w:szCs w:val="30"/>
        </w:rPr>
        <w:t>阿拉尔市人民政府申请行政复议，也可在六个月内依法向阿拉尔垦区人民法院起诉。</w:t>
      </w:r>
    </w:p>
    <w:p w14:paraId="6C68F5D2">
      <w:pPr>
        <w:widowControl/>
        <w:spacing w:line="530" w:lineRule="exact"/>
        <w:ind w:firstLine="4800" w:firstLineChars="1500"/>
        <w:rPr>
          <w:rFonts w:hint="default" w:ascii="Times New Roman" w:hAnsi="Times New Roman" w:eastAsia="方正仿宋简体" w:cs="Times New Roman"/>
          <w:kern w:val="0"/>
          <w:sz w:val="32"/>
          <w:szCs w:val="32"/>
        </w:rPr>
      </w:pPr>
    </w:p>
    <w:p w14:paraId="0505DD37">
      <w:pPr>
        <w:widowControl/>
        <w:spacing w:line="530" w:lineRule="exact"/>
        <w:rPr>
          <w:rFonts w:hint="default" w:ascii="Times New Roman" w:hAnsi="Times New Roman" w:eastAsia="方正仿宋简体" w:cs="Times New Roman"/>
          <w:kern w:val="0"/>
          <w:sz w:val="32"/>
          <w:szCs w:val="32"/>
        </w:rPr>
      </w:pPr>
      <w:bookmarkStart w:id="0" w:name="_GoBack"/>
      <w:bookmarkEnd w:id="0"/>
    </w:p>
    <w:p w14:paraId="5EC89FD5">
      <w:pPr>
        <w:widowControl/>
        <w:spacing w:line="530" w:lineRule="exact"/>
        <w:ind w:firstLine="4800" w:firstLineChars="15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14:paraId="407A929E">
      <w:pPr>
        <w:widowControl/>
        <w:spacing w:line="530" w:lineRule="exact"/>
        <w:ind w:firstLine="5600" w:firstLineChars="1750"/>
        <w:rPr>
          <w:rFonts w:hint="default" w:ascii="Times New Roman" w:hAnsi="Times New Roman" w:eastAsia="方正仿宋简体" w:cs="Times New Roman"/>
        </w:rPr>
      </w:pPr>
      <w:r>
        <w:rPr>
          <w:rFonts w:hint="default" w:ascii="Times New Roman" w:hAnsi="Times New Roman" w:eastAsia="方正仿宋简体" w:cs="Times New Roman"/>
          <w:kern w:val="0"/>
          <w:sz w:val="32"/>
          <w:szCs w:val="32"/>
        </w:rPr>
        <w:t>2026年6月2日</w:t>
      </w:r>
    </w:p>
    <w:p w14:paraId="4240329B">
      <w:pPr>
        <w:wordWrap w:val="0"/>
        <w:topLinePunct/>
        <w:adjustRightInd w:val="0"/>
        <w:snapToGrid w:val="0"/>
        <w:spacing w:line="540" w:lineRule="exact"/>
        <w:ind w:left="840" w:hanging="840" w:hangingChars="300"/>
        <w:rPr>
          <w:rFonts w:hint="default" w:ascii="Times New Roman" w:hAnsi="Times New Roman" w:eastAsia="方正仿宋简体" w:cs="Times New Roman"/>
          <w:w w:val="95"/>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13970"/>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w:t>抄送：十二团</w:t>
      </w:r>
      <w:r>
        <w:rPr>
          <w:rFonts w:hint="default" w:ascii="Times New Roman" w:hAnsi="Times New Roman" w:eastAsia="方正仿宋简体" w:cs="Times New Roman"/>
          <w:sz w:val="28"/>
          <w:szCs w:val="28"/>
          <w:lang w:val="zh-CN"/>
        </w:rPr>
        <w:t>塔南镇</w:t>
      </w:r>
      <w:r>
        <w:rPr>
          <w:rFonts w:hint="default" w:ascii="Times New Roman" w:hAnsi="Times New Roman" w:eastAsia="方正仿宋简体" w:cs="Times New Roman"/>
          <w:sz w:val="24"/>
        </w:rPr>
        <w:t>，</w:t>
      </w:r>
      <w:r>
        <w:rPr>
          <w:rFonts w:hint="default" w:ascii="Times New Roman" w:hAnsi="Times New Roman" w:eastAsia="方正仿宋简体" w:cs="Times New Roman"/>
          <w:sz w:val="28"/>
          <w:szCs w:val="28"/>
        </w:rPr>
        <w:t>生态环境保护综合行政执法支队，</w:t>
      </w:r>
      <w:r>
        <w:rPr>
          <w:rFonts w:hint="default" w:ascii="Times New Roman" w:hAnsi="Times New Roman" w:eastAsia="方正仿宋简体" w:cs="Times New Roman"/>
          <w:sz w:val="28"/>
          <w:szCs w:val="28"/>
        </w:rPr>
        <w:t>成都新环众科检测技术有限公司</w:t>
      </w:r>
    </w:p>
    <w:p w14:paraId="30DC8077">
      <w:pPr>
        <w:wordWrap w:val="0"/>
        <w:spacing w:line="540" w:lineRule="exact"/>
        <w:rPr>
          <w:rFonts w:hint="default" w:ascii="Times New Roman" w:hAnsi="Times New Roman" w:cs="Times New Roman"/>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13970"/>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第一师阿拉尔市生态环境局                    2026年6月2日印发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5F3C69-A95C-412C-AE6B-27284A421A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233ADD58-DADE-4245-8917-6C707DDF7159}"/>
  </w:font>
  <w:font w:name="方正小标宋简体">
    <w:panose1 w:val="02000000000000000000"/>
    <w:charset w:val="86"/>
    <w:family w:val="auto"/>
    <w:pitch w:val="default"/>
    <w:sig w:usb0="00000001" w:usb1="08000000" w:usb2="00000000" w:usb3="00000000" w:csb0="00040000" w:csb1="00000000"/>
    <w:embedRegular r:id="rId3" w:fontKey="{41C692EC-5992-4E3F-87AB-205BDD914165}"/>
  </w:font>
  <w:font w:name="方正黑体简体">
    <w:panose1 w:val="02000000000000000000"/>
    <w:charset w:val="86"/>
    <w:family w:val="auto"/>
    <w:pitch w:val="default"/>
    <w:sig w:usb0="A00002BF" w:usb1="184F6CFA" w:usb2="00000012" w:usb3="00000000" w:csb0="00040001" w:csb1="00000000"/>
    <w:embedRegular r:id="rId4" w:fontKey="{1C0C773A-8EF4-4B90-B3C4-4242C5767016}"/>
  </w:font>
  <w:font w:name="方正楷体简体">
    <w:panose1 w:val="02000000000000000000"/>
    <w:charset w:val="86"/>
    <w:family w:val="auto"/>
    <w:pitch w:val="default"/>
    <w:sig w:usb0="A00002BF" w:usb1="184F6CFA" w:usb2="00000012" w:usb3="00000000" w:csb0="00040001" w:csb1="00000000"/>
    <w:embedRegular r:id="rId5" w:fontKey="{1531CCFC-A65E-48BB-AA50-0D2659632244}"/>
  </w:font>
  <w:font w:name="方正仿宋_GB2312">
    <w:panose1 w:val="02000000000000000000"/>
    <w:charset w:val="86"/>
    <w:family w:val="auto"/>
    <w:pitch w:val="default"/>
    <w:sig w:usb0="A00002BF" w:usb1="184F6CFA" w:usb2="00000012" w:usb3="00000000" w:csb0="00040001" w:csb1="00000000"/>
    <w:embedRegular r:id="rId6" w:fontKey="{154CEB4E-5C5F-40DF-BB4E-8896193AF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1CA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3E64E">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1D3E64E">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424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15C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2BD8"/>
    <w:rsid w:val="00FA7219"/>
    <w:rsid w:val="00FB76F7"/>
    <w:rsid w:val="00FF0334"/>
    <w:rsid w:val="00FF282C"/>
    <w:rsid w:val="00FF5C96"/>
    <w:rsid w:val="013C3CC4"/>
    <w:rsid w:val="01747E56"/>
    <w:rsid w:val="018F287C"/>
    <w:rsid w:val="01C20BC1"/>
    <w:rsid w:val="01C30FD8"/>
    <w:rsid w:val="01CF32DE"/>
    <w:rsid w:val="0200793B"/>
    <w:rsid w:val="021F4265"/>
    <w:rsid w:val="024C0C9D"/>
    <w:rsid w:val="02BB3053"/>
    <w:rsid w:val="02FA7283"/>
    <w:rsid w:val="033F34F9"/>
    <w:rsid w:val="037613AC"/>
    <w:rsid w:val="03C230FA"/>
    <w:rsid w:val="03C7535D"/>
    <w:rsid w:val="04043AA5"/>
    <w:rsid w:val="0410030A"/>
    <w:rsid w:val="041476CE"/>
    <w:rsid w:val="041E60EF"/>
    <w:rsid w:val="04265E65"/>
    <w:rsid w:val="042711AF"/>
    <w:rsid w:val="042C4F6C"/>
    <w:rsid w:val="045B5F57"/>
    <w:rsid w:val="04842AA6"/>
    <w:rsid w:val="04B06929"/>
    <w:rsid w:val="04D16007"/>
    <w:rsid w:val="051A6F66"/>
    <w:rsid w:val="053E7324"/>
    <w:rsid w:val="05AE749A"/>
    <w:rsid w:val="05BE2437"/>
    <w:rsid w:val="05CD5D86"/>
    <w:rsid w:val="06C278B5"/>
    <w:rsid w:val="06D57EEF"/>
    <w:rsid w:val="07084D05"/>
    <w:rsid w:val="076F3599"/>
    <w:rsid w:val="07911761"/>
    <w:rsid w:val="07962E89"/>
    <w:rsid w:val="079671C8"/>
    <w:rsid w:val="079B717D"/>
    <w:rsid w:val="08095A64"/>
    <w:rsid w:val="08217FA4"/>
    <w:rsid w:val="08303A92"/>
    <w:rsid w:val="08A2174C"/>
    <w:rsid w:val="09F248DC"/>
    <w:rsid w:val="0A0A58DA"/>
    <w:rsid w:val="0A433449"/>
    <w:rsid w:val="0A4800D1"/>
    <w:rsid w:val="0A5E4148"/>
    <w:rsid w:val="0B02198E"/>
    <w:rsid w:val="0B2B17BD"/>
    <w:rsid w:val="0BD4759C"/>
    <w:rsid w:val="0BF21354"/>
    <w:rsid w:val="0C014064"/>
    <w:rsid w:val="0C5137C3"/>
    <w:rsid w:val="0CB00DEB"/>
    <w:rsid w:val="0CB35CD6"/>
    <w:rsid w:val="0CD466D2"/>
    <w:rsid w:val="0CDE6AE9"/>
    <w:rsid w:val="0CF127D7"/>
    <w:rsid w:val="0D1B387B"/>
    <w:rsid w:val="0D474670"/>
    <w:rsid w:val="0E3D5925"/>
    <w:rsid w:val="0E5F3475"/>
    <w:rsid w:val="0E5F3926"/>
    <w:rsid w:val="0F242EBB"/>
    <w:rsid w:val="0F7F6343"/>
    <w:rsid w:val="0FF55247"/>
    <w:rsid w:val="10793535"/>
    <w:rsid w:val="11B12A00"/>
    <w:rsid w:val="11CB2733"/>
    <w:rsid w:val="11D75D66"/>
    <w:rsid w:val="12035A07"/>
    <w:rsid w:val="120B195B"/>
    <w:rsid w:val="12805118"/>
    <w:rsid w:val="12A3761A"/>
    <w:rsid w:val="12B66520"/>
    <w:rsid w:val="13436B02"/>
    <w:rsid w:val="136C4E31"/>
    <w:rsid w:val="13962F9A"/>
    <w:rsid w:val="14DD5DD3"/>
    <w:rsid w:val="15897F1C"/>
    <w:rsid w:val="162D3FB2"/>
    <w:rsid w:val="16302145"/>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A643B"/>
    <w:rsid w:val="19E74BB9"/>
    <w:rsid w:val="1A3A62A9"/>
    <w:rsid w:val="1AC60382"/>
    <w:rsid w:val="1AF745CB"/>
    <w:rsid w:val="1C1C43F6"/>
    <w:rsid w:val="1C346708"/>
    <w:rsid w:val="1C8E1E2A"/>
    <w:rsid w:val="1CB709BA"/>
    <w:rsid w:val="1D104A7F"/>
    <w:rsid w:val="1D6D5F58"/>
    <w:rsid w:val="1DF50EBD"/>
    <w:rsid w:val="1E2C7696"/>
    <w:rsid w:val="1EB76790"/>
    <w:rsid w:val="1F204D21"/>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2925DE"/>
    <w:rsid w:val="23FA061B"/>
    <w:rsid w:val="23FB1FA7"/>
    <w:rsid w:val="244362A8"/>
    <w:rsid w:val="24894505"/>
    <w:rsid w:val="25007ACF"/>
    <w:rsid w:val="251A56D4"/>
    <w:rsid w:val="25822292"/>
    <w:rsid w:val="25DD571A"/>
    <w:rsid w:val="262E7F78"/>
    <w:rsid w:val="263C0E91"/>
    <w:rsid w:val="264F702B"/>
    <w:rsid w:val="26551294"/>
    <w:rsid w:val="266100F9"/>
    <w:rsid w:val="26AA5F44"/>
    <w:rsid w:val="27291863"/>
    <w:rsid w:val="27374C7D"/>
    <w:rsid w:val="276E2ACE"/>
    <w:rsid w:val="28095B9B"/>
    <w:rsid w:val="280F291B"/>
    <w:rsid w:val="28185254"/>
    <w:rsid w:val="281C3A61"/>
    <w:rsid w:val="28EE109B"/>
    <w:rsid w:val="291E6775"/>
    <w:rsid w:val="29BC129B"/>
    <w:rsid w:val="29C247BB"/>
    <w:rsid w:val="2A28140F"/>
    <w:rsid w:val="2A5C779E"/>
    <w:rsid w:val="2A7C21F3"/>
    <w:rsid w:val="2B291D28"/>
    <w:rsid w:val="2BB807BB"/>
    <w:rsid w:val="2BDB5177"/>
    <w:rsid w:val="2C0B2FE1"/>
    <w:rsid w:val="2C2F10D4"/>
    <w:rsid w:val="2C4B4C1E"/>
    <w:rsid w:val="2C4D4AA8"/>
    <w:rsid w:val="2C700266"/>
    <w:rsid w:val="2D2A3D25"/>
    <w:rsid w:val="2D96066A"/>
    <w:rsid w:val="2D9822FB"/>
    <w:rsid w:val="2D9D78FE"/>
    <w:rsid w:val="2E0C36FE"/>
    <w:rsid w:val="2E782762"/>
    <w:rsid w:val="2EDB4C2C"/>
    <w:rsid w:val="2FA774C5"/>
    <w:rsid w:val="304271ED"/>
    <w:rsid w:val="30550EB4"/>
    <w:rsid w:val="307309B8"/>
    <w:rsid w:val="308C682B"/>
    <w:rsid w:val="30A82846"/>
    <w:rsid w:val="30D60AEE"/>
    <w:rsid w:val="30DC4F4C"/>
    <w:rsid w:val="30EF2BE1"/>
    <w:rsid w:val="312608BD"/>
    <w:rsid w:val="3227669B"/>
    <w:rsid w:val="322D17D7"/>
    <w:rsid w:val="322E1C21"/>
    <w:rsid w:val="323E39E4"/>
    <w:rsid w:val="32786F8A"/>
    <w:rsid w:val="32C4034C"/>
    <w:rsid w:val="32D94676"/>
    <w:rsid w:val="33221A6B"/>
    <w:rsid w:val="33D53ED4"/>
    <w:rsid w:val="33D779AE"/>
    <w:rsid w:val="34657618"/>
    <w:rsid w:val="34C43D29"/>
    <w:rsid w:val="350978E5"/>
    <w:rsid w:val="357E1B5E"/>
    <w:rsid w:val="35942299"/>
    <w:rsid w:val="35C12962"/>
    <w:rsid w:val="35E53F76"/>
    <w:rsid w:val="360B6F07"/>
    <w:rsid w:val="36374427"/>
    <w:rsid w:val="365B7904"/>
    <w:rsid w:val="365F111C"/>
    <w:rsid w:val="36C71B83"/>
    <w:rsid w:val="36D14E27"/>
    <w:rsid w:val="36D37347"/>
    <w:rsid w:val="373A2C55"/>
    <w:rsid w:val="38107BD1"/>
    <w:rsid w:val="38600E74"/>
    <w:rsid w:val="390A39E8"/>
    <w:rsid w:val="394F7AC3"/>
    <w:rsid w:val="398B750F"/>
    <w:rsid w:val="39B67035"/>
    <w:rsid w:val="3A013920"/>
    <w:rsid w:val="3A4F5E72"/>
    <w:rsid w:val="3A7E7074"/>
    <w:rsid w:val="3B3F16C0"/>
    <w:rsid w:val="3B862D77"/>
    <w:rsid w:val="3C5D10CC"/>
    <w:rsid w:val="3C6978B0"/>
    <w:rsid w:val="3CAC611A"/>
    <w:rsid w:val="3CB535AB"/>
    <w:rsid w:val="3CC3313E"/>
    <w:rsid w:val="3D896F6B"/>
    <w:rsid w:val="3DD00971"/>
    <w:rsid w:val="3E445E5B"/>
    <w:rsid w:val="3E6F5651"/>
    <w:rsid w:val="3EC91206"/>
    <w:rsid w:val="3F4563B2"/>
    <w:rsid w:val="3FE1257F"/>
    <w:rsid w:val="3FE21E53"/>
    <w:rsid w:val="400D5763"/>
    <w:rsid w:val="404969A6"/>
    <w:rsid w:val="40786313"/>
    <w:rsid w:val="41D56EB1"/>
    <w:rsid w:val="4208548C"/>
    <w:rsid w:val="42097F4F"/>
    <w:rsid w:val="420F0BA6"/>
    <w:rsid w:val="422F6EA6"/>
    <w:rsid w:val="427047F0"/>
    <w:rsid w:val="42732AEB"/>
    <w:rsid w:val="42764AD5"/>
    <w:rsid w:val="42BF549A"/>
    <w:rsid w:val="42E975DC"/>
    <w:rsid w:val="42F8373B"/>
    <w:rsid w:val="43103773"/>
    <w:rsid w:val="43487623"/>
    <w:rsid w:val="434D3A87"/>
    <w:rsid w:val="43D5519A"/>
    <w:rsid w:val="4429745B"/>
    <w:rsid w:val="4436276D"/>
    <w:rsid w:val="447B737A"/>
    <w:rsid w:val="44BF1A14"/>
    <w:rsid w:val="45231808"/>
    <w:rsid w:val="454443C8"/>
    <w:rsid w:val="457A48DC"/>
    <w:rsid w:val="45997458"/>
    <w:rsid w:val="45B9164A"/>
    <w:rsid w:val="46212E7F"/>
    <w:rsid w:val="46A55352"/>
    <w:rsid w:val="46EF3471"/>
    <w:rsid w:val="471F398D"/>
    <w:rsid w:val="47AA4C37"/>
    <w:rsid w:val="47CA0069"/>
    <w:rsid w:val="480346E0"/>
    <w:rsid w:val="48595B9F"/>
    <w:rsid w:val="48AD5394"/>
    <w:rsid w:val="48B96D0E"/>
    <w:rsid w:val="48EC562A"/>
    <w:rsid w:val="49101C0C"/>
    <w:rsid w:val="49284D7B"/>
    <w:rsid w:val="49691876"/>
    <w:rsid w:val="49713526"/>
    <w:rsid w:val="49C60BB1"/>
    <w:rsid w:val="49D85CDE"/>
    <w:rsid w:val="49F646DC"/>
    <w:rsid w:val="4A345F75"/>
    <w:rsid w:val="4A365275"/>
    <w:rsid w:val="4A4A3DB4"/>
    <w:rsid w:val="4A7F5BD5"/>
    <w:rsid w:val="4B1650A7"/>
    <w:rsid w:val="4B3B6097"/>
    <w:rsid w:val="4B551DD1"/>
    <w:rsid w:val="4B5F6110"/>
    <w:rsid w:val="4BAC1DE4"/>
    <w:rsid w:val="4BC026E2"/>
    <w:rsid w:val="4BC32B39"/>
    <w:rsid w:val="4C0363AF"/>
    <w:rsid w:val="4CBD3A2C"/>
    <w:rsid w:val="4CC629D5"/>
    <w:rsid w:val="4CE74F4D"/>
    <w:rsid w:val="4DC55AD7"/>
    <w:rsid w:val="4DD85AC7"/>
    <w:rsid w:val="4DDA6459"/>
    <w:rsid w:val="4E0538DC"/>
    <w:rsid w:val="4E233D62"/>
    <w:rsid w:val="4EB62657"/>
    <w:rsid w:val="4F0970AD"/>
    <w:rsid w:val="4F55790E"/>
    <w:rsid w:val="4FD16ACE"/>
    <w:rsid w:val="50014374"/>
    <w:rsid w:val="50D91E09"/>
    <w:rsid w:val="51021A1A"/>
    <w:rsid w:val="514F4E6E"/>
    <w:rsid w:val="51B05DB2"/>
    <w:rsid w:val="51B223DE"/>
    <w:rsid w:val="51C90993"/>
    <w:rsid w:val="51E8779D"/>
    <w:rsid w:val="51F07213"/>
    <w:rsid w:val="51FF0DA4"/>
    <w:rsid w:val="52042664"/>
    <w:rsid w:val="52243102"/>
    <w:rsid w:val="523D7599"/>
    <w:rsid w:val="52D23FA9"/>
    <w:rsid w:val="53052442"/>
    <w:rsid w:val="53BE484E"/>
    <w:rsid w:val="53C26CE3"/>
    <w:rsid w:val="53FF55D0"/>
    <w:rsid w:val="543B64D3"/>
    <w:rsid w:val="5440387A"/>
    <w:rsid w:val="5446532E"/>
    <w:rsid w:val="547B0D29"/>
    <w:rsid w:val="54CB652A"/>
    <w:rsid w:val="54EA343B"/>
    <w:rsid w:val="55210EC6"/>
    <w:rsid w:val="5535058B"/>
    <w:rsid w:val="556164D7"/>
    <w:rsid w:val="559E421B"/>
    <w:rsid w:val="55AC288F"/>
    <w:rsid w:val="561E66A9"/>
    <w:rsid w:val="566E5889"/>
    <w:rsid w:val="567A473C"/>
    <w:rsid w:val="56B91708"/>
    <w:rsid w:val="56C3225A"/>
    <w:rsid w:val="56DB78D0"/>
    <w:rsid w:val="57020509"/>
    <w:rsid w:val="570C4149"/>
    <w:rsid w:val="57DB5AEC"/>
    <w:rsid w:val="57DE28CC"/>
    <w:rsid w:val="58023790"/>
    <w:rsid w:val="581319EA"/>
    <w:rsid w:val="581845E8"/>
    <w:rsid w:val="588502C1"/>
    <w:rsid w:val="588875E4"/>
    <w:rsid w:val="58CD7A87"/>
    <w:rsid w:val="58EB7B73"/>
    <w:rsid w:val="590C1F22"/>
    <w:rsid w:val="5A02006D"/>
    <w:rsid w:val="5A934AE8"/>
    <w:rsid w:val="5AB1392F"/>
    <w:rsid w:val="5AC308B9"/>
    <w:rsid w:val="5AFC7E15"/>
    <w:rsid w:val="5B8255D2"/>
    <w:rsid w:val="5C8A0C58"/>
    <w:rsid w:val="5C9B5616"/>
    <w:rsid w:val="5D0C29A4"/>
    <w:rsid w:val="5D3F1E22"/>
    <w:rsid w:val="5E6941A2"/>
    <w:rsid w:val="5EDA66BF"/>
    <w:rsid w:val="5F3D27AA"/>
    <w:rsid w:val="5F3E6C4E"/>
    <w:rsid w:val="5F454666"/>
    <w:rsid w:val="5F4752D6"/>
    <w:rsid w:val="5FA56B94"/>
    <w:rsid w:val="5FCB6008"/>
    <w:rsid w:val="5FEA0B84"/>
    <w:rsid w:val="5FEC48FC"/>
    <w:rsid w:val="600067AE"/>
    <w:rsid w:val="601A0C66"/>
    <w:rsid w:val="608E59B3"/>
    <w:rsid w:val="60A01243"/>
    <w:rsid w:val="60D07D7A"/>
    <w:rsid w:val="60FE6D20"/>
    <w:rsid w:val="61241E74"/>
    <w:rsid w:val="616404C2"/>
    <w:rsid w:val="61695C86"/>
    <w:rsid w:val="618A073E"/>
    <w:rsid w:val="61D05B58"/>
    <w:rsid w:val="61E770BA"/>
    <w:rsid w:val="628F32BF"/>
    <w:rsid w:val="62B02217"/>
    <w:rsid w:val="62C15E45"/>
    <w:rsid w:val="62D675E2"/>
    <w:rsid w:val="638B215F"/>
    <w:rsid w:val="63DB0382"/>
    <w:rsid w:val="64761478"/>
    <w:rsid w:val="648869AC"/>
    <w:rsid w:val="64B87D57"/>
    <w:rsid w:val="6502496E"/>
    <w:rsid w:val="653C0D08"/>
    <w:rsid w:val="657874A5"/>
    <w:rsid w:val="65B66B76"/>
    <w:rsid w:val="65E552B8"/>
    <w:rsid w:val="65E571EE"/>
    <w:rsid w:val="65EF4249"/>
    <w:rsid w:val="665B134C"/>
    <w:rsid w:val="66DB1A80"/>
    <w:rsid w:val="66DD6395"/>
    <w:rsid w:val="67254250"/>
    <w:rsid w:val="674944A5"/>
    <w:rsid w:val="677C3A0B"/>
    <w:rsid w:val="6833299C"/>
    <w:rsid w:val="683A3D2B"/>
    <w:rsid w:val="69490BE1"/>
    <w:rsid w:val="69AD77A9"/>
    <w:rsid w:val="6A331379"/>
    <w:rsid w:val="6A9242F2"/>
    <w:rsid w:val="6AFC79BD"/>
    <w:rsid w:val="6B6A5E07"/>
    <w:rsid w:val="6BB77FE6"/>
    <w:rsid w:val="6BBB53B4"/>
    <w:rsid w:val="6BBC4452"/>
    <w:rsid w:val="6BBD714D"/>
    <w:rsid w:val="6BCD111F"/>
    <w:rsid w:val="6D1234C8"/>
    <w:rsid w:val="6D2E042E"/>
    <w:rsid w:val="6D3C22F3"/>
    <w:rsid w:val="6DC20A4A"/>
    <w:rsid w:val="6DD62421"/>
    <w:rsid w:val="6E1D62FA"/>
    <w:rsid w:val="6E5D52D0"/>
    <w:rsid w:val="6EA47288"/>
    <w:rsid w:val="6EDD1BD0"/>
    <w:rsid w:val="6F2319BD"/>
    <w:rsid w:val="6F42195E"/>
    <w:rsid w:val="6F7E6BF3"/>
    <w:rsid w:val="6FD20CED"/>
    <w:rsid w:val="6FFD53BB"/>
    <w:rsid w:val="700C06A3"/>
    <w:rsid w:val="701E3B7D"/>
    <w:rsid w:val="70527FB4"/>
    <w:rsid w:val="70671D7D"/>
    <w:rsid w:val="70D35441"/>
    <w:rsid w:val="70DC62C7"/>
    <w:rsid w:val="71044CE8"/>
    <w:rsid w:val="717402AD"/>
    <w:rsid w:val="721E46BD"/>
    <w:rsid w:val="721F01D7"/>
    <w:rsid w:val="722637CF"/>
    <w:rsid w:val="729F57FE"/>
    <w:rsid w:val="732E6B82"/>
    <w:rsid w:val="738B1D49"/>
    <w:rsid w:val="73AB309B"/>
    <w:rsid w:val="73B115AD"/>
    <w:rsid w:val="74594912"/>
    <w:rsid w:val="74B77420"/>
    <w:rsid w:val="74B93BAB"/>
    <w:rsid w:val="74D01906"/>
    <w:rsid w:val="758A1DE5"/>
    <w:rsid w:val="75AC113E"/>
    <w:rsid w:val="75CC6FF0"/>
    <w:rsid w:val="769D450C"/>
    <w:rsid w:val="770F35B7"/>
    <w:rsid w:val="77AA697A"/>
    <w:rsid w:val="77F60371"/>
    <w:rsid w:val="780E296B"/>
    <w:rsid w:val="782C4F53"/>
    <w:rsid w:val="78412EB3"/>
    <w:rsid w:val="78C34708"/>
    <w:rsid w:val="78D75005"/>
    <w:rsid w:val="79031D23"/>
    <w:rsid w:val="79090F01"/>
    <w:rsid w:val="791E4627"/>
    <w:rsid w:val="794E645A"/>
    <w:rsid w:val="799D236B"/>
    <w:rsid w:val="79A656C4"/>
    <w:rsid w:val="79D67D45"/>
    <w:rsid w:val="79D833A4"/>
    <w:rsid w:val="7A7D0D19"/>
    <w:rsid w:val="7A9E6E9F"/>
    <w:rsid w:val="7AAE7096"/>
    <w:rsid w:val="7AD61FD9"/>
    <w:rsid w:val="7B9F3648"/>
    <w:rsid w:val="7BFD0CC1"/>
    <w:rsid w:val="7C784F9E"/>
    <w:rsid w:val="7CA119ED"/>
    <w:rsid w:val="7CBE0F77"/>
    <w:rsid w:val="7CCD014C"/>
    <w:rsid w:val="7D2C6836"/>
    <w:rsid w:val="7D9D412D"/>
    <w:rsid w:val="7DDE140B"/>
    <w:rsid w:val="7DEC38C1"/>
    <w:rsid w:val="7DF22498"/>
    <w:rsid w:val="7E1754DD"/>
    <w:rsid w:val="7E655B4E"/>
    <w:rsid w:val="7ED77656"/>
    <w:rsid w:val="7F1C5816"/>
    <w:rsid w:val="7F2C4B33"/>
    <w:rsid w:val="7FD665D7"/>
    <w:rsid w:val="7FE3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2">
    <w:name w:val="Body Text First Indent 21"/>
    <w:basedOn w:val="33"/>
    <w:qFormat/>
    <w:uiPriority w:val="0"/>
    <w:pPr>
      <w:ind w:left="0" w:leftChars="0" w:firstLine="420"/>
    </w:pPr>
    <w:rPr>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3137</Words>
  <Characters>3389</Characters>
  <Lines>24</Lines>
  <Paragraphs>6</Paragraphs>
  <TotalTime>9</TotalTime>
  <ScaleCrop>false</ScaleCrop>
  <LinksUpToDate>false</LinksUpToDate>
  <CharactersWithSpaces>3418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cp:lastModifiedBy>
  <cp:lastPrinted>2026-06-15T05:15:00Z</cp:lastPrinted>
  <dcterms:modified xsi:type="dcterms:W3CDTF">2026-06-24T10:55:26Z</dcterms:modified>
  <dc:title>环函〔2005〕199号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32C25B6A20F04D9CBF95C56741C1A3DB_13</vt:lpwstr>
  </property>
  <property fmtid="{D5CDD505-2E9C-101B-9397-08002B2CF9AE}" pid="4" name="KSOTemplateDocerSaveRecord">
    <vt:lpwstr>eyJoZGlkIjoiNzkyN2Q3NTJkYzdmNjE3ZGJjOWNiYzc5NjVkOTk4NGIiLCJ1c2VySWQiOiI2NDkyMTQ2MzcifQ==</vt:lpwstr>
  </property>
</Properties>
</file>