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师市环审〔2026〕</w:t>
      </w:r>
      <w:r>
        <w:rPr>
          <w:rFonts w:hint="default" w:ascii="Times New Roman" w:hAnsi="Times New Roman" w:eastAsia="方正仿宋简体" w:cs="Times New Roman"/>
          <w:sz w:val="32"/>
          <w:szCs w:val="32"/>
          <w:lang w:val="en-US" w:eastAsia="zh-CN"/>
        </w:rPr>
        <w:t>35</w:t>
      </w:r>
      <w:r>
        <w:rPr>
          <w:rFonts w:hint="default" w:ascii="Times New Roman" w:hAnsi="Times New Roman" w:eastAsia="方正仿宋简体"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Cs w:val="21"/>
        </w:rPr>
      </w:pP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关于阿拉尔市远大肥料加工厂技术改造项目</w:t>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环境影响报告表的批复</w:t>
      </w:r>
    </w:p>
    <w:p>
      <w:pPr>
        <w:keepNext w:val="0"/>
        <w:keepLines w:val="0"/>
        <w:pageBreakBefore w:val="0"/>
        <w:widowControl/>
        <w:kinsoku/>
        <w:wordWrap/>
        <w:overflowPunct/>
        <w:topLinePunct w:val="0"/>
        <w:autoSpaceDE/>
        <w:autoSpaceDN/>
        <w:bidi w:val="0"/>
        <w:adjustRightInd/>
        <w:snapToGrid/>
        <w:spacing w:line="540" w:lineRule="exact"/>
        <w:textAlignment w:val="auto"/>
        <w:rPr>
          <w:rFonts w:hint="default" w:ascii="Times New Roman" w:hAnsi="Times New Roman" w:eastAsia="方正小标宋简体" w:cs="Times New Roman"/>
          <w:bCs/>
          <w:color w:val="0000FF"/>
          <w:sz w:val="44"/>
          <w:szCs w:val="44"/>
        </w:rPr>
      </w:pPr>
    </w:p>
    <w:p>
      <w:pPr>
        <w:widowControl/>
        <w:spacing w:line="56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阿拉尔市远大肥料加工厂：</w:t>
      </w:r>
    </w:p>
    <w:p>
      <w:pPr>
        <w:widowControl/>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你单位报送的《关于送审阿拉尔市远大肥料加工厂技术改造项目环境影响报告表</w:t>
      </w:r>
      <w:r>
        <w:rPr>
          <w:rFonts w:hint="default" w:ascii="Times New Roman" w:hAnsi="Times New Roman" w:eastAsia="方正仿宋简体" w:cs="Times New Roman"/>
          <w:kern w:val="0"/>
          <w:sz w:val="32"/>
          <w:szCs w:val="32"/>
        </w:rPr>
        <w:t>的请示</w:t>
      </w:r>
      <w:r>
        <w:rPr>
          <w:rFonts w:hint="default" w:ascii="Times New Roman" w:hAnsi="Times New Roman" w:eastAsia="方正仿宋简体" w:cs="Times New Roman"/>
          <w:sz w:val="32"/>
          <w:szCs w:val="32"/>
        </w:rPr>
        <w:t>》及《阿拉尔市远大肥料加工厂技术改造项目环境影响报告表》（以下简称《报告表》）已收悉。经研究，现批复如下：</w:t>
      </w:r>
    </w:p>
    <w:p>
      <w:pPr>
        <w:pStyle w:val="14"/>
        <w:spacing w:after="0" w:line="560" w:lineRule="exact"/>
        <w:ind w:firstLine="640" w:firstLineChars="200"/>
        <w:rPr>
          <w:rFonts w:hint="default" w:ascii="Times New Roman" w:hAnsi="Times New Roman" w:eastAsia="方正仿宋简体" w:cs="Times New Roman"/>
          <w:color w:val="000000"/>
          <w:kern w:val="0"/>
          <w:sz w:val="32"/>
          <w:szCs w:val="32"/>
        </w:rPr>
      </w:pPr>
      <w:r>
        <w:rPr>
          <w:rFonts w:hint="default" w:ascii="Times New Roman" w:hAnsi="Times New Roman" w:eastAsia="方正黑体简体" w:cs="Times New Roman"/>
          <w:color w:val="000000"/>
          <w:kern w:val="0"/>
          <w:sz w:val="32"/>
          <w:szCs w:val="32"/>
        </w:rPr>
        <w:t>一</w:t>
      </w:r>
      <w:r>
        <w:rPr>
          <w:rFonts w:hint="default" w:ascii="Times New Roman" w:hAnsi="Times New Roman" w:eastAsia="方正仿宋简体" w:cs="Times New Roman"/>
          <w:color w:val="000000"/>
          <w:kern w:val="0"/>
          <w:sz w:val="32"/>
          <w:szCs w:val="32"/>
        </w:rPr>
        <w:t>、该项</w:t>
      </w:r>
      <w:r>
        <w:rPr>
          <w:rFonts w:hint="default" w:ascii="Times New Roman" w:hAnsi="Times New Roman" w:eastAsia="方正仿宋简体" w:cs="Times New Roman"/>
          <w:kern w:val="0"/>
          <w:sz w:val="32"/>
          <w:szCs w:val="32"/>
        </w:rPr>
        <w:t>目位于第一师六团双城镇创业园阿拉尔市远大肥料加工厂现有厂区内，厂区西侧为道路和工业企业，北侧为道路，东侧为阿拉尔市宏腾伟业金属制品有限公司、南侧为鸿源水泥制品厂。项目中心地理坐标为中心地理坐标为</w:t>
      </w:r>
      <w:r>
        <w:rPr>
          <w:rFonts w:hint="default" w:ascii="Times New Roman" w:hAnsi="Times New Roman" w:eastAsia="方正仿宋简体" w:cs="Times New Roman"/>
          <w:kern w:val="0"/>
          <w:sz w:val="32"/>
          <w:szCs w:val="32"/>
          <w:lang w:val="en-US" w:eastAsia="zh-CN"/>
        </w:rPr>
        <w:t>东经</w:t>
      </w:r>
      <w:r>
        <w:rPr>
          <w:rFonts w:hint="default" w:ascii="Times New Roman" w:hAnsi="Times New Roman" w:eastAsia="方正仿宋简体" w:cs="Times New Roman"/>
          <w:kern w:val="0"/>
          <w:sz w:val="32"/>
          <w:szCs w:val="32"/>
        </w:rPr>
        <w:t>80°26′2.889″，</w:t>
      </w:r>
      <w:r>
        <w:rPr>
          <w:rFonts w:hint="default" w:ascii="Times New Roman" w:hAnsi="Times New Roman" w:eastAsia="方正仿宋简体" w:cs="Times New Roman"/>
          <w:kern w:val="0"/>
          <w:sz w:val="32"/>
          <w:szCs w:val="32"/>
          <w:lang w:val="en-US" w:eastAsia="zh-CN"/>
        </w:rPr>
        <w:t>北纬</w:t>
      </w:r>
      <w:r>
        <w:rPr>
          <w:rFonts w:hint="default" w:ascii="Times New Roman" w:hAnsi="Times New Roman" w:eastAsia="方正仿宋简体" w:cs="Times New Roman"/>
          <w:kern w:val="0"/>
          <w:sz w:val="32"/>
          <w:szCs w:val="32"/>
        </w:rPr>
        <w:t>40°59′21.043″。建设内容为建设一台4t/h生物质/天然气两用炉窑替代企业原计划建设的一台2t/h燃气锅炉，并配套建设公用工程和辅助工程。</w:t>
      </w:r>
      <w:r>
        <w:rPr>
          <w:rFonts w:hint="default" w:ascii="Times New Roman" w:hAnsi="Times New Roman" w:eastAsia="方正仿宋简体" w:cs="Times New Roman"/>
          <w:color w:val="000000"/>
          <w:kern w:val="0"/>
          <w:sz w:val="32"/>
          <w:szCs w:val="32"/>
        </w:rPr>
        <w:t>项目总投资</w:t>
      </w:r>
      <w:r>
        <w:rPr>
          <w:rFonts w:hint="default" w:ascii="Times New Roman" w:hAnsi="Times New Roman" w:eastAsia="方正仿宋简体" w:cs="Times New Roman"/>
          <w:kern w:val="0"/>
          <w:sz w:val="32"/>
          <w:szCs w:val="32"/>
        </w:rPr>
        <w:t>20万元</w:t>
      </w:r>
      <w:r>
        <w:rPr>
          <w:rFonts w:hint="default" w:ascii="Times New Roman" w:hAnsi="Times New Roman" w:eastAsia="方正仿宋简体" w:cs="Times New Roman"/>
          <w:color w:val="000000"/>
          <w:kern w:val="0"/>
          <w:sz w:val="32"/>
          <w:szCs w:val="32"/>
        </w:rPr>
        <w:t>，其中环保投资7万元，环保投资占总投资的35%。</w:t>
      </w:r>
    </w:p>
    <w:p>
      <w:pPr>
        <w:spacing w:line="560" w:lineRule="exact"/>
        <w:ind w:firstLine="640" w:firstLineChars="200"/>
        <w:rPr>
          <w:rFonts w:hint="default" w:ascii="Times New Roman" w:hAnsi="Times New Roman" w:eastAsia="方正仿宋简体" w:cs="Times New Roman"/>
          <w:color w:val="000000"/>
          <w:kern w:val="0"/>
          <w:sz w:val="32"/>
          <w:szCs w:val="32"/>
        </w:rPr>
      </w:pPr>
      <w:r>
        <w:rPr>
          <w:rFonts w:hint="default" w:ascii="Times New Roman" w:hAnsi="Times New Roman" w:eastAsia="方正黑体简体" w:cs="Times New Roman"/>
          <w:color w:val="000000"/>
          <w:kern w:val="0"/>
          <w:sz w:val="32"/>
          <w:szCs w:val="32"/>
        </w:rPr>
        <w:t>二</w:t>
      </w:r>
      <w:r>
        <w:rPr>
          <w:rFonts w:hint="default" w:ascii="Times New Roman" w:hAnsi="Times New Roman" w:eastAsia="方正仿宋简体" w:cs="Times New Roman"/>
          <w:color w:val="000000"/>
          <w:kern w:val="0"/>
          <w:sz w:val="32"/>
          <w:szCs w:val="32"/>
        </w:rPr>
        <w:t>、根据乌鲁木齐汇翔达工程咨询服务有限公司编制的《报告表》评价结论及专家意见，该项目属于热力生产和供应项目，在符合产业政策、选址符合国土空间规划等相关规划的前提下，从环境保护的角度，我局原则同意《报告表》结论。</w:t>
      </w:r>
    </w:p>
    <w:p>
      <w:pPr>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color w:val="000000"/>
          <w:kern w:val="0"/>
          <w:sz w:val="32"/>
          <w:szCs w:val="32"/>
        </w:rPr>
        <w:t>三</w:t>
      </w:r>
      <w:r>
        <w:rPr>
          <w:rFonts w:hint="default" w:ascii="Times New Roman" w:hAnsi="Times New Roman" w:eastAsia="方正仿宋简体" w:cs="Times New Roman"/>
          <w:color w:val="000000"/>
          <w:kern w:val="0"/>
          <w:sz w:val="32"/>
          <w:szCs w:val="32"/>
        </w:rPr>
        <w:t>、</w:t>
      </w:r>
      <w:r>
        <w:rPr>
          <w:rFonts w:hint="default" w:ascii="Times New Roman" w:hAnsi="Times New Roman" w:eastAsia="方正仿宋简体" w:cs="Times New Roman"/>
          <w:kern w:val="0"/>
          <w:sz w:val="32"/>
          <w:szCs w:val="32"/>
        </w:rPr>
        <w:t>你单位在项目建设和运行管理中，应严格执行有关环境质量标准和污染物排放标准，认真、全面落实</w:t>
      </w:r>
      <w:r>
        <w:rPr>
          <w:rFonts w:hint="default" w:ascii="Times New Roman" w:hAnsi="Times New Roman" w:eastAsia="方正仿宋简体" w:cs="Times New Roman"/>
          <w:color w:val="000000"/>
          <w:kern w:val="0"/>
          <w:sz w:val="32"/>
          <w:szCs w:val="32"/>
        </w:rPr>
        <w:t>《报告表》中</w:t>
      </w:r>
      <w:r>
        <w:rPr>
          <w:rFonts w:hint="default" w:ascii="Times New Roman" w:hAnsi="Times New Roman" w:eastAsia="方正仿宋简体" w:cs="Times New Roman"/>
          <w:kern w:val="0"/>
          <w:sz w:val="32"/>
          <w:szCs w:val="32"/>
        </w:rPr>
        <w:t>提出的各项环保对策措施和要求，确保污染物达标排放和各环境敏感点满足相应功能要求。重点做好以下工作：</w:t>
      </w:r>
    </w:p>
    <w:p>
      <w:pPr>
        <w:spacing w:line="560" w:lineRule="exact"/>
        <w:ind w:firstLine="640" w:firstLineChars="200"/>
        <w:rPr>
          <w:rFonts w:hint="default" w:ascii="Times New Roman" w:hAnsi="Times New Roman" w:eastAsia="方正楷体简体" w:cs="Times New Roman"/>
          <w:kern w:val="0"/>
          <w:sz w:val="32"/>
          <w:szCs w:val="32"/>
        </w:rPr>
      </w:pPr>
      <w:r>
        <w:rPr>
          <w:rFonts w:hint="default" w:ascii="Times New Roman" w:hAnsi="Times New Roman" w:eastAsia="方正楷体简体" w:cs="Times New Roman"/>
          <w:kern w:val="0"/>
          <w:sz w:val="32"/>
          <w:szCs w:val="32"/>
        </w:rPr>
        <w:t>（一）认真落实施工期环境保护措施。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pPr>
        <w:spacing w:line="56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kern w:val="0"/>
          <w:sz w:val="32"/>
          <w:szCs w:val="32"/>
        </w:rPr>
        <w:t>（二）严格落实大气污染防治措施。</w:t>
      </w:r>
      <w:r>
        <w:rPr>
          <w:rFonts w:hint="default" w:ascii="Times New Roman" w:hAnsi="Times New Roman" w:eastAsia="方正仿宋简体" w:cs="Times New Roman"/>
          <w:kern w:val="0"/>
          <w:sz w:val="32"/>
          <w:szCs w:val="32"/>
        </w:rPr>
        <w:t>该项目运营期废气主要为窑炉燃料燃烧废气和产品干燥废气。项目建设一台4t/h生物质/天然气两用炉窑</w:t>
      </w:r>
      <w:r>
        <w:rPr>
          <w:rFonts w:hint="default"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所在区域天然气管网未敷设完成前使用生物质为燃料，敷设完成后使用天然气为燃料，燃烧废气和负压收集的产品干燥废气经低氮燃烧+旋风除尘器+布袋除尘器处理后，颗粒物、二氧化硫、氮氧化物满足《兵团工业炉窑大气污染综合治理实施方案》的相关标准限值，烟气黑度满足</w:t>
      </w:r>
      <w:r>
        <w:rPr>
          <w:rFonts w:hint="default" w:ascii="Times New Roman" w:hAnsi="Times New Roman" w:eastAsia="方正仿宋简体" w:cs="Times New Roman"/>
          <w:color w:val="auto"/>
          <w:kern w:val="0"/>
          <w:sz w:val="32"/>
          <w:szCs w:val="32"/>
        </w:rPr>
        <w:t>《工业炉窑大气污染物排放标准》（</w:t>
      </w:r>
      <w:r>
        <w:rPr>
          <w:rFonts w:hint="default" w:ascii="Times New Roman" w:hAnsi="Times New Roman" w:eastAsia="方正仿宋简体" w:cs="Times New Roman"/>
          <w:kern w:val="0"/>
          <w:sz w:val="32"/>
          <w:szCs w:val="32"/>
        </w:rPr>
        <w:t>GB9078-1996）表2干燥炉窑排放标准限值后，通过15米高排气筒（DA001）排放。</w:t>
      </w:r>
    </w:p>
    <w:p>
      <w:pPr>
        <w:pStyle w:val="5"/>
        <w:adjustRightInd w:val="0"/>
        <w:snapToGrid w:val="0"/>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（三）严格落实噪声污染防治措施。</w:t>
      </w:r>
      <w:r>
        <w:rPr>
          <w:rFonts w:hint="default" w:ascii="Times New Roman" w:hAnsi="Times New Roman" w:eastAsia="方正仿宋简体" w:cs="Times New Roman"/>
          <w:kern w:val="0"/>
          <w:sz w:val="32"/>
          <w:szCs w:val="32"/>
        </w:rPr>
        <w:t>该项目运营期噪声主要为风机、泵等生产设备设施运行噪声。通过采取选用低噪声设备；基础减振、安装隔声门窗；平时加强生产管理和设备维护保养，加强工人生产操作管理，减少或降低人为噪声产生等降噪措施后，确保厂界四周噪声排放满足《工业企业厂界环境噪声排放标准》（GB12348-2008）3类标准要求。</w:t>
      </w:r>
    </w:p>
    <w:p>
      <w:pPr>
        <w:pStyle w:val="5"/>
        <w:adjustRightInd w:val="0"/>
        <w:snapToGrid w:val="0"/>
        <w:spacing w:line="56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（四）严格落实固体废物分类处置措施。</w:t>
      </w:r>
      <w:r>
        <w:rPr>
          <w:rFonts w:hint="default" w:ascii="Times New Roman" w:hAnsi="Times New Roman" w:eastAsia="方正仿宋简体" w:cs="Times New Roman"/>
          <w:kern w:val="0"/>
          <w:sz w:val="32"/>
          <w:szCs w:val="32"/>
        </w:rPr>
        <w:t>该项目运营期产生的固废主要为废机油、废机油桶等危险废物；除尘灰、灰渣等一般固体废物。废机油、废机油桶收集后暂存于危废贮存点，定期交有资质单位处置。严格执行危险废物转移联单制度，按照《危险废物贮存污染控制标准》（GB18597-2023）建设和管理危险废物暂存间。除尘灰、灰渣集中收集后在车间灰渣库贮存，作为建材原料定期外售。</w:t>
      </w:r>
    </w:p>
    <w:p>
      <w:pPr>
        <w:spacing w:line="560" w:lineRule="exact"/>
        <w:ind w:firstLine="64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五</w:t>
      </w:r>
      <w:r>
        <w:rPr>
          <w:rFonts w:hint="default" w:ascii="Times New Roman" w:hAnsi="Times New Roman" w:eastAsia="方正楷体简体" w:cs="Times New Roman"/>
          <w:kern w:val="0"/>
          <w:sz w:val="32"/>
          <w:szCs w:val="32"/>
          <w:lang w:val="zh-CN"/>
        </w:rPr>
        <w:t>）严格落实地下水污染防治措施。</w:t>
      </w:r>
      <w:r>
        <w:rPr>
          <w:rFonts w:hint="default" w:ascii="Times New Roman" w:hAnsi="Times New Roman" w:eastAsia="方正仿宋简体" w:cs="Times New Roman"/>
          <w:kern w:val="0"/>
          <w:sz w:val="32"/>
          <w:szCs w:val="32"/>
          <w:lang w:val="zh-CN"/>
        </w:rPr>
        <w:t>根据《环境影响评价技术导则 地下水环境》（HJ610-2016）要求，将厂区划分为重点防渗区、一般防渗区</w:t>
      </w:r>
      <w:r>
        <w:rPr>
          <w:rFonts w:hint="default" w:ascii="Times New Roman" w:hAnsi="Times New Roman" w:eastAsia="方正仿宋简体" w:cs="Times New Roman"/>
          <w:kern w:val="0"/>
          <w:sz w:val="32"/>
          <w:szCs w:val="32"/>
        </w:rPr>
        <w:t>。重点防渗区为危废贮存点，须满足《危险废物贮存污染控制标准》（GB18597-2023）中防渗要求；生产车间其他地面为一般防渗区，采取一般地面硬化的措施。</w:t>
      </w:r>
    </w:p>
    <w:p>
      <w:pPr>
        <w:spacing w:line="560" w:lineRule="exact"/>
        <w:ind w:firstLine="640"/>
        <w:rPr>
          <w:rFonts w:hint="eastAsia" w:ascii="方正仿宋简体" w:hAnsi="方正仿宋简体" w:eastAsia="方正仿宋简体" w:cs="方正仿宋简体"/>
          <w:bCs/>
          <w:color w:val="000000"/>
          <w:sz w:val="32"/>
          <w:szCs w:val="48"/>
        </w:rPr>
      </w:pPr>
      <w:r>
        <w:rPr>
          <w:rFonts w:hint="eastAsia" w:ascii="方正楷体简体" w:hAnsi="方正楷体简体" w:eastAsia="方正楷体简体" w:cs="方正楷体简体"/>
          <w:kern w:val="0"/>
          <w:sz w:val="32"/>
          <w:szCs w:val="32"/>
        </w:rPr>
        <w:t>（</w:t>
      </w:r>
      <w:r>
        <w:rPr>
          <w:rFonts w:hint="eastAsia" w:ascii="方正楷体简体" w:hAnsi="方正楷体简体" w:eastAsia="方正楷体简体" w:cs="方正楷体简体"/>
          <w:kern w:val="0"/>
          <w:sz w:val="32"/>
          <w:szCs w:val="32"/>
          <w:lang w:val="en-US" w:eastAsia="zh-CN"/>
        </w:rPr>
        <w:t>六</w:t>
      </w:r>
      <w:r>
        <w:rPr>
          <w:rFonts w:hint="eastAsia" w:ascii="方正楷体简体" w:hAnsi="方正楷体简体" w:eastAsia="方正楷体简体" w:cs="方正楷体简体"/>
          <w:kern w:val="0"/>
          <w:sz w:val="32"/>
          <w:szCs w:val="32"/>
        </w:rPr>
        <w:t>）加强项目环境风险防范。</w:t>
      </w:r>
      <w:r>
        <w:rPr>
          <w:rFonts w:hint="eastAsia" w:ascii="方正仿宋简体" w:hAnsi="方正仿宋简体" w:eastAsia="方正仿宋简体" w:cs="方正仿宋简体"/>
          <w:color w:val="auto"/>
          <w:kern w:val="0"/>
          <w:sz w:val="32"/>
          <w:szCs w:val="32"/>
          <w:lang w:val="en-US" w:eastAsia="zh-CN" w:bidi="ar-SA"/>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pPr>
        <w:spacing w:line="560" w:lineRule="exact"/>
        <w:ind w:firstLine="640" w:firstLineChars="200"/>
        <w:rPr>
          <w:rFonts w:hint="default" w:ascii="Times New Roman" w:hAnsi="Times New Roman" w:eastAsia="方正仿宋简体" w:cs="Times New Roman"/>
          <w:color w:val="000000"/>
          <w:kern w:val="0"/>
          <w:sz w:val="32"/>
          <w:szCs w:val="32"/>
        </w:rPr>
      </w:pPr>
      <w:r>
        <w:rPr>
          <w:rFonts w:hint="default" w:ascii="Times New Roman" w:hAnsi="Times New Roman" w:eastAsia="方正黑体简体" w:cs="Times New Roman"/>
          <w:color w:val="000000"/>
          <w:kern w:val="0"/>
          <w:sz w:val="32"/>
          <w:szCs w:val="32"/>
        </w:rPr>
        <w:t>四</w:t>
      </w:r>
      <w:r>
        <w:rPr>
          <w:rFonts w:hint="default" w:ascii="Times New Roman" w:hAnsi="Times New Roman" w:eastAsia="方正仿宋简体" w:cs="Times New Roman"/>
          <w:color w:val="000000"/>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并公示。</w:t>
      </w:r>
    </w:p>
    <w:p>
      <w:pPr>
        <w:pStyle w:val="15"/>
        <w:spacing w:after="0" w:line="560" w:lineRule="exact"/>
        <w:ind w:left="0" w:leftChars="0" w:firstLine="640"/>
        <w:rPr>
          <w:rFonts w:hint="default" w:ascii="Times New Roman" w:hAnsi="Times New Roman" w:eastAsia="方正仿宋简体" w:cs="Times New Roman"/>
          <w:color w:val="000000"/>
          <w:kern w:val="0"/>
          <w:sz w:val="32"/>
          <w:szCs w:val="32"/>
        </w:rPr>
      </w:pPr>
      <w:r>
        <w:rPr>
          <w:rFonts w:hint="default" w:ascii="Times New Roman" w:hAnsi="Times New Roman" w:eastAsia="方正黑体简体" w:cs="Times New Roman"/>
          <w:color w:val="000000"/>
          <w:kern w:val="0"/>
          <w:sz w:val="32"/>
          <w:szCs w:val="32"/>
        </w:rPr>
        <w:t>五</w:t>
      </w:r>
      <w:r>
        <w:rPr>
          <w:rFonts w:hint="default" w:ascii="Times New Roman" w:hAnsi="Times New Roman" w:eastAsia="方正仿宋简体" w:cs="Times New Roman"/>
          <w:color w:val="000000"/>
          <w:kern w:val="0"/>
          <w:sz w:val="32"/>
          <w:szCs w:val="32"/>
        </w:rPr>
        <w:t>、根据</w:t>
      </w:r>
      <w:r>
        <w:rPr>
          <w:rFonts w:hint="default" w:ascii="Times New Roman" w:hAnsi="Times New Roman" w:eastAsia="方正仿宋简体" w:cs="Times New Roman"/>
          <w:bCs/>
          <w:color w:val="000000"/>
          <w:sz w:val="32"/>
          <w:szCs w:val="48"/>
        </w:rPr>
        <w:t>《</w:t>
      </w:r>
      <w:r>
        <w:rPr>
          <w:rFonts w:hint="default" w:ascii="Times New Roman" w:hAnsi="Times New Roman" w:eastAsia="方正仿宋简体" w:cs="Times New Roman"/>
          <w:color w:val="000000"/>
          <w:kern w:val="0"/>
          <w:sz w:val="32"/>
          <w:szCs w:val="32"/>
        </w:rPr>
        <w:t>中华人民共和国环境影响评价法</w:t>
      </w:r>
      <w:r>
        <w:rPr>
          <w:rFonts w:hint="default" w:ascii="Times New Roman" w:hAnsi="Times New Roman" w:eastAsia="方正仿宋简体" w:cs="Times New Roman"/>
          <w:bCs/>
          <w:color w:val="000000"/>
          <w:sz w:val="32"/>
          <w:szCs w:val="48"/>
        </w:rPr>
        <w:t>》</w:t>
      </w:r>
      <w:r>
        <w:rPr>
          <w:rFonts w:hint="default" w:ascii="Times New Roman" w:hAnsi="Times New Roman" w:eastAsia="方正仿宋简体" w:cs="Times New Roman"/>
          <w:color w:val="000000"/>
          <w:kern w:val="0"/>
          <w:sz w:val="32"/>
          <w:szCs w:val="32"/>
        </w:rPr>
        <w:t>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pPr>
        <w:pStyle w:val="15"/>
        <w:spacing w:after="0" w:line="560" w:lineRule="exact"/>
        <w:ind w:left="0" w:leftChars="0" w:firstLine="640"/>
        <w:rPr>
          <w:rFonts w:hint="default" w:ascii="Times New Roman" w:hAnsi="Times New Roman" w:eastAsia="方正仿宋简体" w:cs="Times New Roman"/>
          <w:color w:val="FF0000"/>
          <w:kern w:val="0"/>
          <w:sz w:val="32"/>
          <w:szCs w:val="32"/>
        </w:rPr>
      </w:pPr>
      <w:r>
        <w:rPr>
          <w:rFonts w:hint="default" w:ascii="Times New Roman" w:hAnsi="Times New Roman" w:eastAsia="方正黑体简体" w:cs="Times New Roman"/>
          <w:color w:val="000000"/>
          <w:kern w:val="0"/>
          <w:sz w:val="32"/>
          <w:szCs w:val="32"/>
        </w:rPr>
        <w:t>六</w:t>
      </w:r>
      <w:r>
        <w:rPr>
          <w:rFonts w:hint="default" w:ascii="Times New Roman" w:hAnsi="Times New Roman" w:eastAsia="方正仿宋简体" w:cs="Times New Roman"/>
          <w:color w:val="000000"/>
          <w:kern w:val="0"/>
          <w:sz w:val="32"/>
          <w:szCs w:val="32"/>
        </w:rPr>
        <w:t>、在启动生产设施或者在实际排污之前，按照经批准的环境影响评价文件认真梳理并确认各项环境保护措施落实后，依法申领或变更排污许可，按照排污许可要求做好</w:t>
      </w:r>
      <w:r>
        <w:rPr>
          <w:rFonts w:hint="default" w:ascii="Times New Roman" w:hAnsi="Times New Roman" w:eastAsia="方正仿宋简体" w:cs="Times New Roman"/>
          <w:color w:val="auto"/>
          <w:kern w:val="0"/>
          <w:sz w:val="32"/>
          <w:szCs w:val="32"/>
        </w:rPr>
        <w:t>自行监测。按规定在DA001排气筒口处安装废气在线监测设施，对</w:t>
      </w:r>
      <w:r>
        <w:rPr>
          <w:rFonts w:hint="default" w:ascii="Times New Roman" w:hAnsi="Times New Roman" w:eastAsia="方正仿宋简体" w:cs="Times New Roman"/>
          <w:color w:val="auto"/>
          <w:kern w:val="0"/>
          <w:sz w:val="32"/>
          <w:szCs w:val="32"/>
          <w:lang w:val="en-US" w:eastAsia="zh-CN"/>
        </w:rPr>
        <w:t>颗粒物</w:t>
      </w:r>
      <w:r>
        <w:rPr>
          <w:rFonts w:hint="default" w:ascii="Times New Roman" w:hAnsi="Times New Roman" w:eastAsia="方正仿宋简体" w:cs="Times New Roman"/>
          <w:color w:val="auto"/>
          <w:kern w:val="0"/>
          <w:sz w:val="32"/>
          <w:szCs w:val="32"/>
        </w:rPr>
        <w:t>开展在线监测。</w:t>
      </w:r>
    </w:p>
    <w:p>
      <w:pPr>
        <w:pStyle w:val="15"/>
        <w:spacing w:after="0" w:line="560" w:lineRule="exact"/>
        <w:ind w:left="0" w:leftChars="0" w:firstLine="640"/>
        <w:rPr>
          <w:rFonts w:hint="default" w:ascii="Times New Roman" w:hAnsi="Times New Roman" w:eastAsia="方正仿宋简体" w:cs="Times New Roman"/>
          <w:color w:val="000000"/>
          <w:kern w:val="0"/>
          <w:sz w:val="32"/>
          <w:szCs w:val="32"/>
        </w:rPr>
      </w:pPr>
      <w:r>
        <w:rPr>
          <w:rFonts w:hint="default" w:ascii="Times New Roman" w:hAnsi="Times New Roman" w:eastAsia="方正黑体简体" w:cs="Times New Roman"/>
          <w:color w:val="000000"/>
          <w:kern w:val="0"/>
          <w:sz w:val="32"/>
          <w:szCs w:val="32"/>
        </w:rPr>
        <w:t>七</w:t>
      </w:r>
      <w:r>
        <w:rPr>
          <w:rFonts w:hint="default" w:ascii="Times New Roman" w:hAnsi="Times New Roman" w:eastAsia="方正仿宋简体" w:cs="Times New Roman"/>
          <w:color w:val="000000"/>
          <w:kern w:val="0"/>
          <w:sz w:val="32"/>
          <w:szCs w:val="32"/>
        </w:rPr>
        <w:t>、六团双城镇积极发挥政府职能，做好该项目环境保护管理工作，师市生态环境保护综合行政执法支队做好该项目的抽查及日常监督管理工作。</w:t>
      </w:r>
    </w:p>
    <w:p>
      <w:pPr>
        <w:pStyle w:val="15"/>
        <w:spacing w:after="0" w:line="56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如你单位对本审批决定有不同意见，可在接到本决定书之日起六十日内向阿拉尔市人民政府申请行政复议，也可在六个月内依法向阿拉尔垦区人民法院起诉。</w:t>
      </w:r>
    </w:p>
    <w:p>
      <w:pPr>
        <w:pStyle w:val="2"/>
        <w:spacing w:before="0" w:after="0" w:line="560" w:lineRule="exact"/>
        <w:rPr>
          <w:rFonts w:hint="default" w:ascii="Times New Roman" w:hAnsi="Times New Roman" w:cs="Times New Roman"/>
        </w:rPr>
      </w:pPr>
    </w:p>
    <w:p>
      <w:pPr>
        <w:spacing w:line="560" w:lineRule="exact"/>
        <w:rPr>
          <w:rFonts w:hint="default" w:ascii="Times New Roman" w:hAnsi="Times New Roman" w:cs="Times New Roman"/>
        </w:rPr>
      </w:pPr>
    </w:p>
    <w:p>
      <w:pPr>
        <w:widowControl/>
        <w:spacing w:line="56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pPr>
        <w:widowControl/>
        <w:spacing w:line="560" w:lineRule="exact"/>
        <w:ind w:firstLine="5600" w:firstLineChars="175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2026年5月</w:t>
      </w:r>
      <w:r>
        <w:rPr>
          <w:rFonts w:hint="default" w:ascii="Times New Roman" w:hAnsi="Times New Roman" w:eastAsia="方正仿宋简体" w:cs="Times New Roman"/>
          <w:kern w:val="0"/>
          <w:sz w:val="32"/>
          <w:szCs w:val="32"/>
          <w:lang w:val="en-US" w:eastAsia="zh-CN"/>
        </w:rPr>
        <w:t>22</w:t>
      </w:r>
      <w:r>
        <w:rPr>
          <w:rFonts w:hint="default" w:ascii="Times New Roman" w:hAnsi="Times New Roman" w:eastAsia="方正仿宋简体" w:cs="Times New Roman"/>
          <w:kern w:val="0"/>
          <w:sz w:val="32"/>
          <w:szCs w:val="32"/>
        </w:rPr>
        <w:t>日</w:t>
      </w:r>
    </w:p>
    <w:p>
      <w:pPr>
        <w:pStyle w:val="2"/>
        <w:spacing w:before="0" w:after="0"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pStyle w:val="19"/>
        <w:jc w:val="both"/>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spacing w:line="560" w:lineRule="exact"/>
        <w:rPr>
          <w:rFonts w:hint="default" w:ascii="Times New Roman" w:hAnsi="Times New Roman" w:cs="Times New Roman"/>
        </w:rPr>
      </w:pPr>
    </w:p>
    <w:p>
      <w:pPr>
        <w:topLinePunct/>
        <w:adjustRightInd w:val="0"/>
        <w:snapToGrid w:val="0"/>
        <w:spacing w:line="560" w:lineRule="exact"/>
        <w:ind w:left="560" w:hanging="448" w:hangingChars="200"/>
        <w:rPr>
          <w:rFonts w:hint="default" w:ascii="Times New Roman" w:hAnsi="Times New Roman" w:eastAsia="方正仿宋简体" w:cs="Times New Roman"/>
          <w:color w:val="000000"/>
          <w:spacing w:val="-28"/>
          <w:sz w:val="28"/>
          <w:szCs w:val="28"/>
        </w:rPr>
      </w:pPr>
      <w:r>
        <w:rPr>
          <w:rFonts w:hint="default" w:ascii="Times New Roman" w:hAnsi="Times New Roman" w:eastAsia="方正仿宋简体" w:cs="Times New Roman"/>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CoI9NYAAAAJAQAADwAAAAAAAAABACAA&#10;AAAiAAAAZHJzL2Rvd25yZXYueG1sUEsBAhQAFAAAAAgAh07iQHbS+cPWAQAAmQMAAA4AAAAAAAAA&#10;AQAgAAAAJQEAAGRycy9lMm9Eb2MueG1sUEsFBgAAAAAGAAYAWQEAAG0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color w:val="000000"/>
          <w:spacing w:val="-28"/>
          <w:sz w:val="28"/>
          <w:szCs w:val="28"/>
        </w:rPr>
        <w:t>抄送：六团双城镇，生态环境保护综合行政执法支队，乌鲁木齐汇翔达工程咨询服务有限公司</w:t>
      </w:r>
    </w:p>
    <w:p>
      <w:pPr>
        <w:spacing w:line="560" w:lineRule="exact"/>
        <w:rPr>
          <w:rFonts w:hint="default" w:ascii="Times New Roman" w:hAnsi="Times New Roman" w:cs="Times New Roman"/>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DoZZdYAAAAIAQAADwAAAAAAAAABACAA&#10;AAAiAAAAZHJzL2Rvd25yZXYueG1sUEsBAhQAFAAAAAgAh07iQNrz53fWAQAAmQMAAA4AAAAAAAAA&#10;AQAgAAAAJQEAAGRycy9lMm9Eb2MueG1sUEsFBgAAAAAGAAYAWQEAAG0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Vjhgg1AAAAAYBAAAPAAAAAAAAAAEAIAAA&#10;ACIAAABkcnMvZG93bnJldi54bWxQSwECFAAUAAAACACHTuJAcHBNXdcBAACYAwAADgAAAAAAAAAB&#10;ACAAAAAjAQAAZHJzL2Uyb0RvYy54bWxQSwUGAAAAAAYABgBZAQAAbA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第一师阿拉尔市生态环境局                   2026年</w:t>
      </w:r>
      <w:r>
        <w:rPr>
          <w:rFonts w:hint="eastAsia" w:eastAsia="方正仿宋简体" w:cs="Times New Roman"/>
          <w:sz w:val="28"/>
          <w:szCs w:val="28"/>
          <w:lang w:val="en-US" w:eastAsia="zh-CN"/>
        </w:rPr>
        <w:t>6</w:t>
      </w:r>
      <w:r>
        <w:rPr>
          <w:rFonts w:hint="default" w:ascii="Times New Roman" w:hAnsi="Times New Roman" w:eastAsia="方正仿宋简体" w:cs="Times New Roman"/>
          <w:sz w:val="28"/>
          <w:szCs w:val="28"/>
        </w:rPr>
        <w:t>月</w:t>
      </w:r>
      <w:r>
        <w:rPr>
          <w:rFonts w:hint="eastAsia" w:eastAsia="方正仿宋简体" w:cs="Times New Roman"/>
          <w:sz w:val="28"/>
          <w:szCs w:val="28"/>
          <w:lang w:val="en-US" w:eastAsia="zh-CN"/>
        </w:rPr>
        <w:t>9</w:t>
      </w:r>
      <w:r>
        <w:rPr>
          <w:rFonts w:hint="default" w:ascii="Times New Roman" w:hAnsi="Times New Roman" w:eastAsia="方正仿宋简体"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4423AA9E-F9BC-42D7-BDEB-872932BAE536}"/>
  </w:font>
  <w:font w:name="TimesNewRoman">
    <w:altName w:val="Segoe Print"/>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0" w:usb1="00000000" w:usb2="00000000" w:usb3="00000000" w:csb0="00000000" w:csb1="00000000"/>
    <w:embedRegular r:id="rId2" w:fontKey="{CE1168C1-F01F-4AD1-97B3-E32C3C77CAA0}"/>
  </w:font>
  <w:font w:name="方正仿宋_GB2312">
    <w:panose1 w:val="02000000000000000000"/>
    <w:charset w:val="86"/>
    <w:family w:val="auto"/>
    <w:pitch w:val="default"/>
    <w:sig w:usb0="00000000" w:usb1="00000000" w:usb2="00000000" w:usb3="00000000" w:csb0="00000000" w:csb1="00000000"/>
    <w:embedRegular r:id="rId3" w:fontKey="{938730DF-22DE-42F2-9D09-688DE874580C}"/>
  </w:font>
  <w:font w:name="方正小标宋简体">
    <w:panose1 w:val="02010601030101010101"/>
    <w:charset w:val="86"/>
    <w:family w:val="auto"/>
    <w:pitch w:val="default"/>
    <w:sig w:usb0="00000001" w:usb1="080E0000" w:usb2="00000000" w:usb3="00000000" w:csb0="00040000" w:csb1="00000000"/>
    <w:embedRegular r:id="rId4" w:fontKey="{EEEEF48D-69A0-41AF-861E-FE6DF9B81A70}"/>
  </w:font>
  <w:font w:name="方正仿宋简体">
    <w:panose1 w:val="02010601030101010101"/>
    <w:charset w:val="86"/>
    <w:family w:val="auto"/>
    <w:pitch w:val="default"/>
    <w:sig w:usb0="00000001" w:usb1="080E0000" w:usb2="00000000" w:usb3="00000000" w:csb0="00040000" w:csb1="00000000"/>
    <w:embedRegular r:id="rId5" w:fontKey="{02B80367-2A53-4BFC-AD65-1668D9976A85}"/>
  </w:font>
  <w:font w:name="方正黑体简体">
    <w:panose1 w:val="02010601030101010101"/>
    <w:charset w:val="86"/>
    <w:family w:val="auto"/>
    <w:pitch w:val="default"/>
    <w:sig w:usb0="00000001" w:usb1="080E0000" w:usb2="00000000" w:usb3="00000000" w:csb0="00040000" w:csb1="00000000"/>
    <w:embedRegular r:id="rId6" w:fontKey="{53E640E0-6C4C-43CE-8C10-5A4B76C54997}"/>
  </w:font>
  <w:font w:name="方正楷体简体">
    <w:panose1 w:val="02010601030101010101"/>
    <w:charset w:val="86"/>
    <w:family w:val="auto"/>
    <w:pitch w:val="default"/>
    <w:sig w:usb0="00000001" w:usb1="080E0000" w:usb2="00000000" w:usb3="00000000" w:csb0="00040000" w:csb1="00000000"/>
    <w:embedRegular r:id="rId7" w:fontKey="{05476A28-D4D0-4289-9931-273B9CCBEC7F}"/>
  </w:font>
  <w:font w:name="方正书宋繁体">
    <w:panose1 w:val="02010601030101010101"/>
    <w:charset w:val="86"/>
    <w:family w:val="auto"/>
    <w:pitch w:val="default"/>
    <w:sig w:usb0="00000001"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3</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pStyle w:val="12"/>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3</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7D102"/>
    <w:multiLevelType w:val="singleLevel"/>
    <w:tmpl w:val="69F7D102"/>
    <w:lvl w:ilvl="0" w:tentative="0">
      <w:start w:val="1"/>
      <w:numFmt w:val="decimal"/>
      <w:pStyle w:val="1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577F7"/>
    <w:rsid w:val="00047425"/>
    <w:rsid w:val="000F1D2E"/>
    <w:rsid w:val="002A357B"/>
    <w:rsid w:val="005B38F9"/>
    <w:rsid w:val="00643333"/>
    <w:rsid w:val="008A3AF5"/>
    <w:rsid w:val="008E01CB"/>
    <w:rsid w:val="00B8172C"/>
    <w:rsid w:val="00B96D33"/>
    <w:rsid w:val="00D6232A"/>
    <w:rsid w:val="01741EF4"/>
    <w:rsid w:val="03575C81"/>
    <w:rsid w:val="044C1B0E"/>
    <w:rsid w:val="05143E2A"/>
    <w:rsid w:val="052A7359"/>
    <w:rsid w:val="053718C6"/>
    <w:rsid w:val="0885646B"/>
    <w:rsid w:val="09F20162"/>
    <w:rsid w:val="0A7C794A"/>
    <w:rsid w:val="0B9C06D5"/>
    <w:rsid w:val="0BB73761"/>
    <w:rsid w:val="0D1150F2"/>
    <w:rsid w:val="0D2C7836"/>
    <w:rsid w:val="0D3B5CCB"/>
    <w:rsid w:val="0D7C32FC"/>
    <w:rsid w:val="0F187E56"/>
    <w:rsid w:val="0FF52AA9"/>
    <w:rsid w:val="10CE2621"/>
    <w:rsid w:val="1243537D"/>
    <w:rsid w:val="13BF1F8A"/>
    <w:rsid w:val="14853FA8"/>
    <w:rsid w:val="153F4CE5"/>
    <w:rsid w:val="15D4540B"/>
    <w:rsid w:val="160E5F32"/>
    <w:rsid w:val="172E702B"/>
    <w:rsid w:val="17365E81"/>
    <w:rsid w:val="17BE7C25"/>
    <w:rsid w:val="1C556684"/>
    <w:rsid w:val="219519F6"/>
    <w:rsid w:val="22F86A81"/>
    <w:rsid w:val="23760D68"/>
    <w:rsid w:val="253141D5"/>
    <w:rsid w:val="257C1059"/>
    <w:rsid w:val="278A1421"/>
    <w:rsid w:val="296B4E82"/>
    <w:rsid w:val="2BE41278"/>
    <w:rsid w:val="2CA13CA4"/>
    <w:rsid w:val="2CAF267A"/>
    <w:rsid w:val="2E8370E8"/>
    <w:rsid w:val="2F462582"/>
    <w:rsid w:val="2FA34E51"/>
    <w:rsid w:val="30DC3C7C"/>
    <w:rsid w:val="31A32F4C"/>
    <w:rsid w:val="3218123E"/>
    <w:rsid w:val="33C76590"/>
    <w:rsid w:val="34DF294B"/>
    <w:rsid w:val="36212FD7"/>
    <w:rsid w:val="36541A28"/>
    <w:rsid w:val="37BC7885"/>
    <w:rsid w:val="37F62A84"/>
    <w:rsid w:val="37FE3C14"/>
    <w:rsid w:val="394C16B1"/>
    <w:rsid w:val="39963C41"/>
    <w:rsid w:val="39DF2B69"/>
    <w:rsid w:val="3C100794"/>
    <w:rsid w:val="3C9F0607"/>
    <w:rsid w:val="3D561E3B"/>
    <w:rsid w:val="3DC1395E"/>
    <w:rsid w:val="3DDCE994"/>
    <w:rsid w:val="3E7A4ADF"/>
    <w:rsid w:val="3FFF1DB8"/>
    <w:rsid w:val="408112E3"/>
    <w:rsid w:val="428138DE"/>
    <w:rsid w:val="42B513E5"/>
    <w:rsid w:val="42F3656A"/>
    <w:rsid w:val="435B574F"/>
    <w:rsid w:val="440C698A"/>
    <w:rsid w:val="44362D24"/>
    <w:rsid w:val="44805202"/>
    <w:rsid w:val="45CC3389"/>
    <w:rsid w:val="46671304"/>
    <w:rsid w:val="47E74FB3"/>
    <w:rsid w:val="485C6E94"/>
    <w:rsid w:val="487C4EE8"/>
    <w:rsid w:val="4A7144FF"/>
    <w:rsid w:val="4AF13073"/>
    <w:rsid w:val="4CB27486"/>
    <w:rsid w:val="4CEB615F"/>
    <w:rsid w:val="4D550C92"/>
    <w:rsid w:val="4E630756"/>
    <w:rsid w:val="4EBA5FCC"/>
    <w:rsid w:val="509F53B9"/>
    <w:rsid w:val="50DE0BFD"/>
    <w:rsid w:val="516756B9"/>
    <w:rsid w:val="51B353FD"/>
    <w:rsid w:val="51C3041D"/>
    <w:rsid w:val="54676AEB"/>
    <w:rsid w:val="547075D6"/>
    <w:rsid w:val="56C85A4A"/>
    <w:rsid w:val="57B67C8D"/>
    <w:rsid w:val="58B27195"/>
    <w:rsid w:val="5AB775E3"/>
    <w:rsid w:val="5C895444"/>
    <w:rsid w:val="5CDD77D2"/>
    <w:rsid w:val="5D180AE1"/>
    <w:rsid w:val="5E6D5D9C"/>
    <w:rsid w:val="5FA610AB"/>
    <w:rsid w:val="5FDE16C9"/>
    <w:rsid w:val="60B330DB"/>
    <w:rsid w:val="62952F89"/>
    <w:rsid w:val="63C4349A"/>
    <w:rsid w:val="64A84B6A"/>
    <w:rsid w:val="64D67CCE"/>
    <w:rsid w:val="6592492C"/>
    <w:rsid w:val="65AF23AE"/>
    <w:rsid w:val="65CB068C"/>
    <w:rsid w:val="67FF85C8"/>
    <w:rsid w:val="683657FD"/>
    <w:rsid w:val="68BE34BE"/>
    <w:rsid w:val="692D4A33"/>
    <w:rsid w:val="699A0637"/>
    <w:rsid w:val="69A578CA"/>
    <w:rsid w:val="6A9401CA"/>
    <w:rsid w:val="6AE17106"/>
    <w:rsid w:val="6C9577F7"/>
    <w:rsid w:val="6CDE0BF2"/>
    <w:rsid w:val="6D7CA8A4"/>
    <w:rsid w:val="6DA576C9"/>
    <w:rsid w:val="6DFDCB14"/>
    <w:rsid w:val="6EBF16B7"/>
    <w:rsid w:val="6EFF0E98"/>
    <w:rsid w:val="6F766674"/>
    <w:rsid w:val="6FDE235E"/>
    <w:rsid w:val="6FFD333A"/>
    <w:rsid w:val="70372735"/>
    <w:rsid w:val="719B7332"/>
    <w:rsid w:val="71CA22C6"/>
    <w:rsid w:val="720C27E4"/>
    <w:rsid w:val="722872EA"/>
    <w:rsid w:val="731C0BFD"/>
    <w:rsid w:val="758D298A"/>
    <w:rsid w:val="796C7172"/>
    <w:rsid w:val="7A770E0E"/>
    <w:rsid w:val="7B9F018C"/>
    <w:rsid w:val="7BAF9C99"/>
    <w:rsid w:val="7BE70608"/>
    <w:rsid w:val="7BFD2138"/>
    <w:rsid w:val="7C1F175E"/>
    <w:rsid w:val="7C4250E9"/>
    <w:rsid w:val="7C966621"/>
    <w:rsid w:val="7CB8C40C"/>
    <w:rsid w:val="7CBF7415"/>
    <w:rsid w:val="7CF53510"/>
    <w:rsid w:val="7DE712E2"/>
    <w:rsid w:val="7EB67226"/>
    <w:rsid w:val="7F3E9050"/>
    <w:rsid w:val="9EFE2D07"/>
    <w:rsid w:val="B7EDC9C5"/>
    <w:rsid w:val="BB376F84"/>
    <w:rsid w:val="DFB01285"/>
    <w:rsid w:val="EBFE6234"/>
    <w:rsid w:val="EF65A538"/>
    <w:rsid w:val="F1DD5EBB"/>
    <w:rsid w:val="F7FFE1E9"/>
    <w:rsid w:val="FB6D5E5F"/>
    <w:rsid w:val="FBDF8A7D"/>
    <w:rsid w:val="FEEAD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rPr>
  </w:style>
  <w:style w:type="paragraph" w:styleId="3">
    <w:name w:val="heading 3"/>
    <w:basedOn w:val="1"/>
    <w:next w:val="4"/>
    <w:qFormat/>
    <w:uiPriority w:val="9"/>
    <w:pPr>
      <w:keepNext/>
      <w:keepLines/>
      <w:spacing w:before="260" w:after="260" w:line="416" w:lineRule="auto"/>
      <w:outlineLvl w:val="2"/>
    </w:pPr>
    <w:rPr>
      <w:b/>
      <w:bCs/>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4">
    <w:name w:val="报告"/>
    <w:basedOn w:val="1"/>
    <w:qFormat/>
    <w:uiPriority w:val="0"/>
    <w:pPr>
      <w:adjustRightInd w:val="0"/>
      <w:spacing w:line="360" w:lineRule="auto"/>
      <w:ind w:firstLine="505"/>
      <w:textAlignment w:val="center"/>
    </w:pPr>
    <w:rPr>
      <w:rFonts w:ascii="TimesNewRoman" w:hAnsi="TimesNewRoman"/>
      <w:kern w:val="0"/>
      <w:szCs w:val="20"/>
    </w:rPr>
  </w:style>
  <w:style w:type="paragraph" w:styleId="5">
    <w:name w:val="Normal Indent"/>
    <w:basedOn w:val="1"/>
    <w:next w:val="1"/>
    <w:qFormat/>
    <w:uiPriority w:val="0"/>
    <w:pPr>
      <w:spacing w:line="520" w:lineRule="exact"/>
      <w:ind w:firstLine="624"/>
    </w:pPr>
    <w:rPr>
      <w:sz w:val="28"/>
      <w:szCs w:val="20"/>
    </w:rPr>
  </w:style>
  <w:style w:type="paragraph" w:styleId="6">
    <w:name w:val="annotation text"/>
    <w:basedOn w:val="1"/>
    <w:qFormat/>
    <w:uiPriority w:val="0"/>
    <w:pPr>
      <w:jc w:val="left"/>
    </w:pPr>
  </w:style>
  <w:style w:type="paragraph" w:styleId="7">
    <w:name w:val="Salutation"/>
    <w:basedOn w:val="1"/>
    <w:next w:val="1"/>
    <w:qFormat/>
    <w:uiPriority w:val="0"/>
  </w:style>
  <w:style w:type="paragraph" w:styleId="8">
    <w:name w:val="Body Text"/>
    <w:basedOn w:val="1"/>
    <w:next w:val="7"/>
    <w:qFormat/>
    <w:uiPriority w:val="0"/>
    <w:pPr>
      <w:spacing w:after="120"/>
    </w:pPr>
    <w:rPr>
      <w:kern w:val="0"/>
      <w:sz w:val="20"/>
    </w:rPr>
  </w:style>
  <w:style w:type="paragraph" w:styleId="9">
    <w:name w:val="Body Text Indent"/>
    <w:basedOn w:val="1"/>
    <w:next w:val="1"/>
    <w:qFormat/>
    <w:uiPriority w:val="0"/>
    <w:pPr>
      <w:spacing w:after="120"/>
      <w:ind w:left="420" w:leftChars="200"/>
    </w:pPr>
  </w:style>
  <w:style w:type="paragraph" w:styleId="10">
    <w:name w:val="Plain Text"/>
    <w:basedOn w:val="1"/>
    <w:next w:val="11"/>
    <w:qFormat/>
    <w:uiPriority w:val="0"/>
    <w:pPr>
      <w:spacing w:line="500" w:lineRule="exact"/>
    </w:pPr>
    <w:rPr>
      <w:rFonts w:ascii="宋体" w:hAnsi="Courier New"/>
      <w:sz w:val="28"/>
      <w:szCs w:val="21"/>
    </w:rPr>
  </w:style>
  <w:style w:type="paragraph" w:styleId="11">
    <w:name w:val="List Number 5"/>
    <w:basedOn w:val="1"/>
    <w:qFormat/>
    <w:uiPriority w:val="0"/>
    <w:pPr>
      <w:numPr>
        <w:ilvl w:val="0"/>
        <w:numId w:val="1"/>
      </w:numPr>
    </w:pPr>
  </w:style>
  <w:style w:type="paragraph" w:styleId="12">
    <w:name w:val="footer"/>
    <w:basedOn w:val="1"/>
    <w:qFormat/>
    <w:uiPriority w:val="0"/>
    <w:pPr>
      <w:tabs>
        <w:tab w:val="center" w:pos="4153"/>
        <w:tab w:val="right" w:pos="8306"/>
      </w:tabs>
      <w:snapToGrid w:val="0"/>
      <w:jc w:val="left"/>
    </w:pPr>
    <w:rPr>
      <w:sz w:val="28"/>
      <w:szCs w:val="18"/>
    </w:rPr>
  </w:style>
  <w:style w:type="paragraph" w:styleId="1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unhideWhenUsed/>
    <w:qFormat/>
    <w:uiPriority w:val="99"/>
    <w:pPr>
      <w:spacing w:after="120" w:line="480" w:lineRule="auto"/>
    </w:pPr>
  </w:style>
  <w:style w:type="paragraph" w:styleId="15">
    <w:name w:val="Body Text First Indent 2"/>
    <w:basedOn w:val="9"/>
    <w:next w:val="10"/>
    <w:qFormat/>
    <w:uiPriority w:val="0"/>
    <w:pPr>
      <w:ind w:firstLine="420" w:firstLineChars="200"/>
    </w:pPr>
  </w:style>
  <w:style w:type="paragraph" w:customStyle="1" w:styleId="18">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Default"/>
    <w:basedOn w:val="20"/>
    <w:qFormat/>
    <w:uiPriority w:val="0"/>
    <w:pPr>
      <w:autoSpaceDE w:val="0"/>
      <w:autoSpaceDN w:val="0"/>
    </w:pPr>
    <w:rPr>
      <w:sz w:val="24"/>
      <w:szCs w:val="24"/>
    </w:rPr>
  </w:style>
  <w:style w:type="paragraph" w:customStyle="1" w:styleId="20">
    <w:name w:val="1 表头"/>
    <w:basedOn w:val="1"/>
    <w:qFormat/>
    <w:uiPriority w:val="0"/>
    <w:pPr>
      <w:adjustRightInd w:val="0"/>
      <w:snapToGrid w:val="0"/>
      <w:jc w:val="center"/>
    </w:pPr>
    <w:rPr>
      <w:b/>
      <w:color w:val="000000"/>
      <w:szCs w:val="21"/>
    </w:rPr>
  </w:style>
  <w:style w:type="paragraph" w:customStyle="1" w:styleId="21">
    <w:name w:val="纯文本1"/>
    <w:basedOn w:val="1"/>
    <w:qFormat/>
    <w:uiPriority w:val="0"/>
    <w:pPr>
      <w:adjustRightInd w:val="0"/>
      <w:textAlignment w:val="baseline"/>
    </w:pPr>
    <w:rPr>
      <w:rFonts w:ascii="宋体" w:hAnsi="Courier New"/>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2010</Words>
  <Characters>2117</Characters>
  <Lines>15</Lines>
  <Paragraphs>4</Paragraphs>
  <TotalTime>11</TotalTime>
  <ScaleCrop>false</ScaleCrop>
  <LinksUpToDate>false</LinksUpToDate>
  <CharactersWithSpaces>2138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2024-12-13T13:42:00Z</dcterms:created>
  <dc:creator></dc:creator>
  <cp:lastModifiedBy>Administrator</cp:lastModifiedBy>
  <cp:lastPrinted>2026-06-09T05:35:45Z</cp:lastPrinted>
  <dcterms:modified xsi:type="dcterms:W3CDTF">2026-06-09T05:38:01Z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E0C923070EFF404EA919FEBA199D6EAF_13</vt:lpwstr>
  </property>
  <property fmtid="{D5CDD505-2E9C-101B-9397-08002B2CF9AE}" pid="4" name="KSOTemplateDocerSaveRecord">
    <vt:lpwstr>eyJoZGlkIjoiZjEzODdhZDFmYzk5ODE2MmE3OTk4OTBkMjc2NjcxZTIiLCJ1c2VySWQiOiI2NDkyMTQ2MzcifQ==</vt:lpwstr>
  </property>
</Properties>
</file>