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8490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6E47A4F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1174507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4F46CF9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7C4D15A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72"/>
          <w:szCs w:val="72"/>
        </w:rPr>
      </w:pPr>
    </w:p>
    <w:p w14:paraId="06869D2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67E0F8D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36FFDC2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215D4A8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03885B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Cs w:val="21"/>
        </w:rPr>
      </w:pPr>
      <w:r>
        <w:rPr>
          <w:rFonts w:hint="default" w:ascii="Times New Roman" w:hAnsi="Times New Roman" w:eastAsia="方正仿宋_GB2312" w:cs="Times New Roman"/>
          <w:sz w:val="32"/>
          <w:szCs w:val="32"/>
        </w:rPr>
        <w:t>师市环审〔2026〕</w:t>
      </w:r>
      <w:r>
        <w:rPr>
          <w:rFonts w:hint="eastAsia" w:eastAsia="方正仿宋_GB2312" w:cs="Times New Roman"/>
          <w:sz w:val="32"/>
          <w:szCs w:val="32"/>
          <w:lang w:val="en-US" w:eastAsia="zh-CN"/>
        </w:rPr>
        <w:t>33</w:t>
      </w:r>
      <w:r>
        <w:rPr>
          <w:rFonts w:hint="default" w:ascii="Times New Roman" w:hAnsi="Times New Roman" w:eastAsia="方正仿宋_GB2312" w:cs="Times New Roman"/>
          <w:sz w:val="32"/>
          <w:szCs w:val="32"/>
        </w:rPr>
        <w:t>号</w:t>
      </w:r>
    </w:p>
    <w:p w14:paraId="104CC53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Cs w:val="21"/>
        </w:rPr>
      </w:pPr>
    </w:p>
    <w:p w14:paraId="6A9B1481">
      <w:pPr>
        <w:widowControl/>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关于幸福农场绿园镇锅炉房及设备建设</w:t>
      </w:r>
    </w:p>
    <w:p w14:paraId="20A79B44">
      <w:pPr>
        <w:widowControl/>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项目环境影响报告表的批复</w:t>
      </w:r>
    </w:p>
    <w:p w14:paraId="1D67C6D0">
      <w:pPr>
        <w:widowControl/>
        <w:spacing w:line="560" w:lineRule="exact"/>
        <w:rPr>
          <w:rFonts w:hint="default" w:ascii="Times New Roman" w:hAnsi="Times New Roman" w:eastAsia="方正小标宋简体" w:cs="Times New Roman"/>
          <w:bCs/>
          <w:color w:val="0000FF"/>
          <w:sz w:val="44"/>
          <w:szCs w:val="44"/>
        </w:rPr>
      </w:pPr>
    </w:p>
    <w:p w14:paraId="4BA2ECFA">
      <w:pPr>
        <w:widowControl/>
        <w:spacing w:line="560" w:lineRule="exact"/>
        <w:ind w:left="640" w:hanging="640" w:hanging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阿拉尔市融达国有资产投资经营有限责任公司：</w:t>
      </w:r>
    </w:p>
    <w:p w14:paraId="475E0C9E">
      <w:pPr>
        <w:widowControl/>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你单位报送的《关于送审幸福农场绿园镇锅炉房及设备建设项目环境影响报告表</w:t>
      </w:r>
      <w:r>
        <w:rPr>
          <w:rFonts w:hint="default" w:ascii="Times New Roman" w:hAnsi="Times New Roman" w:eastAsia="方正仿宋简体" w:cs="Times New Roman"/>
          <w:kern w:val="0"/>
          <w:sz w:val="32"/>
          <w:szCs w:val="32"/>
        </w:rPr>
        <w:t>的请示</w:t>
      </w:r>
      <w:r>
        <w:rPr>
          <w:rFonts w:hint="default" w:ascii="Times New Roman" w:hAnsi="Times New Roman" w:eastAsia="方正仿宋简体" w:cs="Times New Roman"/>
          <w:sz w:val="32"/>
          <w:szCs w:val="32"/>
        </w:rPr>
        <w:t>》及《幸福农场绿园镇锅炉房及设备建设项目环境影响报告表》（以下简称《报告表》）已收悉。经研究，现批复如下：</w:t>
      </w:r>
    </w:p>
    <w:p w14:paraId="677F8ECE">
      <w:pPr>
        <w:widowControl/>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rPr>
        <w:t>一、</w:t>
      </w:r>
      <w:r>
        <w:rPr>
          <w:rFonts w:hint="default" w:ascii="Times New Roman" w:hAnsi="Times New Roman" w:eastAsia="方正仿宋简体" w:cs="Times New Roman"/>
          <w:sz w:val="32"/>
          <w:szCs w:val="32"/>
        </w:rPr>
        <w:t>该项目位于第一师9团，占地面积为7897.89平方米。项目区北侧为阿拉尔市栎丰农业有限责任公司，西侧为空地，南侧为绿源小区，东侧为九团第三中学。项目中心地理位置坐标为</w:t>
      </w:r>
      <w:r>
        <w:rPr>
          <w:rFonts w:hint="default" w:ascii="Times New Roman" w:hAnsi="Times New Roman" w:eastAsia="方正仿宋简体" w:cs="Times New Roman"/>
          <w:color w:val="auto"/>
          <w:sz w:val="32"/>
          <w:szCs w:val="32"/>
        </w:rPr>
        <w:t>东经81°01'33.325"，北纬</w:t>
      </w:r>
      <w:r>
        <w:rPr>
          <w:rFonts w:hint="default" w:ascii="Times New Roman" w:hAnsi="Times New Roman" w:eastAsia="方正仿宋简体" w:cs="Times New Roman"/>
          <w:sz w:val="32"/>
          <w:szCs w:val="32"/>
        </w:rPr>
        <w:t>40°39'17.644"。该项目为未批先建，2015年开工建设，现有建设内容为1台20t/h常压热水锅炉</w:t>
      </w:r>
      <w:r>
        <w:rPr>
          <w:rFonts w:hint="default" w:ascii="Times New Roman" w:hAnsi="Times New Roman" w:eastAsia="方正仿宋简体" w:cs="Times New Roman"/>
          <w:color w:val="auto"/>
          <w:sz w:val="32"/>
          <w:szCs w:val="32"/>
        </w:rPr>
        <w:t>，1台10t/h常压热水锅炉（已</w:t>
      </w:r>
      <w:r>
        <w:rPr>
          <w:rFonts w:hint="default" w:ascii="Times New Roman" w:hAnsi="Times New Roman" w:eastAsia="方正仿宋简体" w:cs="Times New Roman"/>
          <w:color w:val="auto"/>
          <w:sz w:val="32"/>
          <w:szCs w:val="32"/>
          <w:lang w:val="en-US" w:eastAsia="zh-CN"/>
        </w:rPr>
        <w:t>停运并完成永久性去功能化</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sz w:val="32"/>
          <w:szCs w:val="32"/>
        </w:rPr>
        <w:t>煤场及附属土建工程。项目总投资860万元，其中环保投资115万元，占总投资的13%。</w:t>
      </w:r>
    </w:p>
    <w:p w14:paraId="3FE3F238">
      <w:pPr>
        <w:widowControl/>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lang w:val="zh-CN"/>
        </w:rPr>
        <w:t>二、</w:t>
      </w:r>
      <w:r>
        <w:rPr>
          <w:rFonts w:hint="default" w:ascii="Times New Roman" w:hAnsi="Times New Roman" w:eastAsia="方正仿宋简体" w:cs="Times New Roman"/>
          <w:color w:val="000000"/>
          <w:kern w:val="0"/>
          <w:sz w:val="32"/>
          <w:szCs w:val="32"/>
        </w:rPr>
        <w:t>根据新疆兵团勘测设计院集团股份有限公司编制的《报告表》评价结论和专家意见，该项目为</w:t>
      </w:r>
      <w:r>
        <w:rPr>
          <w:rFonts w:hint="default" w:ascii="Times New Roman" w:hAnsi="Times New Roman" w:eastAsia="方正仿宋简体" w:cs="Times New Roman"/>
          <w:kern w:val="0"/>
          <w:sz w:val="32"/>
          <w:szCs w:val="32"/>
        </w:rPr>
        <w:t>涉及民生</w:t>
      </w:r>
      <w:r>
        <w:rPr>
          <w:rFonts w:hint="default" w:ascii="Times New Roman" w:hAnsi="Times New Roman" w:eastAsia="方正仿宋简体" w:cs="Times New Roman"/>
          <w:color w:val="000000"/>
          <w:kern w:val="0"/>
          <w:sz w:val="32"/>
          <w:szCs w:val="32"/>
        </w:rPr>
        <w:t>的供热项目，在符合产业政策、选址符合国土空间规划等相关规划的前提下，从环境保护的角度，我局原则同意《报告表》结论。</w:t>
      </w:r>
    </w:p>
    <w:p w14:paraId="174054E8">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三、</w:t>
      </w:r>
      <w:r>
        <w:rPr>
          <w:rFonts w:hint="default" w:ascii="Times New Roman" w:hAnsi="Times New Roman" w:eastAsia="方正仿宋简体" w:cs="Times New Roman"/>
          <w:kern w:val="0"/>
          <w:sz w:val="32"/>
          <w:szCs w:val="32"/>
        </w:rPr>
        <w:t>你单位在项目运营中，应严格执行有关环境质量标准和污染物排放标准，认真、全面落实报告表提出的各项环保对策措施和要求，确保污染物达标排放和各环境敏感点满足相应功能要求。重点做好以下工作：</w:t>
      </w:r>
    </w:p>
    <w:p w14:paraId="18E41B32">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rPr>
        <w:t>（一）严格落实大气污染防治措施</w:t>
      </w:r>
      <w:r>
        <w:rPr>
          <w:rFonts w:hint="default" w:ascii="Times New Roman" w:hAnsi="Times New Roman" w:eastAsia="方正仿宋简体" w:cs="Times New Roman"/>
          <w:kern w:val="0"/>
          <w:sz w:val="32"/>
          <w:szCs w:val="32"/>
        </w:rPr>
        <w:t>。该项目运营期产生的废气主要为锅炉燃烧废气、煤场及灰渣场粉尘。锅炉烟气采用</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color w:val="auto"/>
          <w:kern w:val="0"/>
          <w:sz w:val="32"/>
          <w:szCs w:val="32"/>
        </w:rPr>
        <w:t>SNCR尿素脱硝+陶瓷多管除尘器预处理+布袋除尘器除尘+钠碱法脱硫</w:t>
      </w:r>
      <w:r>
        <w:rPr>
          <w:rFonts w:hint="default" w:ascii="Times New Roman" w:hAnsi="Times New Roman" w:eastAsia="方正仿宋简体" w:cs="Times New Roman"/>
          <w:color w:val="auto"/>
          <w:kern w:val="0"/>
          <w:sz w:val="32"/>
          <w:szCs w:val="32"/>
          <w:lang w:eastAsia="zh-CN"/>
        </w:rPr>
        <w:t>”</w:t>
      </w:r>
      <w:r>
        <w:rPr>
          <w:rFonts w:hint="default" w:ascii="Times New Roman" w:hAnsi="Times New Roman" w:eastAsia="方正仿宋简体" w:cs="Times New Roman"/>
          <w:kern w:val="0"/>
          <w:sz w:val="32"/>
          <w:szCs w:val="32"/>
        </w:rPr>
        <w:t>处理，须满足《锅炉大气污染物排放标准》（GB13271-2014）表2新建燃煤锅炉大气污染物排放浓度限值要求后，通过一根45米高烟囱（DA001）排放。通过采取煤场及灰渣场全封闭，定期洒水降尘等措施后，厂界粉尘无组织排放须满足《大气污染物综合排放标准》(GB16279-1996)表2相关浓度限值；氨排放须满足《恶臭污染物排放标准》（GB14554-93）表2 中浓度限值要求。</w:t>
      </w:r>
    </w:p>
    <w:p w14:paraId="74A45D75">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根据《排污单位自行监测技术指南 火力发电及锅炉》（HJ820-2017）相关要求，在DA001烟囱安装在线监测设施，与生态环境部门在线监测平台联网，确保对烟气量、颗粒物浓度、二氧化硫浓度、氮氧化物浓度实施自动连续监测，对汞及其化合物、氨、烟气黑度开展每季度监测。</w:t>
      </w:r>
    </w:p>
    <w:p w14:paraId="4A5D5020">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rPr>
        <w:t>（二）严格落实水污染防治措施。</w:t>
      </w:r>
      <w:r>
        <w:rPr>
          <w:rFonts w:hint="default" w:ascii="Times New Roman" w:hAnsi="Times New Roman" w:eastAsia="方正仿宋简体" w:cs="Times New Roman"/>
          <w:kern w:val="0"/>
          <w:sz w:val="32"/>
          <w:szCs w:val="32"/>
        </w:rPr>
        <w:t>该项目运营期产生的废水主要为锅炉排污水、软化水废水、脱硫废水、生活污水。锅炉排污水、软化水废水及脱硫废水排入脱硫池，经过中和-絮凝-沉淀处理，须满足《城市污水再生利用 工业用水水质》（GB/T18920-2024）表1用水标准后，</w:t>
      </w:r>
      <w:r>
        <w:rPr>
          <w:rFonts w:hint="default" w:ascii="Times New Roman" w:hAnsi="Times New Roman" w:eastAsia="方正仿宋简体" w:cs="Times New Roman"/>
          <w:color w:val="auto"/>
          <w:kern w:val="0"/>
          <w:sz w:val="32"/>
          <w:szCs w:val="32"/>
        </w:rPr>
        <w:t>回用于脱硫系统补水，不外排。生活污水排入市政管网，</w:t>
      </w:r>
      <w:r>
        <w:rPr>
          <w:rFonts w:hint="default" w:ascii="Times New Roman" w:hAnsi="Times New Roman" w:eastAsia="方正仿宋简体" w:cs="Times New Roman"/>
          <w:kern w:val="0"/>
          <w:sz w:val="32"/>
          <w:szCs w:val="32"/>
        </w:rPr>
        <w:t>最终进入9团城镇污水处理厂处理。</w:t>
      </w:r>
    </w:p>
    <w:p w14:paraId="00A6DB23">
      <w:pPr>
        <w:pStyle w:val="9"/>
        <w:spacing w:before="0" w:beforeAutospacing="0" w:after="0" w:afterAutospacing="0" w:line="56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（三）严格落实噪声污染防治措施。</w:t>
      </w:r>
      <w:r>
        <w:rPr>
          <w:rFonts w:hint="default" w:ascii="Times New Roman" w:hAnsi="Times New Roman" w:eastAsia="方正仿宋简体" w:cs="Times New Roman"/>
          <w:sz w:val="32"/>
          <w:szCs w:val="32"/>
        </w:rPr>
        <w:t>项目运营期的噪声源主要为鼓风机、循环泵、补水泵等设备运行产生的噪声。通过选用低噪声、振动小的设备；噪声值高设备采用整体封闭隔声，设备基座减振；定期检查设备，加强设备维护，确保设备运行状态良好。采取以上降噪措施后，厂界噪声排放须满足《工业企业厂界环境噪声排放标准》（GB12348-2008）中的2类标准要求。</w:t>
      </w:r>
    </w:p>
    <w:p w14:paraId="1D68BD5D">
      <w:pPr>
        <w:pStyle w:val="9"/>
        <w:spacing w:before="0" w:beforeAutospacing="0" w:after="0" w:afterAutospacing="0" w:line="56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（四）严格落实固体废物分类处置措施。</w:t>
      </w:r>
      <w:r>
        <w:rPr>
          <w:rFonts w:hint="default" w:ascii="Times New Roman" w:hAnsi="Times New Roman" w:eastAsia="方正仿宋简体" w:cs="Times New Roman"/>
          <w:sz w:val="32"/>
          <w:szCs w:val="32"/>
        </w:rPr>
        <w:t>该项目运营期固废主要为废矿物油、废矿物油桶等危险废物，锅炉灰渣、废离子交换树脂、脱硫废水污泥、废弃滤袋、除尘器灰等一般固体废物及生活垃圾。废矿物油、废矿物油桶暂存于危险废物暂存间，定期委托有资质单位处理，严格按照《危险废物贮存污染控制标准》（GB18597-2023）建设和管理危险废物暂存间；锅炉灰渣、除尘器灰暂存于项目区设置的封闭式灰渣场，外售进行综合利用；废离子交换树脂、废弃滤袋由厂家进行回收处理；脱硫污泥定期运至一般工业固废填埋场处置；生活垃圾交由环卫部门处理。</w:t>
      </w:r>
    </w:p>
    <w:p w14:paraId="2AE09ADF">
      <w:pPr>
        <w:pStyle w:val="9"/>
        <w:spacing w:before="0" w:beforeAutospacing="0" w:after="0" w:afterAutospacing="0" w:line="56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lang w:val="zh-CN"/>
        </w:rPr>
        <w:t>（</w:t>
      </w:r>
      <w:r>
        <w:rPr>
          <w:rFonts w:hint="default" w:ascii="Times New Roman" w:hAnsi="Times New Roman" w:eastAsia="方正楷体简体" w:cs="Times New Roman"/>
          <w:sz w:val="32"/>
          <w:szCs w:val="32"/>
        </w:rPr>
        <w:t>五</w:t>
      </w:r>
      <w:r>
        <w:rPr>
          <w:rFonts w:hint="default" w:ascii="Times New Roman" w:hAnsi="Times New Roman" w:eastAsia="方正楷体简体" w:cs="Times New Roman"/>
          <w:sz w:val="32"/>
          <w:szCs w:val="32"/>
          <w:lang w:val="zh-CN"/>
        </w:rPr>
        <w:t>）</w:t>
      </w:r>
      <w:r>
        <w:rPr>
          <w:rFonts w:hint="default" w:ascii="Times New Roman" w:hAnsi="Times New Roman" w:eastAsia="方正楷体简体" w:cs="Times New Roman"/>
          <w:sz w:val="32"/>
          <w:szCs w:val="32"/>
        </w:rPr>
        <w:t>严格落实地下水和土壤污染防治措施。</w:t>
      </w:r>
      <w:r>
        <w:rPr>
          <w:rFonts w:hint="default" w:ascii="Times New Roman" w:hAnsi="Times New Roman" w:eastAsia="方正仿宋简体" w:cs="Times New Roman"/>
          <w:kern w:val="2"/>
          <w:sz w:val="32"/>
          <w:szCs w:val="32"/>
        </w:rPr>
        <w:t>根据《环境影响评价技术导则 地下水环境》（HJ610-2016）要求，将厂区划分为重点防渗区、一般防渗区和简单防渗区。重点防渗区为废水集中处理池、危废暂存间，</w:t>
      </w:r>
      <w:r>
        <w:rPr>
          <w:rFonts w:hint="default" w:ascii="Times New Roman" w:hAnsi="Times New Roman" w:eastAsia="方正仿宋简体" w:cs="Times New Roman"/>
          <w:color w:val="auto"/>
          <w:sz w:val="32"/>
          <w:szCs w:val="32"/>
        </w:rPr>
        <w:t>防渗要求为“等效黏土防渗层Mb≥6.0米，K≤1×10</w:t>
      </w:r>
      <w:r>
        <w:rPr>
          <w:rFonts w:hint="default" w:ascii="Times New Roman" w:hAnsi="Times New Roman" w:eastAsia="方正仿宋简体" w:cs="Times New Roman"/>
          <w:color w:val="auto"/>
          <w:sz w:val="32"/>
          <w:szCs w:val="32"/>
          <w:vertAlign w:val="superscript"/>
        </w:rPr>
        <w:t>-</w:t>
      </w:r>
      <w:r>
        <w:rPr>
          <w:rFonts w:hint="default" w:ascii="Times New Roman" w:hAnsi="Times New Roman" w:eastAsia="方正仿宋简体" w:cs="Times New Roman"/>
          <w:color w:val="auto"/>
          <w:sz w:val="32"/>
          <w:szCs w:val="32"/>
          <w:vertAlign w:val="superscript"/>
          <w:lang w:val="en-US" w:eastAsia="zh-CN"/>
        </w:rPr>
        <w:t>10</w:t>
      </w:r>
      <w:r>
        <w:rPr>
          <w:rFonts w:hint="default" w:ascii="Times New Roman" w:hAnsi="Times New Roman" w:eastAsia="方正仿宋简体" w:cs="Times New Roman"/>
          <w:color w:val="auto"/>
          <w:sz w:val="32"/>
          <w:szCs w:val="32"/>
        </w:rPr>
        <w:t>厘米/秒”</w:t>
      </w:r>
      <w:r>
        <w:rPr>
          <w:rFonts w:hint="default" w:ascii="Times New Roman" w:hAnsi="Times New Roman" w:eastAsia="方正仿宋简体" w:cs="Times New Roman"/>
          <w:sz w:val="32"/>
          <w:szCs w:val="32"/>
        </w:rPr>
        <w:t>；一般防渗区为厂区煤场、灰渣场，脱硫装置区，防渗等级为“等效粘土防渗层Mb≥1.5米，K≤1×10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厘米/秒”；其余地面为简单防渗区，采取一般地面硬化的措施。</w:t>
      </w:r>
    </w:p>
    <w:p w14:paraId="3C6D3A71">
      <w:pPr>
        <w:pStyle w:val="2"/>
        <w:keepNext w:val="0"/>
        <w:keepLines w:val="0"/>
        <w:pageBreakBefore w:val="0"/>
        <w:kinsoku/>
        <w:wordWrap/>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kern w:val="0"/>
          <w:sz w:val="32"/>
          <w:szCs w:val="32"/>
          <w:highlight w:val="none"/>
          <w:lang w:val="en-US" w:eastAsia="zh-CN" w:bidi="ar-SA"/>
        </w:rPr>
      </w:pPr>
      <w:r>
        <w:rPr>
          <w:rFonts w:hint="default" w:ascii="Times New Roman" w:hAnsi="Times New Roman" w:eastAsia="方正楷体简体" w:cs="Times New Roman"/>
          <w:sz w:val="32"/>
          <w:szCs w:val="32"/>
        </w:rPr>
        <w:t>（六）加强项目环境风险防范。</w:t>
      </w:r>
      <w:r>
        <w:rPr>
          <w:rFonts w:hint="default" w:ascii="Times New Roman" w:hAnsi="Times New Roman" w:eastAsia="方正仿宋简体" w:cs="Times New Roman"/>
          <w:kern w:val="0"/>
          <w:sz w:val="32"/>
          <w:szCs w:val="32"/>
          <w:highlight w:val="none"/>
          <w:lang w:val="en-US" w:eastAsia="zh-CN" w:bidi="ar-SA"/>
        </w:rPr>
        <w:t>建立严格的环境风险管理制度，认真落实《报告表》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p>
    <w:p w14:paraId="459D6274">
      <w:pPr>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黑体简体" w:cs="Times New Roman"/>
          <w:color w:val="000000"/>
          <w:kern w:val="0"/>
          <w:sz w:val="32"/>
          <w:szCs w:val="32"/>
        </w:rPr>
        <w:t>四</w:t>
      </w:r>
      <w:r>
        <w:rPr>
          <w:rFonts w:hint="default" w:ascii="Times New Roman" w:hAnsi="Times New Roman" w:eastAsia="方正仿宋简体" w:cs="Times New Roman"/>
          <w:color w:val="000000"/>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并公示。</w:t>
      </w:r>
    </w:p>
    <w:p w14:paraId="17D7695B">
      <w:pPr>
        <w:pStyle w:val="9"/>
        <w:spacing w:before="0" w:beforeAutospacing="0" w:after="0" w:afterAutospacing="0" w:line="560" w:lineRule="exact"/>
        <w:ind w:firstLine="640" w:firstLineChars="200"/>
        <w:jc w:val="both"/>
        <w:rPr>
          <w:rFonts w:hint="default" w:ascii="Times New Roman" w:hAnsi="Times New Roman" w:eastAsia="方正仿宋简体" w:cs="Times New Roman"/>
          <w:color w:val="000000"/>
          <w:sz w:val="32"/>
          <w:szCs w:val="32"/>
        </w:rPr>
      </w:pPr>
      <w:r>
        <w:rPr>
          <w:rFonts w:hint="default" w:ascii="Times New Roman" w:hAnsi="Times New Roman" w:eastAsia="方正黑体简体" w:cs="Times New Roman"/>
          <w:color w:val="000000"/>
          <w:sz w:val="32"/>
          <w:szCs w:val="32"/>
        </w:rPr>
        <w:t>五</w:t>
      </w:r>
      <w:r>
        <w:rPr>
          <w:rFonts w:hint="default" w:ascii="Times New Roman" w:hAnsi="Times New Roman" w:eastAsia="方正仿宋简体" w:cs="Times New Roman"/>
          <w:color w:val="000000"/>
          <w:sz w:val="32"/>
          <w:szCs w:val="32"/>
        </w:rPr>
        <w:t>、根据</w:t>
      </w:r>
      <w:r>
        <w:rPr>
          <w:rFonts w:hint="default" w:ascii="Times New Roman" w:hAnsi="Times New Roman" w:eastAsia="方正仿宋简体" w:cs="Times New Roman"/>
          <w:bCs/>
          <w:color w:val="000000"/>
          <w:sz w:val="32"/>
          <w:szCs w:val="48"/>
        </w:rPr>
        <w:t>《</w:t>
      </w:r>
      <w:r>
        <w:rPr>
          <w:rFonts w:hint="default" w:ascii="Times New Roman" w:hAnsi="Times New Roman" w:eastAsia="方正仿宋简体" w:cs="Times New Roman"/>
          <w:color w:val="000000"/>
          <w:sz w:val="32"/>
          <w:szCs w:val="32"/>
        </w:rPr>
        <w:t>中华人民共和国环境影响评价法</w:t>
      </w:r>
      <w:r>
        <w:rPr>
          <w:rFonts w:hint="default" w:ascii="Times New Roman" w:hAnsi="Times New Roman" w:eastAsia="方正仿宋简体" w:cs="Times New Roman"/>
          <w:bCs/>
          <w:color w:val="000000"/>
          <w:sz w:val="32"/>
          <w:szCs w:val="48"/>
        </w:rPr>
        <w:t>》</w:t>
      </w:r>
      <w:r>
        <w:rPr>
          <w:rFonts w:hint="default" w:ascii="Times New Roman" w:hAnsi="Times New Roman" w:eastAsia="方正仿宋简体" w:cs="Times New Roman"/>
          <w:color w:val="000000"/>
          <w:sz w:val="32"/>
          <w:szCs w:val="32"/>
        </w:rPr>
        <w:t>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6E552BAA">
      <w:pPr>
        <w:pStyle w:val="9"/>
        <w:spacing w:before="0" w:beforeAutospacing="0" w:after="0" w:afterAutospacing="0" w:line="56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黑体简体" w:cs="Times New Roman"/>
          <w:color w:val="000000"/>
          <w:sz w:val="32"/>
          <w:szCs w:val="32"/>
        </w:rPr>
        <w:t>六</w:t>
      </w:r>
      <w:r>
        <w:rPr>
          <w:rFonts w:hint="default" w:ascii="Times New Roman" w:hAnsi="Times New Roman" w:eastAsia="方正仿宋简体" w:cs="Times New Roman"/>
          <w:color w:val="000000"/>
          <w:sz w:val="32"/>
          <w:szCs w:val="32"/>
        </w:rPr>
        <w:t>、在启动生产设施或者在实际排污之前，按照经批准的环境影响评价文件认真梳理并确认各项环境保护措施落实后，依法申领或变更排污许可，按照排污许可要求做好自行监测</w:t>
      </w:r>
      <w:r>
        <w:rPr>
          <w:rFonts w:hint="default" w:ascii="Times New Roman" w:hAnsi="Times New Roman" w:eastAsia="方正仿宋简体" w:cs="Times New Roman"/>
          <w:sz w:val="32"/>
          <w:szCs w:val="32"/>
        </w:rPr>
        <w:t>。</w:t>
      </w:r>
    </w:p>
    <w:p w14:paraId="48385272">
      <w:pPr>
        <w:pStyle w:val="9"/>
        <w:spacing w:before="0" w:beforeAutospacing="0" w:after="0" w:afterAutospacing="0" w:line="56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lang w:val="zh-CN"/>
        </w:rPr>
        <w:t>七、</w:t>
      </w:r>
      <w:r>
        <w:rPr>
          <w:rFonts w:hint="default" w:ascii="Times New Roman" w:hAnsi="Times New Roman" w:eastAsia="方正仿宋简体" w:cs="Times New Roman"/>
          <w:sz w:val="32"/>
          <w:szCs w:val="32"/>
        </w:rPr>
        <w:t>九团梨花镇积极发挥政府职能，做好该项目环境保护管理工作，师市生态环境保护综合行政执法支队做好该项目的抽查及日常监督管理工作。</w:t>
      </w:r>
    </w:p>
    <w:p w14:paraId="4D771352">
      <w:pPr>
        <w:pStyle w:val="10"/>
        <w:spacing w:after="0" w:line="560" w:lineRule="exact"/>
        <w:ind w:left="0" w:leftChars="0"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如你单位对本审批决定有不同意见，可在接到本决定书之日起六十日内向阿拉尔市人民政府申请行政复议，也可在六个月内依法向阿拉尔垦区人民法院起诉。</w:t>
      </w:r>
    </w:p>
    <w:p w14:paraId="26456097">
      <w:pPr>
        <w:widowControl/>
        <w:spacing w:line="560" w:lineRule="exact"/>
        <w:ind w:firstLine="1600" w:firstLineChars="500"/>
        <w:jc w:val="left"/>
        <w:rPr>
          <w:rFonts w:hint="default" w:ascii="Times New Roman" w:hAnsi="Times New Roman" w:eastAsia="方正仿宋简体" w:cs="Times New Roman"/>
          <w:kern w:val="0"/>
          <w:sz w:val="32"/>
          <w:szCs w:val="32"/>
        </w:rPr>
      </w:pPr>
    </w:p>
    <w:p w14:paraId="027181FD">
      <w:pPr>
        <w:widowControl/>
        <w:spacing w:line="560" w:lineRule="exact"/>
        <w:ind w:firstLine="1600" w:firstLineChars="500"/>
        <w:rPr>
          <w:rFonts w:hint="default" w:ascii="Times New Roman" w:hAnsi="Times New Roman" w:eastAsia="方正仿宋简体" w:cs="Times New Roman"/>
          <w:kern w:val="0"/>
          <w:sz w:val="32"/>
          <w:szCs w:val="32"/>
        </w:rPr>
      </w:pPr>
    </w:p>
    <w:p w14:paraId="1F90F4F8">
      <w:pPr>
        <w:widowControl/>
        <w:spacing w:line="560" w:lineRule="exact"/>
        <w:ind w:firstLine="1600" w:firstLineChars="500"/>
        <w:jc w:val="righ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第一师阿拉尔市生态环境局</w:t>
      </w:r>
    </w:p>
    <w:p w14:paraId="1146E6A7">
      <w:pPr>
        <w:widowControl/>
        <w:spacing w:line="560" w:lineRule="exact"/>
        <w:ind w:firstLine="5600" w:firstLineChars="175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2026年5月2</w:t>
      </w:r>
      <w:r>
        <w:rPr>
          <w:rFonts w:hint="eastAsia" w:eastAsia="方正仿宋简体" w:cs="Times New Roman"/>
          <w:kern w:val="0"/>
          <w:sz w:val="32"/>
          <w:szCs w:val="32"/>
          <w:lang w:val="en-US" w:eastAsia="zh-CN"/>
        </w:rPr>
        <w:t>2</w:t>
      </w:r>
      <w:r>
        <w:rPr>
          <w:rFonts w:hint="default" w:ascii="Times New Roman" w:hAnsi="Times New Roman" w:eastAsia="方正仿宋简体" w:cs="Times New Roman"/>
          <w:kern w:val="0"/>
          <w:sz w:val="32"/>
          <w:szCs w:val="32"/>
        </w:rPr>
        <w:t>日</w:t>
      </w:r>
    </w:p>
    <w:p w14:paraId="7F9000BB">
      <w:pPr>
        <w:spacing w:line="560" w:lineRule="exact"/>
        <w:rPr>
          <w:rFonts w:hint="default" w:ascii="Times New Roman" w:hAnsi="Times New Roman" w:cs="Times New Roman"/>
        </w:rPr>
      </w:pPr>
    </w:p>
    <w:p w14:paraId="15136BFF">
      <w:pPr>
        <w:pStyle w:val="10"/>
        <w:spacing w:after="0" w:line="560" w:lineRule="exact"/>
        <w:rPr>
          <w:rFonts w:hint="default" w:ascii="Times New Roman" w:hAnsi="Times New Roman" w:cs="Times New Roman"/>
        </w:rPr>
      </w:pPr>
    </w:p>
    <w:p w14:paraId="4A7207FC">
      <w:pPr>
        <w:pStyle w:val="6"/>
        <w:spacing w:line="560" w:lineRule="exact"/>
        <w:rPr>
          <w:rFonts w:hint="default" w:ascii="Times New Roman" w:hAnsi="Times New Roman" w:cs="Times New Roman"/>
        </w:rPr>
      </w:pPr>
    </w:p>
    <w:p w14:paraId="33AFF424">
      <w:pPr>
        <w:pStyle w:val="7"/>
        <w:numPr>
          <w:ilvl w:val="0"/>
          <w:numId w:val="0"/>
        </w:numPr>
        <w:spacing w:line="560" w:lineRule="exact"/>
        <w:rPr>
          <w:rFonts w:hint="default" w:ascii="Times New Roman" w:hAnsi="Times New Roman" w:cs="Times New Roman"/>
        </w:rPr>
      </w:pPr>
    </w:p>
    <w:p w14:paraId="7F9FBB26">
      <w:pPr>
        <w:pStyle w:val="7"/>
        <w:numPr>
          <w:ilvl w:val="0"/>
          <w:numId w:val="0"/>
        </w:numPr>
        <w:spacing w:line="560" w:lineRule="exact"/>
        <w:rPr>
          <w:rFonts w:hint="default" w:ascii="Times New Roman" w:hAnsi="Times New Roman" w:cs="Times New Roman"/>
        </w:rPr>
      </w:pPr>
    </w:p>
    <w:p w14:paraId="4B3FCC20">
      <w:pPr>
        <w:pStyle w:val="7"/>
        <w:numPr>
          <w:ilvl w:val="0"/>
          <w:numId w:val="0"/>
        </w:numPr>
        <w:spacing w:line="560" w:lineRule="exact"/>
        <w:rPr>
          <w:rFonts w:hint="default" w:ascii="Times New Roman" w:hAnsi="Times New Roman" w:cs="Times New Roman"/>
        </w:rPr>
      </w:pPr>
    </w:p>
    <w:p w14:paraId="09A4230C">
      <w:pPr>
        <w:pStyle w:val="7"/>
        <w:numPr>
          <w:ilvl w:val="0"/>
          <w:numId w:val="0"/>
        </w:numPr>
        <w:spacing w:line="560" w:lineRule="exact"/>
        <w:rPr>
          <w:rFonts w:hint="default" w:ascii="Times New Roman" w:hAnsi="Times New Roman" w:cs="Times New Roman"/>
        </w:rPr>
      </w:pPr>
    </w:p>
    <w:p w14:paraId="3DF407A1">
      <w:pPr>
        <w:pStyle w:val="7"/>
        <w:numPr>
          <w:ilvl w:val="0"/>
          <w:numId w:val="0"/>
        </w:numPr>
        <w:spacing w:line="560" w:lineRule="exact"/>
        <w:rPr>
          <w:rFonts w:hint="default" w:ascii="Times New Roman" w:hAnsi="Times New Roman" w:cs="Times New Roman"/>
        </w:rPr>
      </w:pPr>
    </w:p>
    <w:p w14:paraId="1B3D2726">
      <w:pPr>
        <w:pStyle w:val="7"/>
        <w:numPr>
          <w:ilvl w:val="0"/>
          <w:numId w:val="0"/>
        </w:numPr>
        <w:spacing w:line="560" w:lineRule="exact"/>
        <w:rPr>
          <w:rFonts w:hint="default" w:ascii="Times New Roman" w:hAnsi="Times New Roman" w:cs="Times New Roman"/>
        </w:rPr>
      </w:pPr>
    </w:p>
    <w:p w14:paraId="38035D9E">
      <w:pPr>
        <w:pStyle w:val="7"/>
        <w:numPr>
          <w:ilvl w:val="0"/>
          <w:numId w:val="0"/>
        </w:numPr>
        <w:spacing w:line="560" w:lineRule="exact"/>
        <w:rPr>
          <w:rFonts w:hint="default" w:ascii="Times New Roman" w:hAnsi="Times New Roman" w:cs="Times New Roman"/>
        </w:rPr>
      </w:pPr>
    </w:p>
    <w:p w14:paraId="4206EBAA">
      <w:pPr>
        <w:pStyle w:val="7"/>
        <w:numPr>
          <w:ilvl w:val="0"/>
          <w:numId w:val="0"/>
        </w:numPr>
        <w:spacing w:line="560" w:lineRule="exact"/>
        <w:rPr>
          <w:rFonts w:hint="default" w:ascii="Times New Roman" w:hAnsi="Times New Roman" w:cs="Times New Roman"/>
        </w:rPr>
      </w:pPr>
    </w:p>
    <w:p w14:paraId="7FD95010">
      <w:pPr>
        <w:pStyle w:val="7"/>
        <w:numPr>
          <w:ilvl w:val="0"/>
          <w:numId w:val="0"/>
        </w:numPr>
        <w:spacing w:line="560" w:lineRule="exact"/>
        <w:rPr>
          <w:rFonts w:hint="default" w:ascii="Times New Roman" w:hAnsi="Times New Roman" w:cs="Times New Roman"/>
        </w:rPr>
      </w:pPr>
    </w:p>
    <w:p w14:paraId="461567E3">
      <w:pPr>
        <w:pStyle w:val="7"/>
        <w:numPr>
          <w:ilvl w:val="0"/>
          <w:numId w:val="0"/>
        </w:numPr>
        <w:spacing w:line="560" w:lineRule="exact"/>
        <w:rPr>
          <w:rFonts w:hint="default" w:ascii="Times New Roman" w:hAnsi="Times New Roman" w:cs="Times New Roman"/>
        </w:rPr>
      </w:pPr>
    </w:p>
    <w:p w14:paraId="115BC391">
      <w:pPr>
        <w:pStyle w:val="7"/>
        <w:numPr>
          <w:ilvl w:val="0"/>
          <w:numId w:val="0"/>
        </w:numPr>
        <w:spacing w:line="560" w:lineRule="exact"/>
        <w:rPr>
          <w:rFonts w:hint="default" w:ascii="Times New Roman" w:hAnsi="Times New Roman" w:cs="Times New Roman"/>
        </w:rPr>
      </w:pPr>
    </w:p>
    <w:p w14:paraId="44A8952D">
      <w:pPr>
        <w:pStyle w:val="7"/>
        <w:numPr>
          <w:ilvl w:val="0"/>
          <w:numId w:val="0"/>
        </w:numPr>
        <w:spacing w:line="560" w:lineRule="exact"/>
        <w:rPr>
          <w:rFonts w:hint="default" w:ascii="Times New Roman" w:hAnsi="Times New Roman" w:cs="Times New Roman"/>
        </w:rPr>
      </w:pPr>
    </w:p>
    <w:p w14:paraId="0340EC0E">
      <w:pPr>
        <w:pStyle w:val="7"/>
        <w:numPr>
          <w:ilvl w:val="0"/>
          <w:numId w:val="0"/>
        </w:numPr>
        <w:spacing w:line="560" w:lineRule="exact"/>
        <w:rPr>
          <w:rFonts w:hint="default" w:ascii="Times New Roman" w:hAnsi="Times New Roman" w:cs="Times New Roman"/>
        </w:rPr>
      </w:pPr>
    </w:p>
    <w:p w14:paraId="115A3B7E">
      <w:pPr>
        <w:pStyle w:val="7"/>
        <w:numPr>
          <w:ilvl w:val="0"/>
          <w:numId w:val="0"/>
        </w:numPr>
        <w:spacing w:line="560" w:lineRule="exact"/>
        <w:rPr>
          <w:rFonts w:hint="default" w:ascii="Times New Roman" w:hAnsi="Times New Roman" w:cs="Times New Roman"/>
        </w:rPr>
      </w:pPr>
    </w:p>
    <w:p w14:paraId="2125047A">
      <w:pPr>
        <w:pStyle w:val="7"/>
        <w:numPr>
          <w:ilvl w:val="0"/>
          <w:numId w:val="0"/>
        </w:numPr>
        <w:spacing w:line="560" w:lineRule="exact"/>
        <w:rPr>
          <w:rFonts w:hint="default" w:ascii="Times New Roman" w:hAnsi="Times New Roman" w:cs="Times New Roman"/>
        </w:rPr>
      </w:pPr>
    </w:p>
    <w:p w14:paraId="648F1C11">
      <w:pPr>
        <w:pStyle w:val="7"/>
        <w:numPr>
          <w:ilvl w:val="0"/>
          <w:numId w:val="0"/>
        </w:numPr>
        <w:spacing w:line="560" w:lineRule="exact"/>
        <w:rPr>
          <w:rFonts w:hint="default" w:ascii="Times New Roman" w:hAnsi="Times New Roman" w:cs="Times New Roman"/>
        </w:rPr>
      </w:pPr>
    </w:p>
    <w:p w14:paraId="6DA7BC8F">
      <w:pPr>
        <w:pStyle w:val="7"/>
        <w:numPr>
          <w:ilvl w:val="0"/>
          <w:numId w:val="0"/>
        </w:numPr>
        <w:spacing w:line="560" w:lineRule="exact"/>
        <w:rPr>
          <w:rFonts w:hint="default" w:ascii="Times New Roman" w:hAnsi="Times New Roman" w:cs="Times New Roman"/>
        </w:rPr>
      </w:pPr>
    </w:p>
    <w:p w14:paraId="22E16EEA">
      <w:pPr>
        <w:pStyle w:val="7"/>
        <w:numPr>
          <w:ilvl w:val="0"/>
          <w:numId w:val="0"/>
        </w:numPr>
        <w:spacing w:line="560" w:lineRule="exact"/>
        <w:rPr>
          <w:rFonts w:hint="default" w:ascii="Times New Roman" w:hAnsi="Times New Roman" w:cs="Times New Roman"/>
        </w:rPr>
      </w:pPr>
    </w:p>
    <w:p w14:paraId="71C48D41">
      <w:pPr>
        <w:pStyle w:val="7"/>
        <w:numPr>
          <w:ilvl w:val="0"/>
          <w:numId w:val="0"/>
        </w:numPr>
        <w:spacing w:line="560" w:lineRule="exact"/>
        <w:rPr>
          <w:rFonts w:hint="default" w:ascii="Times New Roman" w:hAnsi="Times New Roman" w:cs="Times New Roman"/>
        </w:rPr>
      </w:pPr>
    </w:p>
    <w:p w14:paraId="0EF61255">
      <w:pPr>
        <w:pStyle w:val="7"/>
        <w:numPr>
          <w:ilvl w:val="0"/>
          <w:numId w:val="0"/>
        </w:numPr>
        <w:spacing w:line="560" w:lineRule="exact"/>
        <w:rPr>
          <w:rFonts w:hint="default" w:ascii="Times New Roman" w:hAnsi="Times New Roman" w:cs="Times New Roman"/>
        </w:rPr>
      </w:pPr>
    </w:p>
    <w:p w14:paraId="3ABCBA06">
      <w:pPr>
        <w:pStyle w:val="7"/>
        <w:numPr>
          <w:ilvl w:val="0"/>
          <w:numId w:val="0"/>
        </w:numPr>
        <w:spacing w:line="560" w:lineRule="exact"/>
        <w:rPr>
          <w:rFonts w:hint="default" w:ascii="Times New Roman" w:hAnsi="Times New Roman" w:cs="Times New Roman"/>
        </w:rPr>
      </w:pPr>
    </w:p>
    <w:p w14:paraId="0A171A09">
      <w:pPr>
        <w:pStyle w:val="7"/>
        <w:numPr>
          <w:ilvl w:val="0"/>
          <w:numId w:val="0"/>
        </w:numPr>
        <w:spacing w:line="560" w:lineRule="exact"/>
        <w:rPr>
          <w:rFonts w:hint="default" w:ascii="Times New Roman" w:hAnsi="Times New Roman" w:cs="Times New Roman"/>
        </w:rPr>
      </w:pPr>
    </w:p>
    <w:p w14:paraId="4BE39580">
      <w:pPr>
        <w:pStyle w:val="7"/>
        <w:numPr>
          <w:ilvl w:val="0"/>
          <w:numId w:val="0"/>
        </w:numPr>
        <w:spacing w:line="560" w:lineRule="exact"/>
        <w:rPr>
          <w:rFonts w:hint="default" w:ascii="Times New Roman" w:hAnsi="Times New Roman" w:cs="Times New Roman"/>
        </w:rPr>
      </w:pPr>
    </w:p>
    <w:p w14:paraId="03B0ED22">
      <w:pPr>
        <w:pStyle w:val="7"/>
        <w:numPr>
          <w:ilvl w:val="0"/>
          <w:numId w:val="0"/>
        </w:numPr>
        <w:spacing w:line="560" w:lineRule="exact"/>
        <w:rPr>
          <w:rFonts w:hint="default" w:ascii="Times New Roman" w:hAnsi="Times New Roman" w:cs="Times New Roman"/>
        </w:rPr>
      </w:pPr>
    </w:p>
    <w:p w14:paraId="1C4058FE">
      <w:pPr>
        <w:pStyle w:val="7"/>
        <w:numPr>
          <w:ilvl w:val="0"/>
          <w:numId w:val="0"/>
        </w:numPr>
        <w:spacing w:line="560" w:lineRule="exact"/>
        <w:rPr>
          <w:rFonts w:hint="default" w:ascii="Times New Roman" w:hAnsi="Times New Roman" w:cs="Times New Roman"/>
        </w:rPr>
      </w:pPr>
    </w:p>
    <w:p w14:paraId="15BD3052">
      <w:pPr>
        <w:pStyle w:val="7"/>
        <w:numPr>
          <w:ilvl w:val="0"/>
          <w:numId w:val="0"/>
        </w:numPr>
        <w:spacing w:line="560" w:lineRule="exact"/>
        <w:rPr>
          <w:rFonts w:hint="default" w:ascii="Times New Roman" w:hAnsi="Times New Roman" w:cs="Times New Roman"/>
        </w:rPr>
      </w:pPr>
    </w:p>
    <w:p w14:paraId="5C3313AC">
      <w:pPr>
        <w:topLinePunct/>
        <w:adjustRightInd w:val="0"/>
        <w:snapToGrid w:val="0"/>
        <w:spacing w:line="560" w:lineRule="exact"/>
        <w:ind w:left="560" w:hanging="560" w:hangingChars="200"/>
        <w:rPr>
          <w:rFonts w:hint="default" w:ascii="Times New Roman" w:hAnsi="Times New Roman" w:eastAsia="方正仿宋简体" w:cs="Times New Roman"/>
          <w:color w:val="000000"/>
          <w:spacing w:val="0"/>
          <w:sz w:val="28"/>
          <w:szCs w:val="28"/>
        </w:rPr>
      </w:pPr>
      <w:r>
        <w:rPr>
          <w:rFonts w:hint="default" w:ascii="Times New Roman" w:hAnsi="Times New Roman" w:eastAsia="方正仿宋简体" w:cs="Times New Roman"/>
          <w:color w:val="000000"/>
          <w:spacing w:val="0"/>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color w:val="000000"/>
          <w:spacing w:val="0"/>
          <w:sz w:val="28"/>
          <w:szCs w:val="28"/>
        </w:rPr>
        <w:t>抄送：九团梨花镇，生态环境保护综合行政执法支队，新疆兵团勘测设计院集团股份有限公司</w:t>
      </w:r>
    </w:p>
    <w:p w14:paraId="643E9327">
      <w:pPr>
        <w:spacing w:line="560" w:lineRule="exact"/>
        <w:rPr>
          <w:rFonts w:hint="default" w:ascii="Times New Roman" w:hAnsi="Times New Roman" w:cs="Times New Roman"/>
        </w:rPr>
      </w:pPr>
      <w:r>
        <w:rPr>
          <w:rFonts w:hint="default" w:ascii="Times New Roman" w:hAnsi="Times New Roman" w:eastAsia="方正仿宋简体"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rPr>
        <w:t>第一师阿拉尔市生态环境局                 2026年</w:t>
      </w:r>
      <w:r>
        <w:rPr>
          <w:rFonts w:hint="default" w:ascii="Times New Roman" w:hAnsi="Times New Roman" w:eastAsia="方正仿宋简体" w:cs="Times New Roman"/>
          <w:sz w:val="28"/>
          <w:szCs w:val="28"/>
          <w:lang w:val="en-US" w:eastAsia="zh-CN"/>
        </w:rPr>
        <w:t>6</w:t>
      </w:r>
      <w:r>
        <w:rPr>
          <w:rFonts w:hint="default" w:ascii="Times New Roman" w:hAnsi="Times New Roman" w:eastAsia="方正仿宋简体" w:cs="Times New Roman"/>
          <w:sz w:val="28"/>
          <w:szCs w:val="28"/>
        </w:rPr>
        <w:t>月</w:t>
      </w:r>
      <w:r>
        <w:rPr>
          <w:rFonts w:hint="eastAsia" w:eastAsia="方正仿宋简体" w:cs="Times New Roman"/>
          <w:sz w:val="28"/>
          <w:szCs w:val="28"/>
          <w:lang w:val="en-US" w:eastAsia="zh-CN"/>
        </w:rPr>
        <w:t>9</w:t>
      </w:r>
      <w:bookmarkStart w:id="0" w:name="_GoBack"/>
      <w:bookmarkEnd w:id="0"/>
      <w:r>
        <w:rPr>
          <w:rFonts w:hint="default" w:ascii="Times New Roman" w:hAnsi="Times New Roman" w:eastAsia="方正仿宋简体" w:cs="Times New Roman"/>
          <w:sz w:val="28"/>
          <w:szCs w:val="28"/>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42221EA5-838F-48C6-A502-B688FE48AB66}"/>
  </w:font>
  <w:font w:name="仿宋_GB2312">
    <w:panose1 w:val="02010609030101010101"/>
    <w:charset w:val="86"/>
    <w:family w:val="modern"/>
    <w:pitch w:val="default"/>
    <w:sig w:usb0="00000001" w:usb1="080E0000" w:usb2="00000000" w:usb3="00000000" w:csb0="00040000" w:csb1="00000000"/>
    <w:embedRegular r:id="rId2" w:fontKey="{B7649252-108E-4B63-BEB5-D78B9A6DEA64}"/>
  </w:font>
  <w:font w:name="方正仿宋_GB2312">
    <w:panose1 w:val="02000000000000000000"/>
    <w:charset w:val="86"/>
    <w:family w:val="auto"/>
    <w:pitch w:val="default"/>
    <w:sig w:usb0="A00002BF" w:usb1="184F6CFA" w:usb2="00000012" w:usb3="00000000" w:csb0="00040001" w:csb1="00000000"/>
    <w:embedRegular r:id="rId3" w:fontKey="{DFEE4033-35D9-4931-9745-5D198AC95F8F}"/>
  </w:font>
  <w:font w:name="方正小标宋简体">
    <w:panose1 w:val="03000509000000000000"/>
    <w:charset w:val="86"/>
    <w:family w:val="auto"/>
    <w:pitch w:val="default"/>
    <w:sig w:usb0="00000001" w:usb1="080E0000" w:usb2="00000000" w:usb3="00000000" w:csb0="00040000" w:csb1="00000000"/>
    <w:embedRegular r:id="rId4" w:fontKey="{D0C3C5C4-197D-4271-B079-26EC2C811EB4}"/>
  </w:font>
  <w:font w:name="方正仿宋简体">
    <w:panose1 w:val="02000000000000000000"/>
    <w:charset w:val="86"/>
    <w:family w:val="auto"/>
    <w:pitch w:val="default"/>
    <w:sig w:usb0="00000001" w:usb1="080E0000" w:usb2="00000000" w:usb3="00000000" w:csb0="00040000" w:csb1="00000000"/>
    <w:embedRegular r:id="rId5" w:fontKey="{B60D91B7-B7F1-495F-88E7-F59ABFFEFCAD}"/>
  </w:font>
  <w:font w:name="方正黑体简体">
    <w:panose1 w:val="03000509000000000000"/>
    <w:charset w:val="86"/>
    <w:family w:val="auto"/>
    <w:pitch w:val="default"/>
    <w:sig w:usb0="00000001" w:usb1="080E0000" w:usb2="00000000" w:usb3="00000000" w:csb0="00040000" w:csb1="00000000"/>
    <w:embedRegular r:id="rId6" w:fontKey="{9792EA91-875F-4544-9D03-113C980D8408}"/>
  </w:font>
  <w:font w:name="方正楷体简体">
    <w:panose1 w:val="02000000000000000000"/>
    <w:charset w:val="86"/>
    <w:family w:val="auto"/>
    <w:pitch w:val="default"/>
    <w:sig w:usb0="00000001" w:usb1="080E0000" w:usb2="00000000" w:usb3="00000000" w:csb0="00040000" w:csb1="00000000"/>
    <w:embedRegular r:id="rId7" w:fontKey="{51E47136-3EC1-4B5E-BF3B-B1DE9DCA61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8485D">
    <w:pPr>
      <w:pStyle w:val="8"/>
      <w:rPr>
        <w:rFonts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C68E7">
                          <w:pPr>
                            <w:pStyle w:val="8"/>
                          </w:pPr>
                          <w: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1C68E7">
                    <w:pPr>
                      <w:pStyle w:val="8"/>
                    </w:pPr>
                    <w: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25E40"/>
    <w:multiLevelType w:val="singleLevel"/>
    <w:tmpl w:val="C9625E40"/>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B5C"/>
    <w:rsid w:val="00985282"/>
    <w:rsid w:val="00A07F7C"/>
    <w:rsid w:val="00C54B5C"/>
    <w:rsid w:val="01655E65"/>
    <w:rsid w:val="01AA3877"/>
    <w:rsid w:val="02551A35"/>
    <w:rsid w:val="041E7F45"/>
    <w:rsid w:val="04293179"/>
    <w:rsid w:val="048962B1"/>
    <w:rsid w:val="04E86B91"/>
    <w:rsid w:val="080F6B2A"/>
    <w:rsid w:val="0BE502CE"/>
    <w:rsid w:val="0C274407"/>
    <w:rsid w:val="0D5F2B11"/>
    <w:rsid w:val="12C50511"/>
    <w:rsid w:val="152210CF"/>
    <w:rsid w:val="152B4878"/>
    <w:rsid w:val="164A7250"/>
    <w:rsid w:val="1763654B"/>
    <w:rsid w:val="17EA27C8"/>
    <w:rsid w:val="18FC5B43"/>
    <w:rsid w:val="1BB67591"/>
    <w:rsid w:val="1EBC3110"/>
    <w:rsid w:val="1EF67CA4"/>
    <w:rsid w:val="224169DC"/>
    <w:rsid w:val="22B8599C"/>
    <w:rsid w:val="22E36792"/>
    <w:rsid w:val="296F6FD1"/>
    <w:rsid w:val="299F7B05"/>
    <w:rsid w:val="2B9D6077"/>
    <w:rsid w:val="2BC52E78"/>
    <w:rsid w:val="2D2324E6"/>
    <w:rsid w:val="2D594220"/>
    <w:rsid w:val="2E750BE6"/>
    <w:rsid w:val="30446AC1"/>
    <w:rsid w:val="30C96FC7"/>
    <w:rsid w:val="36541A28"/>
    <w:rsid w:val="3746319C"/>
    <w:rsid w:val="3F3441A5"/>
    <w:rsid w:val="3F593C0C"/>
    <w:rsid w:val="40430DF1"/>
    <w:rsid w:val="40460634"/>
    <w:rsid w:val="418F1B67"/>
    <w:rsid w:val="43430E5B"/>
    <w:rsid w:val="43972F54"/>
    <w:rsid w:val="448636F5"/>
    <w:rsid w:val="44B84819"/>
    <w:rsid w:val="461716DC"/>
    <w:rsid w:val="4646138E"/>
    <w:rsid w:val="49CD5922"/>
    <w:rsid w:val="4AC47644"/>
    <w:rsid w:val="4C101AF6"/>
    <w:rsid w:val="4C6836E0"/>
    <w:rsid w:val="4CE865CF"/>
    <w:rsid w:val="4F231B40"/>
    <w:rsid w:val="504306EC"/>
    <w:rsid w:val="523F1387"/>
    <w:rsid w:val="52EF60F5"/>
    <w:rsid w:val="533267F6"/>
    <w:rsid w:val="5402266C"/>
    <w:rsid w:val="540E34D7"/>
    <w:rsid w:val="57272B15"/>
    <w:rsid w:val="5741786A"/>
    <w:rsid w:val="5C1B6DF4"/>
    <w:rsid w:val="5C8B4207"/>
    <w:rsid w:val="5EDD61AF"/>
    <w:rsid w:val="5FBC7B73"/>
    <w:rsid w:val="625C73EB"/>
    <w:rsid w:val="628030DA"/>
    <w:rsid w:val="631A0C60"/>
    <w:rsid w:val="66393E76"/>
    <w:rsid w:val="68AE4433"/>
    <w:rsid w:val="6A301889"/>
    <w:rsid w:val="6B8579B3"/>
    <w:rsid w:val="6D1039CD"/>
    <w:rsid w:val="6DE07122"/>
    <w:rsid w:val="718F158B"/>
    <w:rsid w:val="71967E24"/>
    <w:rsid w:val="71A566B9"/>
    <w:rsid w:val="737B685C"/>
    <w:rsid w:val="775E77A4"/>
    <w:rsid w:val="798412AA"/>
    <w:rsid w:val="7B34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Body Text Indent"/>
    <w:basedOn w:val="1"/>
    <w:next w:val="4"/>
    <w:qFormat/>
    <w:uiPriority w:val="99"/>
    <w:pPr>
      <w:spacing w:after="120"/>
      <w:ind w:left="420" w:leftChars="200"/>
    </w:pPr>
    <w:rPr>
      <w:kern w:val="0"/>
      <w:sz w:val="24"/>
      <w:szCs w:val="20"/>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5">
    <w:name w:val="样式5"/>
    <w:basedOn w:val="2"/>
    <w:qFormat/>
    <w:uiPriority w:val="99"/>
    <w:pPr>
      <w:spacing w:line="440" w:lineRule="exact"/>
      <w:ind w:right="-105" w:rightChars="-50"/>
      <w:jc w:val="center"/>
    </w:pPr>
    <w:rPr>
      <w:rFonts w:ascii="宋体" w:hAnsi="宋体"/>
    </w:rPr>
  </w:style>
  <w:style w:type="paragraph" w:styleId="6">
    <w:name w:val="Plain Text"/>
    <w:basedOn w:val="1"/>
    <w:next w:val="7"/>
    <w:qFormat/>
    <w:uiPriority w:val="0"/>
    <w:pPr>
      <w:spacing w:line="500" w:lineRule="exact"/>
    </w:pPr>
    <w:rPr>
      <w:rFonts w:ascii="宋体" w:hAnsi="Courier New"/>
      <w:sz w:val="28"/>
      <w:szCs w:val="21"/>
    </w:rPr>
  </w:style>
  <w:style w:type="paragraph" w:styleId="7">
    <w:name w:val="List Number 5"/>
    <w:basedOn w:val="1"/>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2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0">
    <w:name w:val="Body Text First Indent 2"/>
    <w:basedOn w:val="3"/>
    <w:next w:val="1"/>
    <w:qFormat/>
    <w:uiPriority w:val="0"/>
    <w:pPr>
      <w:ind w:firstLine="420"/>
    </w:pPr>
    <w:rPr>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13a0c77e-d4e6-4a72-b584-9987d3113614</errorID>
      <errorWord>)</errorWord>
      <group>L1_Format</group>
      <groupName>格式问题</groupName>
      <ability>L2_HalfPunc</ability>
      <abilityName>全半角检查</abilityName>
      <candidateList>
        <item>）</item>
      </candidateList>
      <explain>文本全半角错误。</explain>
      <paraID>68D64F12</paraID>
      <start>228</start>
      <end>229</end>
      <status>modified</status>
      <modifiedWord>）</modifiedWord>
      <trackRevisions>false</trackRevisions>
    </reviewItem>
    <reviewItem>
      <errorID>a97b51b5-537c-4a43-b077-0071a43d6fb4</errorID>
      <errorWord>(</errorWord>
      <group>L1_Format</group>
      <groupName>格式问题</groupName>
      <ability>L2_HalfPunc</ability>
      <abilityName>全半角检查</abilityName>
      <candidateList>
        <item>（</item>
      </candidateList>
      <explain>文本全半角错误。</explain>
      <paraID>68D64F12</paraID>
      <start>284</start>
      <end>285</end>
      <status>ignored</status>
      <modifiedWord/>
      <trackRevisions>false</trackRevisions>
    </reviewItem>
    <reviewItem>
      <errorID>49a8cf0c-666a-4be6-b938-a2ab0542c832</errorID>
      <errorWord>)</errorWord>
      <group>L1_Format</group>
      <groupName>格式问题</groupName>
      <ability>L2_HalfPunc</ability>
      <abilityName>全半角检查</abilityName>
      <candidateList>
        <item>）</item>
      </candidateList>
      <explain>文本全半角错误。</explain>
      <paraID>68D64F12</paraID>
      <start>297</start>
      <end>298</end>
      <status>ignored</status>
      <modifiedWord/>
      <trackRevisions>false</trackRevisions>
    </reviewItem>
    <reviewItem>
      <errorID>9d6e7951-da06-45ac-ae79-df8683ed764e</errorID>
      <errorWord>-</errorWord>
      <group>L1_Format</group>
      <groupName>格式问题</groupName>
      <ability>L2_HalfPunc</ability>
      <abilityName>全半角检查</abilityName>
      <candidateList>
        <item>－</item>
      </candidateList>
      <explain>文本全半角错误。</explain>
      <paraID> 91BAA14</paraID>
      <start>78</start>
      <end>79</end>
      <status>ignored</status>
      <modifiedWord/>
      <trackRevisions>false</trackRevisions>
    </reviewItem>
    <reviewItem>
      <errorID>ccf05b59-0a8c-4f68-84c0-6a057a453fb6</errorID>
      <errorWord>-</errorWord>
      <group>L1_Format</group>
      <groupName>格式问题</groupName>
      <ability>L2_HalfPunc</ability>
      <abilityName>全半角检查</abilityName>
      <candidateList>
        <item>－</item>
      </candidateList>
      <explain>文本全半角错误。</explain>
      <paraID> 91BAA14</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5ECE75-C36D-4433-973A-5E380679ED9E}">
  <ds:schemaRefs/>
</ds:datastoreItem>
</file>

<file path=docProps/app.xml><?xml version="1.0" encoding="utf-8"?>
<Properties xmlns="http://schemas.openxmlformats.org/officeDocument/2006/extended-properties" xmlns:vt="http://schemas.openxmlformats.org/officeDocument/2006/docPropsVTypes">
  <Template>Normal</Template>
  <Pages>6</Pages>
  <Words>2302</Words>
  <Characters>2484</Characters>
  <Lines>18</Lines>
  <Paragraphs>5</Paragraphs>
  <TotalTime>48</TotalTime>
  <ScaleCrop>false</ScaleCrop>
  <LinksUpToDate>false</LinksUpToDate>
  <CharactersWithSpaces>2505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2026-05-07T02:09:00Z</dcterms:created>
  <dc:creator>hp</dc:creator>
  <cp:lastModifiedBy></cp:lastModifiedBy>
  <dcterms:modified xsi:type="dcterms:W3CDTF">2026-06-09T02:52:25Z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eyJoZGlkIjoiZjEzODdhZDFmYzk5ODE2MmE3OTk4OTBkMjc2NjcxZTIiLCJ1c2VySWQiOiI2NDkyMTQ2MzcifQ==</vt:lpwstr>
  </property>
  <property fmtid="{D5CDD505-2E9C-101B-9397-08002B2CF9AE}" pid="4" name="ICV">
    <vt:lpwstr>9BADF12E643E4CFAA5F5D3B62E2F5A5D_12</vt:lpwstr>
  </property>
</Properties>
</file>