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D7796">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宋体" w:cs="Times New Roman"/>
          <w:color w:val="auto"/>
          <w:sz w:val="44"/>
          <w:szCs w:val="44"/>
          <w:lang w:val="en-US" w:eastAsia="zh-CN"/>
        </w:rPr>
      </w:pPr>
    </w:p>
    <w:p w14:paraId="16CE9932">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宋体" w:cs="Times New Roman"/>
          <w:color w:val="auto"/>
          <w:sz w:val="44"/>
          <w:szCs w:val="44"/>
          <w:lang w:val="en-US" w:eastAsia="zh-CN"/>
        </w:rPr>
      </w:pPr>
    </w:p>
    <w:p w14:paraId="6334B93A">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cs="Times New Roman"/>
          <w:color w:val="auto"/>
          <w:sz w:val="44"/>
          <w:szCs w:val="44"/>
        </w:rPr>
      </w:pPr>
    </w:p>
    <w:p w14:paraId="163C3E92">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cs="Times New Roman"/>
          <w:color w:val="auto"/>
          <w:sz w:val="44"/>
          <w:szCs w:val="44"/>
        </w:rPr>
      </w:pPr>
    </w:p>
    <w:p w14:paraId="2B9E3B7E">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cs="Times New Roman"/>
          <w:color w:val="auto"/>
          <w:sz w:val="44"/>
          <w:szCs w:val="44"/>
        </w:rPr>
      </w:pPr>
    </w:p>
    <w:p w14:paraId="3CE1E524">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cs="Times New Roman"/>
          <w:color w:val="auto"/>
          <w:sz w:val="72"/>
          <w:szCs w:val="72"/>
        </w:rPr>
      </w:pPr>
    </w:p>
    <w:p w14:paraId="537D6B6F">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仿宋_GB2312" w:cs="Times New Roman"/>
          <w:color w:val="auto"/>
          <w:sz w:val="32"/>
          <w:szCs w:val="32"/>
        </w:rPr>
      </w:pPr>
    </w:p>
    <w:p w14:paraId="74B7742B">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仿宋_GB2312" w:cs="Times New Roman"/>
          <w:color w:val="auto"/>
          <w:sz w:val="32"/>
          <w:szCs w:val="32"/>
        </w:rPr>
      </w:pPr>
    </w:p>
    <w:p w14:paraId="1D836714">
      <w:pPr>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rPr>
          <w:rFonts w:hint="default" w:ascii="Times New Roman" w:hAnsi="Times New Roman" w:eastAsia="仿宋_GB2312" w:cs="Times New Roman"/>
          <w:color w:val="auto"/>
          <w:szCs w:val="21"/>
        </w:rPr>
      </w:pPr>
      <w:r>
        <w:rPr>
          <w:rFonts w:hint="default" w:ascii="Times New Roman" w:hAnsi="Times New Roman" w:eastAsia="方正仿宋简体" w:cs="Times New Roman"/>
          <w:color w:val="auto"/>
          <w:sz w:val="32"/>
          <w:szCs w:val="32"/>
        </w:rPr>
        <w:t>师</w:t>
      </w:r>
      <w:r>
        <w:rPr>
          <w:rFonts w:hint="default" w:ascii="Times New Roman" w:hAnsi="Times New Roman" w:eastAsia="方正仿宋简体" w:cs="Times New Roman"/>
          <w:color w:val="auto"/>
          <w:sz w:val="32"/>
          <w:szCs w:val="32"/>
          <w:lang w:val="en-US" w:eastAsia="zh-CN"/>
        </w:rPr>
        <w:t>市</w:t>
      </w:r>
      <w:r>
        <w:rPr>
          <w:rFonts w:hint="default" w:ascii="Times New Roman" w:hAnsi="Times New Roman" w:eastAsia="方正仿宋简体" w:cs="Times New Roman"/>
          <w:color w:val="auto"/>
          <w:sz w:val="32"/>
          <w:szCs w:val="32"/>
        </w:rPr>
        <w:t>环审</w:t>
      </w:r>
      <w:r>
        <w:rPr>
          <w:rFonts w:hint="default" w:ascii="Times New Roman" w:hAnsi="Times New Roman" w:eastAsia="方正仿宋_GB2312" w:cs="Times New Roman"/>
          <w:color w:val="auto"/>
          <w:sz w:val="32"/>
          <w:szCs w:val="32"/>
        </w:rPr>
        <w:t>〔202</w:t>
      </w:r>
      <w:r>
        <w:rPr>
          <w:rFonts w:hint="default" w:ascii="Times New Roman" w:hAnsi="Times New Roman" w:eastAsia="方正仿宋_GB2312" w:cs="Times New Roman"/>
          <w:color w:val="auto"/>
          <w:sz w:val="32"/>
          <w:szCs w:val="32"/>
          <w:lang w:val="en-US" w:eastAsia="zh-CN"/>
        </w:rPr>
        <w:t>6</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val="en-US" w:eastAsia="zh-CN"/>
        </w:rPr>
        <w:t>32</w:t>
      </w:r>
      <w:r>
        <w:rPr>
          <w:rFonts w:hint="default" w:ascii="Times New Roman" w:hAnsi="Times New Roman" w:eastAsia="方正仿宋简体" w:cs="Times New Roman"/>
          <w:color w:val="auto"/>
          <w:sz w:val="32"/>
          <w:szCs w:val="32"/>
        </w:rPr>
        <w:t>号</w:t>
      </w:r>
    </w:p>
    <w:p w14:paraId="2DDC0435">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仿宋_GB2312" w:cs="Times New Roman"/>
          <w:color w:val="auto"/>
          <w:szCs w:val="21"/>
        </w:rPr>
      </w:pPr>
    </w:p>
    <w:p w14:paraId="3693B8A7">
      <w:pPr>
        <w:keepNext w:val="0"/>
        <w:keepLines w:val="0"/>
        <w:pageBreakBefore w:val="0"/>
        <w:widowControl/>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关于</w:t>
      </w:r>
      <w:r>
        <w:rPr>
          <w:rFonts w:hint="default" w:ascii="Times New Roman" w:hAnsi="Times New Roman" w:eastAsia="方正小标宋简体" w:cs="Times New Roman"/>
          <w:bCs/>
          <w:color w:val="auto"/>
          <w:kern w:val="2"/>
          <w:sz w:val="44"/>
          <w:szCs w:val="44"/>
          <w:lang w:val="en-US" w:eastAsia="zh-CN" w:bidi="ar-SA"/>
        </w:rPr>
        <w:t>阿拉尔市交安建材产业</w:t>
      </w:r>
      <w:r>
        <w:rPr>
          <w:rFonts w:hint="default" w:ascii="Times New Roman" w:hAnsi="Times New Roman" w:eastAsia="方正小标宋简体" w:cs="Times New Roman"/>
          <w:bCs/>
          <w:color w:val="auto"/>
          <w:sz w:val="44"/>
          <w:szCs w:val="44"/>
        </w:rPr>
        <w:t>项目</w:t>
      </w:r>
    </w:p>
    <w:p w14:paraId="0EEC3E02">
      <w:pPr>
        <w:keepNext w:val="0"/>
        <w:keepLines w:val="0"/>
        <w:pageBreakBefore w:val="0"/>
        <w:widowControl/>
        <w:tabs>
          <w:tab w:val="center" w:pos="4482"/>
          <w:tab w:val="left" w:pos="7760"/>
        </w:tabs>
        <w:kinsoku/>
        <w:wordWrap/>
        <w:overflowPunct/>
        <w:topLinePunct w:val="0"/>
        <w:autoSpaceDE/>
        <w:autoSpaceDN/>
        <w:bidi w:val="0"/>
        <w:adjustRightInd/>
        <w:snapToGrid/>
        <w:spacing w:line="560" w:lineRule="exact"/>
        <w:ind w:left="0"/>
        <w:jc w:val="left"/>
        <w:textAlignment w:val="auto"/>
        <w:rPr>
          <w:rFonts w:hint="eastAsia" w:ascii="Times New Roman" w:hAnsi="Times New Roman" w:eastAsia="方正小标宋简体" w:cs="Times New Roman"/>
          <w:bCs/>
          <w:color w:val="auto"/>
          <w:sz w:val="44"/>
          <w:szCs w:val="44"/>
          <w:lang w:eastAsia="zh-CN"/>
        </w:rPr>
      </w:pPr>
      <w:r>
        <w:rPr>
          <w:rFonts w:hint="eastAsia" w:eastAsia="方正小标宋简体" w:cs="Times New Roman"/>
          <w:bCs/>
          <w:color w:val="auto"/>
          <w:sz w:val="44"/>
          <w:szCs w:val="44"/>
          <w:lang w:eastAsia="zh-CN"/>
        </w:rPr>
        <w:tab/>
      </w:r>
      <w:r>
        <w:rPr>
          <w:rFonts w:hint="default" w:ascii="Times New Roman" w:hAnsi="Times New Roman" w:eastAsia="方正小标宋简体" w:cs="Times New Roman"/>
          <w:bCs/>
          <w:color w:val="auto"/>
          <w:sz w:val="44"/>
          <w:szCs w:val="44"/>
        </w:rPr>
        <w:t>环境影响报告</w:t>
      </w:r>
      <w:r>
        <w:rPr>
          <w:rFonts w:hint="default" w:ascii="Times New Roman" w:hAnsi="Times New Roman" w:eastAsia="方正小标宋简体" w:cs="Times New Roman"/>
          <w:bCs/>
          <w:color w:val="auto"/>
          <w:sz w:val="44"/>
          <w:szCs w:val="44"/>
          <w:lang w:val="en-US" w:eastAsia="zh-CN"/>
        </w:rPr>
        <w:t>表</w:t>
      </w:r>
      <w:r>
        <w:rPr>
          <w:rFonts w:hint="default" w:ascii="Times New Roman" w:hAnsi="Times New Roman" w:eastAsia="方正小标宋简体" w:cs="Times New Roman"/>
          <w:bCs/>
          <w:color w:val="auto"/>
          <w:sz w:val="44"/>
          <w:szCs w:val="44"/>
        </w:rPr>
        <w:t>的批复</w:t>
      </w:r>
      <w:r>
        <w:rPr>
          <w:rFonts w:hint="eastAsia" w:eastAsia="方正小标宋简体" w:cs="Times New Roman"/>
          <w:bCs/>
          <w:color w:val="auto"/>
          <w:sz w:val="44"/>
          <w:szCs w:val="44"/>
          <w:lang w:eastAsia="zh-CN"/>
        </w:rPr>
        <w:tab/>
      </w:r>
    </w:p>
    <w:p w14:paraId="249535F1">
      <w:pPr>
        <w:keepNext w:val="0"/>
        <w:keepLines w:val="0"/>
        <w:pageBreakBefore w:val="0"/>
        <w:kinsoku/>
        <w:wordWrap/>
        <w:autoSpaceDE/>
        <w:autoSpaceDN/>
        <w:bidi w:val="0"/>
        <w:spacing w:line="560" w:lineRule="exact"/>
        <w:textAlignment w:val="auto"/>
        <w:rPr>
          <w:rFonts w:hint="default" w:ascii="Times New Roman" w:hAnsi="Times New Roman" w:eastAsia="方正小标宋简体" w:cs="Times New Roman"/>
          <w:color w:val="auto"/>
        </w:rPr>
      </w:pPr>
    </w:p>
    <w:p w14:paraId="0CECDE8B">
      <w:pPr>
        <w:keepNext w:val="0"/>
        <w:keepLines w:val="0"/>
        <w:pageBreakBefore w:val="0"/>
        <w:widowControl/>
        <w:kinsoku/>
        <w:wordWrap/>
        <w:overflowPunct/>
        <w:topLinePunct w:val="0"/>
        <w:autoSpaceDE/>
        <w:autoSpaceDN/>
        <w:bidi w:val="0"/>
        <w:spacing w:line="560" w:lineRule="exact"/>
        <w:ind w:right="0"/>
        <w:jc w:val="both"/>
        <w:textAlignment w:val="auto"/>
        <w:rPr>
          <w:rFonts w:hint="default" w:ascii="Times New Roman" w:hAnsi="Times New Roman" w:eastAsia="方正仿宋简体" w:cs="Times New Roman"/>
          <w:color w:val="auto"/>
          <w:kern w:val="0"/>
          <w:sz w:val="32"/>
          <w:szCs w:val="32"/>
          <w:lang w:val="en-US" w:eastAsia="zh-CN"/>
        </w:rPr>
      </w:pPr>
      <w:r>
        <w:rPr>
          <w:rFonts w:hint="default" w:ascii="Times New Roman" w:hAnsi="Times New Roman" w:eastAsia="方正仿宋简体" w:cs="Times New Roman"/>
          <w:color w:val="auto"/>
          <w:kern w:val="0"/>
          <w:sz w:val="32"/>
          <w:szCs w:val="32"/>
          <w:lang w:val="en-US" w:eastAsia="zh-CN"/>
        </w:rPr>
        <w:t>阿拉尔市交安建材有限公司：</w:t>
      </w:r>
    </w:p>
    <w:p w14:paraId="3D4EDE9C">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sz w:val="32"/>
          <w:szCs w:val="32"/>
        </w:rPr>
        <w:t>你单位报送的《关于</w:t>
      </w:r>
      <w:r>
        <w:rPr>
          <w:rFonts w:hint="default" w:ascii="Times New Roman" w:hAnsi="Times New Roman" w:eastAsia="方正仿宋简体" w:cs="Times New Roman"/>
          <w:color w:val="auto"/>
          <w:sz w:val="32"/>
          <w:szCs w:val="32"/>
          <w:lang w:val="en-US" w:eastAsia="zh-CN"/>
        </w:rPr>
        <w:t>送审</w:t>
      </w:r>
      <w:r>
        <w:rPr>
          <w:rFonts w:hint="default" w:ascii="Times New Roman" w:hAnsi="Times New Roman" w:eastAsia="方正仿宋简体" w:cs="Times New Roman"/>
          <w:color w:val="auto"/>
          <w:kern w:val="2"/>
          <w:sz w:val="32"/>
          <w:szCs w:val="32"/>
          <w:lang w:val="en-US" w:eastAsia="zh-CN" w:bidi="ar-SA"/>
        </w:rPr>
        <w:t>阿拉尔市交安建材产业项目</w:t>
      </w:r>
      <w:r>
        <w:rPr>
          <w:rFonts w:hint="default" w:ascii="Times New Roman" w:hAnsi="Times New Roman" w:eastAsia="方正仿宋简体" w:cs="Times New Roman"/>
          <w:color w:val="auto"/>
          <w:sz w:val="32"/>
          <w:szCs w:val="32"/>
          <w:lang w:val="en-US" w:eastAsia="zh-CN"/>
        </w:rPr>
        <w:t>环境影响报告表</w:t>
      </w:r>
      <w:r>
        <w:rPr>
          <w:rFonts w:hint="default" w:ascii="Times New Roman" w:hAnsi="Times New Roman" w:eastAsia="方正仿宋简体" w:cs="Times New Roman"/>
          <w:color w:val="auto"/>
          <w:kern w:val="0"/>
          <w:sz w:val="32"/>
          <w:szCs w:val="32"/>
          <w:lang w:val="en-US" w:eastAsia="zh-CN"/>
        </w:rPr>
        <w:t>的请示</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及</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kern w:val="2"/>
          <w:sz w:val="32"/>
          <w:szCs w:val="32"/>
          <w:lang w:val="en-US" w:eastAsia="zh-CN" w:bidi="ar-SA"/>
        </w:rPr>
        <w:t>阿拉尔市交安建材产业项目</w:t>
      </w:r>
      <w:r>
        <w:rPr>
          <w:rFonts w:hint="default" w:ascii="Times New Roman" w:hAnsi="Times New Roman" w:eastAsia="方正仿宋简体" w:cs="Times New Roman"/>
          <w:color w:val="auto"/>
          <w:sz w:val="32"/>
          <w:szCs w:val="32"/>
          <w:lang w:val="en-US" w:eastAsia="zh-CN"/>
        </w:rPr>
        <w:t>环境影响报告表</w:t>
      </w:r>
      <w:r>
        <w:rPr>
          <w:rFonts w:hint="default" w:ascii="Times New Roman" w:hAnsi="Times New Roman" w:eastAsia="方正仿宋简体" w:cs="Times New Roman"/>
          <w:color w:val="auto"/>
          <w:sz w:val="32"/>
          <w:szCs w:val="32"/>
        </w:rPr>
        <w:t>》（以下简称《</w:t>
      </w:r>
      <w:r>
        <w:rPr>
          <w:rFonts w:hint="default" w:ascii="Times New Roman" w:hAnsi="Times New Roman" w:eastAsia="方正仿宋简体" w:cs="Times New Roman"/>
          <w:color w:val="auto"/>
          <w:sz w:val="32"/>
          <w:szCs w:val="32"/>
          <w:lang w:eastAsia="zh-CN"/>
        </w:rPr>
        <w:t>报告表</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已</w:t>
      </w:r>
      <w:r>
        <w:rPr>
          <w:rFonts w:hint="default" w:ascii="Times New Roman" w:hAnsi="Times New Roman" w:eastAsia="方正仿宋简体" w:cs="Times New Roman"/>
          <w:color w:val="auto"/>
          <w:sz w:val="32"/>
          <w:szCs w:val="32"/>
        </w:rPr>
        <w:t>收悉。经研究，现批复如下：</w:t>
      </w:r>
    </w:p>
    <w:p w14:paraId="0E8806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黑体简体" w:cs="Times New Roman"/>
          <w:color w:val="auto"/>
          <w:kern w:val="2"/>
          <w:sz w:val="32"/>
          <w:szCs w:val="32"/>
          <w:lang w:val="en-US" w:eastAsia="zh-CN" w:bidi="ar-SA"/>
        </w:rPr>
        <w:t>一、</w:t>
      </w:r>
      <w:r>
        <w:rPr>
          <w:rFonts w:hint="default" w:ascii="Times New Roman" w:hAnsi="Times New Roman" w:eastAsia="方正仿宋简体" w:cs="Times New Roman"/>
          <w:color w:val="auto"/>
          <w:sz w:val="32"/>
          <w:szCs w:val="32"/>
          <w:lang w:val="en-US" w:eastAsia="zh-CN"/>
        </w:rPr>
        <w:t>该项目位于</w:t>
      </w:r>
      <w:r>
        <w:rPr>
          <w:rFonts w:hint="default" w:ascii="Times New Roman" w:hAnsi="Times New Roman" w:eastAsia="方正仿宋简体" w:cs="Times New Roman"/>
          <w:color w:val="auto"/>
          <w:kern w:val="2"/>
          <w:sz w:val="32"/>
          <w:szCs w:val="32"/>
          <w:lang w:val="en-US" w:eastAsia="zh-CN" w:bidi="ar-SA"/>
        </w:rPr>
        <w:t>阿拉尔市经济技术开发区，东四路西侧，西</w:t>
      </w:r>
      <w:r>
        <w:rPr>
          <w:rFonts w:hint="default" w:ascii="Times New Roman" w:hAnsi="Times New Roman" w:eastAsia="方正仿宋简体" w:cs="Times New Roman"/>
          <w:color w:val="auto"/>
          <w:spacing w:val="-11"/>
          <w:kern w:val="2"/>
          <w:sz w:val="32"/>
          <w:szCs w:val="32"/>
          <w:lang w:val="en-US" w:eastAsia="zh-CN" w:bidi="ar-SA"/>
        </w:rPr>
        <w:t>五路南侧</w:t>
      </w:r>
      <w:r>
        <w:rPr>
          <w:rFonts w:hint="default" w:ascii="Times New Roman" w:hAnsi="Times New Roman" w:eastAsia="方正仿宋简体" w:cs="Times New Roman"/>
          <w:color w:val="auto"/>
          <w:spacing w:val="-11"/>
          <w:sz w:val="32"/>
          <w:szCs w:val="32"/>
          <w:lang w:val="en-US" w:eastAsia="zh-CN"/>
        </w:rPr>
        <w:t>，用地性质为工业用地，占地面积为</w:t>
      </w:r>
      <w:r>
        <w:rPr>
          <w:rFonts w:hint="default" w:ascii="Times New Roman" w:hAnsi="Times New Roman" w:eastAsia="方正仿宋简体" w:cs="Times New Roman"/>
          <w:color w:val="auto"/>
          <w:spacing w:val="-11"/>
          <w:kern w:val="2"/>
          <w:sz w:val="32"/>
          <w:szCs w:val="32"/>
          <w:lang w:val="en-US" w:eastAsia="zh-CN" w:bidi="ar-SA"/>
        </w:rPr>
        <w:t>17785.34 m</w:t>
      </w:r>
      <w:r>
        <w:rPr>
          <w:rFonts w:hint="default" w:ascii="Times New Roman" w:hAnsi="Times New Roman" w:eastAsia="方正仿宋简体" w:cs="Times New Roman"/>
          <w:color w:val="auto"/>
          <w:spacing w:val="-11"/>
          <w:kern w:val="2"/>
          <w:sz w:val="32"/>
          <w:szCs w:val="32"/>
          <w:vertAlign w:val="superscript"/>
          <w:lang w:val="en-US" w:eastAsia="zh-CN" w:bidi="ar-SA"/>
        </w:rPr>
        <w:t>2</w:t>
      </w:r>
      <w:r>
        <w:rPr>
          <w:rFonts w:hint="default" w:ascii="Times New Roman" w:hAnsi="Times New Roman" w:eastAsia="方正仿宋简体" w:cs="Times New Roman"/>
          <w:color w:val="auto"/>
          <w:spacing w:val="-11"/>
          <w:sz w:val="32"/>
          <w:szCs w:val="32"/>
          <w:lang w:val="en-US" w:eastAsia="zh-CN"/>
        </w:rPr>
        <w:t>。项目区中心地理位置坐标为东经81°13′53.22″，北纬40°37′4.33″。</w:t>
      </w:r>
      <w:r>
        <w:rPr>
          <w:rFonts w:hint="default" w:ascii="Times New Roman" w:hAnsi="Times New Roman" w:eastAsia="方正仿宋简体" w:cs="Times New Roman"/>
          <w:color w:val="auto"/>
          <w:sz w:val="32"/>
          <w:szCs w:val="32"/>
          <w:lang w:val="en-US" w:eastAsia="zh-CN"/>
        </w:rPr>
        <w:t>项目建设内容为建设交安建材生产厂房1座，护栏板生产线一条，立柱生产线一条，喷涂生产线一条，</w:t>
      </w:r>
      <w:r>
        <w:rPr>
          <w:rFonts w:hint="default" w:ascii="Times New Roman" w:hAnsi="Times New Roman" w:eastAsia="方正仿宋简体" w:cs="Times New Roman"/>
          <w:color w:val="auto"/>
          <w:kern w:val="2"/>
          <w:sz w:val="32"/>
          <w:szCs w:val="32"/>
          <w:lang w:val="en-US" w:eastAsia="zh-CN" w:bidi="ar-SA"/>
        </w:rPr>
        <w:t>配套相关附属设施及设备。</w:t>
      </w:r>
      <w:r>
        <w:rPr>
          <w:rFonts w:hint="default" w:ascii="Times New Roman" w:hAnsi="Times New Roman" w:eastAsia="方正仿宋简体" w:cs="Times New Roman"/>
          <w:color w:val="auto"/>
          <w:sz w:val="32"/>
          <w:szCs w:val="32"/>
          <w:lang w:val="en-US" w:eastAsia="zh-CN"/>
        </w:rPr>
        <w:t>项目建成后年产交通护栏40000吨，立柱10000吨。项目总投资为5390万元，其中环保投资84.6万元，占总投资的1.57%。</w:t>
      </w:r>
    </w:p>
    <w:p w14:paraId="6B6EAA8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黑体简体" w:cs="Times New Roman"/>
          <w:color w:val="auto"/>
          <w:kern w:val="2"/>
          <w:sz w:val="32"/>
          <w:szCs w:val="32"/>
          <w:lang w:val="en-US" w:eastAsia="zh-CN" w:bidi="ar-SA"/>
        </w:rPr>
        <w:t>二、</w:t>
      </w:r>
      <w:r>
        <w:rPr>
          <w:rFonts w:hint="default" w:ascii="Times New Roman" w:hAnsi="Times New Roman" w:eastAsia="方正仿宋简体" w:cs="Times New Roman"/>
          <w:color w:val="auto"/>
          <w:sz w:val="32"/>
          <w:szCs w:val="32"/>
          <w:lang w:val="en-US" w:eastAsia="zh-CN"/>
        </w:rPr>
        <w:t>根据新疆兵团勘测设计院集团股份有限公司编制的《报告表》评价结论及专家意见，该项目属于专用设备制造业项目，在符合产业政策、选址符合国土空间规划等相关规划的前提下，从环境保护的角度，我局原则同意《报告表》结论。</w:t>
      </w:r>
    </w:p>
    <w:p w14:paraId="5CFC7F3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黑体简体" w:cs="Times New Roman"/>
          <w:color w:val="auto"/>
          <w:kern w:val="2"/>
          <w:sz w:val="32"/>
          <w:szCs w:val="32"/>
          <w:lang w:val="en-US" w:eastAsia="zh-CN" w:bidi="ar-SA"/>
        </w:rPr>
        <w:t>三、</w:t>
      </w:r>
      <w:r>
        <w:rPr>
          <w:rFonts w:hint="default" w:ascii="Times New Roman" w:hAnsi="Times New Roman" w:eastAsia="方正仿宋简体" w:cs="Times New Roman"/>
          <w:color w:val="auto"/>
          <w:sz w:val="32"/>
          <w:szCs w:val="32"/>
          <w:lang w:val="en-US" w:eastAsia="zh-CN"/>
        </w:rPr>
        <w:t>你单位在项目建设和运营中，应严格执行有关环境质量标准和污染物排放标准，认真、全面落实《报告表》提出的各项环保对策措施和要求，确保污染物达标排放和各环境敏感点满足相应功能要求。重点做好以下工作：</w:t>
      </w:r>
    </w:p>
    <w:p w14:paraId="5FE8CA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kern w:val="0"/>
          <w:sz w:val="32"/>
          <w:szCs w:val="32"/>
        </w:rPr>
      </w:pPr>
      <w:r>
        <w:rPr>
          <w:rFonts w:hint="default" w:ascii="Times New Roman" w:hAnsi="Times New Roman" w:eastAsia="方正楷体简体" w:cs="Times New Roman"/>
          <w:color w:val="auto"/>
          <w:kern w:val="0"/>
          <w:sz w:val="32"/>
          <w:szCs w:val="32"/>
          <w:lang w:val="zh-CN"/>
        </w:rPr>
        <w:t>（一）认真落实施工期</w:t>
      </w:r>
      <w:r>
        <w:rPr>
          <w:rFonts w:hint="default" w:ascii="Times New Roman" w:hAnsi="Times New Roman" w:eastAsia="方正楷体简体" w:cs="Times New Roman"/>
          <w:color w:val="auto"/>
          <w:kern w:val="0"/>
          <w:sz w:val="32"/>
          <w:szCs w:val="32"/>
          <w:lang w:val="en-US" w:eastAsia="zh-CN"/>
        </w:rPr>
        <w:t>生态</w:t>
      </w:r>
      <w:r>
        <w:rPr>
          <w:rFonts w:hint="default" w:ascii="Times New Roman" w:hAnsi="Times New Roman" w:eastAsia="方正楷体简体" w:cs="Times New Roman"/>
          <w:color w:val="auto"/>
          <w:kern w:val="0"/>
          <w:sz w:val="32"/>
          <w:szCs w:val="32"/>
          <w:lang w:val="zh-CN"/>
        </w:rPr>
        <w:t>环境保护</w:t>
      </w:r>
      <w:r>
        <w:rPr>
          <w:rFonts w:hint="default" w:ascii="Times New Roman" w:hAnsi="Times New Roman" w:eastAsia="方正楷体简体" w:cs="Times New Roman"/>
          <w:color w:val="auto"/>
          <w:kern w:val="0"/>
          <w:sz w:val="32"/>
          <w:szCs w:val="32"/>
          <w:lang w:val="en-US" w:eastAsia="zh-CN"/>
        </w:rPr>
        <w:t>和防沙治沙</w:t>
      </w:r>
      <w:r>
        <w:rPr>
          <w:rFonts w:hint="default" w:ascii="Times New Roman" w:hAnsi="Times New Roman" w:eastAsia="方正楷体简体" w:cs="Times New Roman"/>
          <w:color w:val="auto"/>
          <w:kern w:val="0"/>
          <w:sz w:val="32"/>
          <w:szCs w:val="32"/>
          <w:lang w:val="zh-CN"/>
        </w:rPr>
        <w:t>措施。</w:t>
      </w:r>
      <w:r>
        <w:rPr>
          <w:rFonts w:hint="default" w:ascii="Times New Roman" w:hAnsi="Times New Roman" w:eastAsia="方正仿宋简体" w:cs="Times New Roman"/>
          <w:color w:val="auto"/>
          <w:kern w:val="0"/>
          <w:sz w:val="32"/>
          <w:szCs w:val="32"/>
        </w:rPr>
        <w:t>做好施工过程中的降噪、防尘、施工固废清理</w:t>
      </w:r>
      <w:r>
        <w:rPr>
          <w:rFonts w:hint="default" w:ascii="Times New Roman" w:hAnsi="Times New Roman" w:eastAsia="方正仿宋简体" w:cs="Times New Roman"/>
          <w:color w:val="auto"/>
          <w:kern w:val="0"/>
          <w:sz w:val="32"/>
          <w:szCs w:val="32"/>
          <w:lang w:val="en-US" w:eastAsia="zh-CN"/>
        </w:rPr>
        <w:t>和水土保持、防沙治沙</w:t>
      </w:r>
      <w:r>
        <w:rPr>
          <w:rFonts w:hint="default" w:ascii="Times New Roman" w:hAnsi="Times New Roman" w:eastAsia="方正仿宋简体" w:cs="Times New Roman"/>
          <w:color w:val="auto"/>
          <w:kern w:val="0"/>
          <w:sz w:val="32"/>
          <w:szCs w:val="32"/>
        </w:rPr>
        <w:t>等</w:t>
      </w:r>
      <w:r>
        <w:rPr>
          <w:rFonts w:hint="default" w:ascii="Times New Roman" w:hAnsi="Times New Roman" w:eastAsia="方正仿宋简体" w:cs="Times New Roman"/>
          <w:color w:val="auto"/>
          <w:kern w:val="0"/>
          <w:sz w:val="32"/>
          <w:szCs w:val="32"/>
          <w:lang w:val="en-US" w:eastAsia="zh-CN"/>
        </w:rPr>
        <w:t>生态</w:t>
      </w:r>
      <w:r>
        <w:rPr>
          <w:rFonts w:hint="default" w:ascii="Times New Roman" w:hAnsi="Times New Roman" w:eastAsia="方正仿宋简体" w:cs="Times New Roman"/>
          <w:color w:val="auto"/>
          <w:kern w:val="0"/>
          <w:sz w:val="32"/>
          <w:szCs w:val="32"/>
        </w:rPr>
        <w:t>环境保护措施，妥善处置施工废弃物、生活垃圾及生活污水。</w:t>
      </w:r>
    </w:p>
    <w:p w14:paraId="35DDFC9C">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方正仿宋简体" w:cs="Times New Roman"/>
          <w:color w:val="auto"/>
          <w:kern w:val="0"/>
          <w:sz w:val="32"/>
          <w:szCs w:val="32"/>
          <w:lang w:val="en-US" w:eastAsia="zh-CN"/>
        </w:rPr>
      </w:pPr>
      <w:r>
        <w:rPr>
          <w:rFonts w:hint="default" w:ascii="Times New Roman" w:hAnsi="Times New Roman" w:eastAsia="方正楷体简体" w:cs="Times New Roman"/>
          <w:color w:val="auto"/>
          <w:kern w:val="0"/>
          <w:sz w:val="32"/>
          <w:szCs w:val="32"/>
          <w:lang w:val="zh-CN"/>
        </w:rPr>
        <w:t>（</w:t>
      </w:r>
      <w:r>
        <w:rPr>
          <w:rFonts w:hint="default" w:ascii="Times New Roman" w:hAnsi="Times New Roman" w:eastAsia="方正楷体简体" w:cs="Times New Roman"/>
          <w:color w:val="auto"/>
          <w:kern w:val="0"/>
          <w:sz w:val="32"/>
          <w:szCs w:val="32"/>
        </w:rPr>
        <w:t>二</w:t>
      </w:r>
      <w:r>
        <w:rPr>
          <w:rFonts w:hint="default" w:ascii="Times New Roman" w:hAnsi="Times New Roman" w:eastAsia="方正楷体简体" w:cs="Times New Roman"/>
          <w:color w:val="auto"/>
          <w:kern w:val="0"/>
          <w:sz w:val="32"/>
          <w:szCs w:val="32"/>
          <w:lang w:val="zh-CN"/>
        </w:rPr>
        <w:t>）</w:t>
      </w:r>
      <w:r>
        <w:rPr>
          <w:rFonts w:hint="default" w:ascii="Times New Roman" w:hAnsi="Times New Roman" w:eastAsia="方正楷体简体" w:cs="Times New Roman"/>
          <w:color w:val="auto"/>
          <w:kern w:val="0"/>
          <w:sz w:val="32"/>
          <w:szCs w:val="32"/>
        </w:rPr>
        <w:t>严格落实大气污染防治措施。</w:t>
      </w:r>
      <w:r>
        <w:rPr>
          <w:rFonts w:hint="default" w:ascii="Times New Roman" w:hAnsi="Times New Roman" w:eastAsia="方正仿宋简体" w:cs="Times New Roman"/>
          <w:color w:val="auto"/>
          <w:kern w:val="0"/>
          <w:sz w:val="32"/>
          <w:szCs w:val="32"/>
        </w:rPr>
        <w:t>该项目</w:t>
      </w:r>
      <w:r>
        <w:rPr>
          <w:rFonts w:hint="default" w:ascii="Times New Roman" w:hAnsi="Times New Roman" w:eastAsia="方正仿宋简体" w:cs="Times New Roman"/>
          <w:color w:val="auto"/>
          <w:kern w:val="0"/>
          <w:sz w:val="32"/>
          <w:szCs w:val="32"/>
          <w:lang w:val="en-US" w:eastAsia="zh-CN"/>
        </w:rPr>
        <w:t>运营期产生的废气主要为护栏板和立柱生产过程中产生的抛丸废气、切割废气、焊接废气，烘干炉废气，喷涂生产线喷涂废气、预固化废气、固化废气。</w:t>
      </w:r>
      <w:r>
        <w:rPr>
          <w:rFonts w:hint="default" w:ascii="Times New Roman" w:hAnsi="Times New Roman" w:eastAsia="方正仿宋简体" w:cs="Times New Roman"/>
          <w:color w:val="auto"/>
          <w:kern w:val="0"/>
          <w:sz w:val="32"/>
          <w:szCs w:val="32"/>
          <w:lang w:val="en-US" w:eastAsia="zh-CN" w:bidi="ar-SA"/>
        </w:rPr>
        <w:t>抛丸废气经自带滤筒除尘器处理，颗粒物</w:t>
      </w:r>
      <w:r>
        <w:rPr>
          <w:rFonts w:hint="default" w:ascii="Times New Roman" w:hAnsi="Times New Roman" w:eastAsia="方正仿宋简体" w:cs="Times New Roman"/>
          <w:color w:val="auto"/>
          <w:kern w:val="0"/>
          <w:sz w:val="32"/>
          <w:szCs w:val="32"/>
          <w:lang w:val="en-US" w:eastAsia="zh-CN"/>
        </w:rPr>
        <w:t>须满足《大气污染物综合排放标准》（GB16297-1996）表2中二级排放标准限值要求后，</w:t>
      </w:r>
      <w:r>
        <w:rPr>
          <w:rFonts w:hint="default" w:ascii="Times New Roman" w:hAnsi="Times New Roman" w:eastAsia="方正仿宋简体" w:cs="Times New Roman"/>
          <w:color w:val="auto"/>
          <w:kern w:val="0"/>
          <w:sz w:val="32"/>
          <w:szCs w:val="32"/>
          <w:lang w:val="en-US" w:eastAsia="zh-CN" w:bidi="ar-SA"/>
        </w:rPr>
        <w:t>通过一根</w:t>
      </w:r>
      <w:r>
        <w:rPr>
          <w:rFonts w:hint="default" w:ascii="Times New Roman" w:hAnsi="Times New Roman" w:eastAsia="方正仿宋简体" w:cs="Times New Roman"/>
          <w:color w:val="auto"/>
          <w:kern w:val="0"/>
          <w:sz w:val="32"/>
          <w:szCs w:val="32"/>
          <w:lang w:val="en-US" w:eastAsia="zh-CN"/>
        </w:rPr>
        <w:t>15m高排气筒（1#）排放；烘干炉废气经低氮燃烧，废气中颗粒物、二氧化硫和氮氧化物须满足《兵团工业炉窑大气污染综合治理实施方案》中重点区域排放限值要求，</w:t>
      </w:r>
      <w:r>
        <w:rPr>
          <w:rFonts w:hint="default" w:ascii="Times New Roman" w:hAnsi="Times New Roman" w:eastAsia="方正仿宋简体" w:cs="Times New Roman"/>
          <w:color w:val="auto"/>
          <w:kern w:val="0"/>
          <w:sz w:val="32"/>
          <w:szCs w:val="32"/>
          <w:lang w:val="en-US" w:eastAsia="zh-CN" w:bidi="ar-SA"/>
        </w:rPr>
        <w:t>林格曼黑度须满足《工业炉窑大气污染物排放标准》（GB9078-1996）要求后，</w:t>
      </w:r>
      <w:r>
        <w:rPr>
          <w:rFonts w:hint="default" w:ascii="Times New Roman" w:hAnsi="Times New Roman" w:eastAsia="方正仿宋简体" w:cs="Times New Roman"/>
          <w:color w:val="auto"/>
          <w:kern w:val="0"/>
          <w:sz w:val="32"/>
          <w:szCs w:val="32"/>
          <w:lang w:val="en-US" w:eastAsia="zh-CN"/>
        </w:rPr>
        <w:t>通过1根15米高排气筒（2#）排放；预固化及固化炉安装低氮燃烧器，废气由密闭集气罩负压收集后经“喷淋塔+二级活性炭吸附”处理，废气中颗粒物、二氧化硫和氮氧化物须满足《兵团工业炉窑大气污染综合治理实施方案》中重点区域排放要求，非甲烷总烃须满足《大气污染物综合排放标准》（GB16297-1996）表2排放限值要求后，</w:t>
      </w:r>
      <w:r>
        <w:rPr>
          <w:rFonts w:hint="eastAsia" w:eastAsia="方正仿宋简体" w:cs="Times New Roman"/>
          <w:color w:val="auto"/>
          <w:kern w:val="0"/>
          <w:sz w:val="32"/>
          <w:szCs w:val="32"/>
          <w:lang w:val="en-US" w:eastAsia="zh-CN"/>
        </w:rPr>
        <w:t>通过</w:t>
      </w:r>
      <w:r>
        <w:rPr>
          <w:rFonts w:hint="default" w:ascii="Times New Roman" w:hAnsi="Times New Roman" w:eastAsia="方正仿宋简体" w:cs="Times New Roman"/>
          <w:color w:val="auto"/>
          <w:kern w:val="0"/>
          <w:sz w:val="32"/>
          <w:szCs w:val="32"/>
          <w:lang w:val="en-US" w:eastAsia="zh-CN"/>
        </w:rPr>
        <w:t>1根15米高排气筒（3#）排放。</w:t>
      </w:r>
    </w:p>
    <w:p w14:paraId="221ECB07">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方正仿宋_GB2312" w:cs="Times New Roman"/>
          <w:color w:val="auto"/>
          <w:kern w:val="0"/>
          <w:sz w:val="32"/>
          <w:szCs w:val="32"/>
          <w:lang w:val="en-US" w:eastAsia="zh-CN" w:bidi="ar-SA"/>
        </w:rPr>
      </w:pPr>
      <w:r>
        <w:rPr>
          <w:rFonts w:hint="default" w:ascii="Times New Roman" w:hAnsi="Times New Roman" w:eastAsia="方正仿宋简体" w:cs="Times New Roman"/>
          <w:color w:val="auto"/>
          <w:kern w:val="0"/>
          <w:sz w:val="32"/>
          <w:szCs w:val="32"/>
          <w:lang w:val="en-US" w:eastAsia="zh-CN" w:bidi="ar-SA"/>
        </w:rPr>
        <w:t>通过采取切割废气和焊接废气经移动除尘器处理，喷涂废气经</w:t>
      </w:r>
      <w:r>
        <w:rPr>
          <w:rFonts w:hint="default" w:ascii="Times New Roman" w:hAnsi="Times New Roman" w:eastAsia="方正仿宋简体" w:cs="Times New Roman"/>
          <w:color w:val="auto"/>
          <w:kern w:val="0"/>
          <w:sz w:val="32"/>
          <w:szCs w:val="32"/>
          <w:lang w:val="en-US" w:eastAsia="zh-CN"/>
        </w:rPr>
        <w:t>自带滤筒除尘器收集处理，</w:t>
      </w:r>
      <w:r>
        <w:rPr>
          <w:rFonts w:hint="default" w:ascii="Times New Roman" w:hAnsi="Times New Roman" w:eastAsia="方正仿宋简体" w:cs="Times New Roman"/>
          <w:color w:val="auto"/>
          <w:kern w:val="0"/>
          <w:sz w:val="32"/>
          <w:szCs w:val="32"/>
          <w:lang w:val="en-US" w:eastAsia="zh-CN" w:bidi="ar-SA"/>
        </w:rPr>
        <w:t>密闭车间生产等措施，确保厂界颗粒物及非甲烷总烃无组织排放满足《大气污染物综合排放标准》（GB16297-1996）表2无组织排放监控浓度限值，厂内非甲烷总烃无组织排放满足《挥发性有机物无组织排放控制标准》（GB37822-2019）中表A.1厂区内VOCs排放限值要求。</w:t>
      </w:r>
    </w:p>
    <w:p w14:paraId="130FD532">
      <w:pPr>
        <w:keepNext w:val="0"/>
        <w:keepLines w:val="0"/>
        <w:pageBreakBefore w:val="0"/>
        <w:kinsoku/>
        <w:wordWrap/>
        <w:overflowPunct w:val="0"/>
        <w:topLinePunct/>
        <w:autoSpaceDE/>
        <w:autoSpaceDN/>
        <w:bidi w:val="0"/>
        <w:spacing w:line="560" w:lineRule="exact"/>
        <w:ind w:firstLine="640" w:firstLineChars="200"/>
        <w:textAlignment w:val="auto"/>
        <w:rPr>
          <w:rFonts w:hint="default" w:ascii="Times New Roman" w:hAnsi="Times New Roman" w:eastAsia="方正仿宋简体" w:cs="Times New Roman"/>
          <w:color w:val="auto"/>
          <w:kern w:val="0"/>
          <w:sz w:val="32"/>
          <w:szCs w:val="32"/>
          <w:lang w:val="en-US" w:eastAsia="zh-CN" w:bidi="ar-SA"/>
        </w:rPr>
      </w:pPr>
      <w:r>
        <w:rPr>
          <w:rFonts w:hint="default" w:ascii="Times New Roman" w:hAnsi="Times New Roman" w:eastAsia="方正楷体简体" w:cs="Times New Roman"/>
          <w:color w:val="auto"/>
          <w:kern w:val="0"/>
          <w:sz w:val="32"/>
          <w:szCs w:val="32"/>
        </w:rPr>
        <w:t>（三）严格落实水污染防治措施。</w:t>
      </w:r>
      <w:r>
        <w:rPr>
          <w:rFonts w:hint="default" w:ascii="Times New Roman" w:hAnsi="Times New Roman" w:eastAsia="方正仿宋简体" w:cs="Times New Roman"/>
          <w:color w:val="auto"/>
          <w:kern w:val="0"/>
          <w:sz w:val="32"/>
          <w:szCs w:val="32"/>
        </w:rPr>
        <w:t>该项目运营期产生的废水主要</w:t>
      </w:r>
      <w:r>
        <w:rPr>
          <w:rFonts w:hint="default" w:ascii="Times New Roman" w:hAnsi="Times New Roman" w:eastAsia="方正仿宋简体" w:cs="Times New Roman"/>
          <w:color w:val="auto"/>
          <w:kern w:val="0"/>
          <w:sz w:val="32"/>
          <w:szCs w:val="32"/>
          <w:lang w:val="en-US" w:eastAsia="zh-CN"/>
        </w:rPr>
        <w:t>为</w:t>
      </w:r>
      <w:r>
        <w:rPr>
          <w:rFonts w:hint="default" w:ascii="Times New Roman" w:hAnsi="Times New Roman" w:eastAsia="方正仿宋简体" w:cs="Times New Roman"/>
          <w:color w:val="auto"/>
          <w:kern w:val="0"/>
          <w:sz w:val="32"/>
          <w:szCs w:val="32"/>
        </w:rPr>
        <w:t>喷粉生产线前处理废水</w:t>
      </w:r>
      <w:r>
        <w:rPr>
          <w:rFonts w:hint="default" w:ascii="Times New Roman" w:hAnsi="Times New Roman" w:eastAsia="方正仿宋简体" w:cs="Times New Roman"/>
          <w:color w:val="auto"/>
          <w:kern w:val="0"/>
          <w:sz w:val="32"/>
          <w:szCs w:val="32"/>
          <w:lang w:eastAsia="zh-CN"/>
        </w:rPr>
        <w:t>、</w:t>
      </w:r>
      <w:r>
        <w:rPr>
          <w:rFonts w:hint="default" w:ascii="Times New Roman" w:hAnsi="Times New Roman" w:eastAsia="方正仿宋简体" w:cs="Times New Roman"/>
          <w:color w:val="auto"/>
          <w:kern w:val="0"/>
          <w:sz w:val="32"/>
          <w:szCs w:val="32"/>
          <w:lang w:val="en-US" w:eastAsia="zh-CN"/>
        </w:rPr>
        <w:t>纯水制备废水和</w:t>
      </w:r>
      <w:r>
        <w:rPr>
          <w:rFonts w:hint="default" w:ascii="Times New Roman" w:hAnsi="Times New Roman" w:eastAsia="方正仿宋简体" w:cs="Times New Roman"/>
          <w:color w:val="auto"/>
          <w:kern w:val="0"/>
          <w:sz w:val="32"/>
          <w:szCs w:val="32"/>
        </w:rPr>
        <w:t>生活污</w:t>
      </w:r>
      <w:r>
        <w:rPr>
          <w:rFonts w:hint="default" w:ascii="Times New Roman" w:hAnsi="Times New Roman" w:eastAsia="方正仿宋简体" w:cs="Times New Roman"/>
          <w:color w:val="auto"/>
          <w:kern w:val="0"/>
          <w:sz w:val="32"/>
          <w:szCs w:val="32"/>
          <w:lang w:val="en-US" w:eastAsia="zh-CN"/>
        </w:rPr>
        <w:t>水</w:t>
      </w:r>
      <w:r>
        <w:rPr>
          <w:rFonts w:hint="default" w:ascii="Times New Roman" w:hAnsi="Times New Roman" w:eastAsia="方正仿宋简体" w:cs="Times New Roman"/>
          <w:color w:val="auto"/>
          <w:kern w:val="0"/>
          <w:sz w:val="32"/>
          <w:szCs w:val="32"/>
        </w:rPr>
        <w:t>。</w:t>
      </w:r>
      <w:r>
        <w:rPr>
          <w:rFonts w:hint="default" w:ascii="Times New Roman" w:hAnsi="Times New Roman" w:eastAsia="方正仿宋简体" w:cs="Times New Roman"/>
          <w:color w:val="auto"/>
          <w:kern w:val="0"/>
          <w:sz w:val="32"/>
          <w:szCs w:val="32"/>
          <w:lang w:val="en-US" w:eastAsia="zh-CN" w:bidi="ar-SA"/>
        </w:rPr>
        <w:t>喷粉生产线前处理废水经加药混凝沉淀处理后</w:t>
      </w:r>
      <w:r>
        <w:rPr>
          <w:rFonts w:hint="eastAsia" w:eastAsia="方正仿宋简体" w:cs="Times New Roman"/>
          <w:color w:val="auto"/>
          <w:kern w:val="0"/>
          <w:sz w:val="32"/>
          <w:szCs w:val="32"/>
          <w:lang w:val="en-US" w:eastAsia="zh-CN" w:bidi="ar-SA"/>
        </w:rPr>
        <w:t>，须</w:t>
      </w:r>
      <w:r>
        <w:rPr>
          <w:rFonts w:hint="default" w:ascii="Times New Roman" w:hAnsi="Times New Roman" w:eastAsia="方正仿宋简体" w:cs="Times New Roman"/>
          <w:color w:val="auto"/>
          <w:kern w:val="0"/>
          <w:sz w:val="32"/>
          <w:szCs w:val="32"/>
          <w:lang w:val="en-US" w:eastAsia="zh-CN" w:bidi="ar-SA"/>
        </w:rPr>
        <w:t>满足《污水综合排放标准》（GB 8978-1996）表4中三级标准后暂存</w:t>
      </w:r>
      <w:r>
        <w:rPr>
          <w:rFonts w:hint="eastAsia" w:eastAsia="方正仿宋简体" w:cs="Times New Roman"/>
          <w:color w:val="auto"/>
          <w:kern w:val="0"/>
          <w:sz w:val="32"/>
          <w:szCs w:val="32"/>
          <w:lang w:val="en-US" w:eastAsia="zh-CN" w:bidi="ar-SA"/>
        </w:rPr>
        <w:t>于</w:t>
      </w:r>
      <w:r>
        <w:rPr>
          <w:rFonts w:hint="default" w:ascii="Times New Roman" w:hAnsi="Times New Roman" w:eastAsia="方正仿宋简体" w:cs="Times New Roman"/>
          <w:color w:val="auto"/>
          <w:kern w:val="0"/>
          <w:sz w:val="32"/>
          <w:szCs w:val="32"/>
          <w:lang w:val="en-US" w:eastAsia="zh-CN" w:bidi="ar-SA"/>
        </w:rPr>
        <w:t>贮水池，与纯水制备废水、经化粪池处理后</w:t>
      </w:r>
      <w:r>
        <w:rPr>
          <w:rFonts w:hint="eastAsia" w:eastAsia="方正仿宋简体" w:cs="Times New Roman"/>
          <w:color w:val="auto"/>
          <w:kern w:val="0"/>
          <w:sz w:val="32"/>
          <w:szCs w:val="32"/>
          <w:lang w:val="en-US" w:eastAsia="zh-CN" w:bidi="ar-SA"/>
        </w:rPr>
        <w:t>的</w:t>
      </w:r>
      <w:r>
        <w:rPr>
          <w:rFonts w:hint="default" w:ascii="Times New Roman" w:hAnsi="Times New Roman" w:eastAsia="方正仿宋简体" w:cs="Times New Roman"/>
          <w:color w:val="auto"/>
          <w:kern w:val="0"/>
          <w:sz w:val="32"/>
          <w:szCs w:val="32"/>
          <w:lang w:val="en-US" w:eastAsia="zh-CN" w:bidi="ar-SA"/>
        </w:rPr>
        <w:t>生活污水定期</w:t>
      </w:r>
      <w:r>
        <w:rPr>
          <w:rFonts w:hint="eastAsia" w:eastAsia="方正仿宋简体" w:cs="Times New Roman"/>
          <w:color w:val="auto"/>
          <w:kern w:val="0"/>
          <w:sz w:val="32"/>
          <w:szCs w:val="32"/>
          <w:lang w:val="en-US" w:eastAsia="zh-CN" w:bidi="ar-SA"/>
        </w:rPr>
        <w:t>集中</w:t>
      </w:r>
      <w:r>
        <w:rPr>
          <w:rFonts w:hint="default" w:ascii="Times New Roman" w:hAnsi="Times New Roman" w:eastAsia="方正仿宋简体" w:cs="Times New Roman"/>
          <w:color w:val="auto"/>
          <w:kern w:val="0"/>
          <w:sz w:val="32"/>
          <w:szCs w:val="32"/>
          <w:lang w:val="en-US" w:eastAsia="zh-CN" w:bidi="ar-SA"/>
        </w:rPr>
        <w:t>拉运至阿拉尔艾特</w:t>
      </w:r>
      <w:r>
        <w:rPr>
          <w:rFonts w:hint="eastAsia" w:eastAsia="方正仿宋简体" w:cs="Times New Roman"/>
          <w:color w:val="auto"/>
          <w:kern w:val="0"/>
          <w:sz w:val="32"/>
          <w:szCs w:val="32"/>
          <w:lang w:val="en-US" w:eastAsia="zh-CN" w:bidi="ar-SA"/>
        </w:rPr>
        <w:t>克</w:t>
      </w:r>
      <w:r>
        <w:rPr>
          <w:rFonts w:hint="default" w:ascii="Times New Roman" w:hAnsi="Times New Roman" w:eastAsia="方正仿宋简体" w:cs="Times New Roman"/>
          <w:color w:val="auto"/>
          <w:kern w:val="0"/>
          <w:sz w:val="32"/>
          <w:szCs w:val="32"/>
          <w:lang w:val="en-US" w:eastAsia="zh-CN" w:bidi="ar-SA"/>
        </w:rPr>
        <w:t>水务有限公司处理。</w:t>
      </w:r>
    </w:p>
    <w:p w14:paraId="3F94DD1B">
      <w:pPr>
        <w:pStyle w:val="8"/>
        <w:keepNext w:val="0"/>
        <w:keepLines w:val="0"/>
        <w:pageBreakBefore w:val="0"/>
        <w:kinsoku/>
        <w:wordWrap/>
        <w:overflowPunct w:val="0"/>
        <w:topLinePunct/>
        <w:autoSpaceDE/>
        <w:autoSpaceDN/>
        <w:bidi w:val="0"/>
        <w:spacing w:line="560" w:lineRule="exact"/>
        <w:ind w:firstLine="640" w:firstLineChars="200"/>
        <w:textAlignment w:val="auto"/>
        <w:rPr>
          <w:rFonts w:hint="default" w:ascii="Times New Roman" w:hAnsi="Times New Roman" w:eastAsia="方正仿宋简体" w:cs="Times New Roman"/>
          <w:color w:val="auto"/>
          <w:kern w:val="0"/>
          <w:sz w:val="32"/>
          <w:szCs w:val="32"/>
          <w:lang w:val="en-US" w:eastAsia="zh-CN" w:bidi="ar-SA"/>
        </w:rPr>
      </w:pPr>
      <w:r>
        <w:rPr>
          <w:rFonts w:hint="default" w:ascii="Times New Roman" w:hAnsi="Times New Roman" w:eastAsia="方正楷体简体" w:cs="Times New Roman"/>
          <w:color w:val="auto"/>
          <w:kern w:val="0"/>
          <w:sz w:val="32"/>
          <w:szCs w:val="32"/>
          <w:lang w:val="en-US" w:eastAsia="zh-CN" w:bidi="ar-SA"/>
        </w:rPr>
        <w:t>（四）严格落实噪声污染防治措施。</w:t>
      </w:r>
      <w:r>
        <w:rPr>
          <w:rFonts w:hint="default" w:ascii="Times New Roman" w:hAnsi="Times New Roman" w:eastAsia="方正仿宋简体" w:cs="Times New Roman"/>
          <w:color w:val="auto"/>
          <w:kern w:val="0"/>
          <w:sz w:val="32"/>
          <w:szCs w:val="32"/>
          <w:lang w:val="en-US" w:eastAsia="zh-CN" w:bidi="ar-SA"/>
        </w:rPr>
        <w:t>该项目运营期产生的噪声主要为剪切对焊机、成型机、带钢抛丸机、护栏板抛丸机、高频焊机、自动打孔机、空压机、燃烧机等设备在运行时产生的噪声。通过选用优质低噪声设备，设备底座或基础加装减振装置，定期对设备进行保养和维修，及时更换不符合要求的设备；噪声源布置在厂房内，同时加强门窗的隔声性能。确保厂界噪声排放满足《工业企业厂界环境噪声排放标准》（GB12348-2008）中3类标准要求。</w:t>
      </w:r>
    </w:p>
    <w:p w14:paraId="1CC91E1B">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简体" w:cs="Times New Roman"/>
          <w:color w:val="auto"/>
          <w:kern w:val="0"/>
          <w:sz w:val="32"/>
          <w:szCs w:val="32"/>
          <w:lang w:val="en-US" w:eastAsia="zh-CN" w:bidi="ar-SA"/>
        </w:rPr>
      </w:pPr>
      <w:r>
        <w:rPr>
          <w:rFonts w:hint="default" w:ascii="Times New Roman" w:hAnsi="Times New Roman" w:eastAsia="方正楷体简体" w:cs="Times New Roman"/>
          <w:color w:val="auto"/>
          <w:kern w:val="0"/>
          <w:sz w:val="32"/>
          <w:szCs w:val="32"/>
        </w:rPr>
        <w:t>（五）严格落实固体废物分类处置措施。</w:t>
      </w:r>
      <w:r>
        <w:rPr>
          <w:rFonts w:hint="default" w:ascii="Times New Roman" w:hAnsi="Times New Roman" w:eastAsia="方正仿宋简体" w:cs="Times New Roman"/>
          <w:color w:val="auto"/>
          <w:kern w:val="0"/>
          <w:sz w:val="32"/>
          <w:szCs w:val="32"/>
        </w:rPr>
        <w:t>该项目运营期</w:t>
      </w:r>
      <w:r>
        <w:rPr>
          <w:rFonts w:hint="default" w:ascii="Times New Roman" w:hAnsi="Times New Roman" w:eastAsia="方正仿宋简体" w:cs="Times New Roman"/>
          <w:color w:val="auto"/>
          <w:kern w:val="0"/>
          <w:sz w:val="32"/>
          <w:szCs w:val="32"/>
          <w:lang w:val="en-US" w:eastAsia="zh-CN" w:bidi="ar-SA"/>
        </w:rPr>
        <w:t>固体废物主要为废活性炭、废油、废油桶、废脱脂剂桶、废脱脂槽渣等危险废物</w:t>
      </w:r>
      <w:r>
        <w:rPr>
          <w:rFonts w:hint="default" w:ascii="Times New Roman" w:hAnsi="Times New Roman" w:eastAsia="方正仿宋简体" w:cs="Times New Roman"/>
          <w:color w:val="auto"/>
          <w:kern w:val="0"/>
          <w:sz w:val="32"/>
          <w:szCs w:val="32"/>
          <w:lang w:eastAsia="zh-CN"/>
        </w:rPr>
        <w:t>；</w:t>
      </w:r>
      <w:r>
        <w:rPr>
          <w:rFonts w:hint="default" w:ascii="Times New Roman" w:hAnsi="Times New Roman" w:eastAsia="方正仿宋简体" w:cs="Times New Roman"/>
          <w:color w:val="auto"/>
          <w:kern w:val="0"/>
          <w:sz w:val="32"/>
          <w:szCs w:val="32"/>
          <w:lang w:val="en-US" w:eastAsia="zh-CN" w:bidi="ar-SA"/>
        </w:rPr>
        <w:t>除尘灰、沉降粉尘、边角料、废弃滤筒、废包装材料、沉淀污泥、喷淋塔废渣等一般工业固体废物和生活垃圾。废活性炭、废油、废油桶、废脱脂剂桶、废脱脂槽渣等暂存于危废贮存库内，严格执行危险废物转移联单制度，定期委托有资质的单位处置；严格按照《危险废物贮存污染控制标准》（GB18597-2023）的相关要求建设和管理危险废物</w:t>
      </w:r>
      <w:r>
        <w:rPr>
          <w:rFonts w:hint="eastAsia" w:eastAsia="方正仿宋简体" w:cs="Times New Roman"/>
          <w:color w:val="auto"/>
          <w:kern w:val="0"/>
          <w:sz w:val="32"/>
          <w:szCs w:val="32"/>
          <w:lang w:val="en-US" w:eastAsia="zh-CN" w:bidi="ar-SA"/>
        </w:rPr>
        <w:t>贮存</w:t>
      </w:r>
      <w:r>
        <w:rPr>
          <w:rFonts w:hint="default" w:ascii="Times New Roman" w:hAnsi="Times New Roman" w:eastAsia="方正仿宋简体" w:cs="Times New Roman"/>
          <w:color w:val="auto"/>
          <w:kern w:val="0"/>
          <w:sz w:val="32"/>
          <w:szCs w:val="32"/>
          <w:lang w:val="en-US" w:eastAsia="zh-CN" w:bidi="ar-SA"/>
        </w:rPr>
        <w:t>库。除尘灰、沉降粉尘、边角料、废弃滤筒和废包装袋</w:t>
      </w:r>
      <w:r>
        <w:rPr>
          <w:rFonts w:hint="default" w:ascii="Times New Roman" w:hAnsi="Times New Roman" w:eastAsia="方正仿宋简体" w:cs="Times New Roman"/>
          <w:color w:val="auto"/>
          <w:kern w:val="0"/>
          <w:sz w:val="32"/>
          <w:szCs w:val="32"/>
          <w:lang w:val="en-US" w:eastAsia="zh-CN"/>
        </w:rPr>
        <w:t>暂存于</w:t>
      </w:r>
      <w:r>
        <w:rPr>
          <w:rFonts w:hint="default" w:ascii="Times New Roman" w:hAnsi="Times New Roman" w:eastAsia="方正仿宋简体" w:cs="Times New Roman"/>
          <w:color w:val="auto"/>
          <w:kern w:val="0"/>
          <w:sz w:val="32"/>
          <w:szCs w:val="32"/>
        </w:rPr>
        <w:t>一般固体废物暂存间</w:t>
      </w:r>
      <w:r>
        <w:rPr>
          <w:rFonts w:hint="default" w:ascii="Times New Roman" w:hAnsi="Times New Roman" w:eastAsia="方正仿宋简体" w:cs="Times New Roman"/>
          <w:color w:val="auto"/>
          <w:kern w:val="0"/>
          <w:sz w:val="32"/>
          <w:szCs w:val="32"/>
          <w:lang w:eastAsia="zh-CN"/>
        </w:rPr>
        <w:t>，</w:t>
      </w:r>
      <w:r>
        <w:rPr>
          <w:rFonts w:hint="default" w:ascii="Times New Roman" w:hAnsi="Times New Roman" w:eastAsia="方正仿宋简体" w:cs="Times New Roman"/>
          <w:color w:val="auto"/>
          <w:kern w:val="0"/>
          <w:sz w:val="32"/>
          <w:szCs w:val="32"/>
          <w:lang w:val="en-US" w:eastAsia="zh-CN"/>
        </w:rPr>
        <w:t>定期</w:t>
      </w:r>
      <w:r>
        <w:rPr>
          <w:rFonts w:hint="default" w:ascii="Times New Roman" w:hAnsi="Times New Roman" w:eastAsia="方正仿宋简体" w:cs="Times New Roman"/>
          <w:color w:val="auto"/>
          <w:kern w:val="0"/>
          <w:sz w:val="32"/>
          <w:szCs w:val="32"/>
          <w:lang w:val="en-US" w:eastAsia="zh-CN" w:bidi="ar-SA"/>
        </w:rPr>
        <w:t>外售，沉淀污泥和喷淋塔废渣收集后拉运阿拉尔经济技术开发区一般工业固废填埋场处置；一般固废贮存执行《一般工业固体废物贮存和填埋污染控制标准》（GB18599-2020）要求；生活垃圾自主收集后由环卫部门处理。</w:t>
      </w:r>
    </w:p>
    <w:p w14:paraId="257236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简体" w:cs="Times New Roman"/>
          <w:color w:val="auto"/>
          <w:kern w:val="0"/>
          <w:sz w:val="32"/>
          <w:szCs w:val="32"/>
        </w:rPr>
      </w:pPr>
      <w:r>
        <w:rPr>
          <w:rFonts w:hint="default" w:ascii="Times New Roman" w:hAnsi="Times New Roman" w:eastAsia="方正楷体简体" w:cs="Times New Roman"/>
          <w:color w:val="auto"/>
          <w:kern w:val="0"/>
          <w:sz w:val="32"/>
          <w:szCs w:val="32"/>
          <w:lang w:val="zh-CN" w:eastAsia="zh-CN" w:bidi="ar-SA"/>
        </w:rPr>
        <w:t>（</w:t>
      </w:r>
      <w:r>
        <w:rPr>
          <w:rFonts w:hint="default" w:ascii="Times New Roman" w:hAnsi="Times New Roman" w:eastAsia="方正楷体简体" w:cs="Times New Roman"/>
          <w:color w:val="auto"/>
          <w:kern w:val="0"/>
          <w:sz w:val="32"/>
          <w:szCs w:val="32"/>
          <w:lang w:val="en-US" w:eastAsia="zh-CN" w:bidi="ar-SA"/>
        </w:rPr>
        <w:t>六</w:t>
      </w:r>
      <w:r>
        <w:rPr>
          <w:rFonts w:hint="default" w:ascii="Times New Roman" w:hAnsi="Times New Roman" w:eastAsia="方正楷体简体" w:cs="Times New Roman"/>
          <w:color w:val="auto"/>
          <w:kern w:val="0"/>
          <w:sz w:val="32"/>
          <w:szCs w:val="32"/>
          <w:lang w:val="zh-CN" w:eastAsia="zh-CN" w:bidi="ar-SA"/>
        </w:rPr>
        <w:t>）</w:t>
      </w:r>
      <w:r>
        <w:rPr>
          <w:rFonts w:hint="default" w:ascii="Times New Roman" w:hAnsi="Times New Roman" w:eastAsia="方正楷体简体" w:cs="Times New Roman"/>
          <w:color w:val="auto"/>
          <w:kern w:val="0"/>
          <w:sz w:val="32"/>
          <w:szCs w:val="32"/>
          <w:lang w:val="en-US" w:eastAsia="zh-CN" w:bidi="ar-SA"/>
        </w:rPr>
        <w:t>严格落实地下水和土壤污染防治措施</w:t>
      </w:r>
      <w:r>
        <w:rPr>
          <w:rFonts w:hint="default" w:ascii="Times New Roman" w:hAnsi="Times New Roman" w:eastAsia="方正仿宋_GB2312" w:cs="Times New Roman"/>
          <w:color w:val="auto"/>
          <w:kern w:val="0"/>
          <w:sz w:val="32"/>
          <w:szCs w:val="32"/>
          <w:lang w:val="en-US" w:eastAsia="zh-CN" w:bidi="ar-SA"/>
        </w:rPr>
        <w:t>。</w:t>
      </w:r>
      <w:r>
        <w:rPr>
          <w:rFonts w:hint="default" w:ascii="Times New Roman" w:hAnsi="Times New Roman" w:eastAsia="方正仿宋简体" w:cs="Times New Roman"/>
          <w:color w:val="auto"/>
          <w:kern w:val="0"/>
          <w:sz w:val="32"/>
          <w:szCs w:val="32"/>
          <w:highlight w:val="none"/>
        </w:rPr>
        <w:t>项目厂区划分为重点防渗区、一般防渗区、简单防渗区。根据不同的防渗区采取相应的防渗措施。危险废物暂存间为重点防渗区，</w:t>
      </w:r>
      <w:r>
        <w:rPr>
          <w:rFonts w:hint="default" w:ascii="Times New Roman" w:hAnsi="Times New Roman" w:eastAsia="方正仿宋简体" w:cs="Times New Roman"/>
          <w:color w:val="auto"/>
          <w:kern w:val="0"/>
          <w:sz w:val="32"/>
          <w:szCs w:val="32"/>
          <w:highlight w:val="none"/>
          <w:lang w:val="en-US" w:eastAsia="zh-CN"/>
        </w:rPr>
        <w:t>须</w:t>
      </w:r>
      <w:r>
        <w:rPr>
          <w:rFonts w:hint="default" w:ascii="Times New Roman" w:hAnsi="Times New Roman" w:eastAsia="方正仿宋简体" w:cs="Times New Roman"/>
          <w:color w:val="auto"/>
          <w:kern w:val="0"/>
          <w:sz w:val="32"/>
          <w:szCs w:val="32"/>
          <w:highlight w:val="none"/>
        </w:rPr>
        <w:t>满足《危险废物贮存污染控制标准》</w:t>
      </w:r>
      <w:r>
        <w:rPr>
          <w:rFonts w:hint="default" w:ascii="Times New Roman" w:hAnsi="Times New Roman" w:eastAsia="方正仿宋简体" w:cs="Times New Roman"/>
          <w:color w:val="auto"/>
          <w:kern w:val="0"/>
          <w:sz w:val="32"/>
          <w:szCs w:val="32"/>
          <w:highlight w:val="none"/>
          <w:lang w:eastAsia="zh-CN"/>
        </w:rPr>
        <w:t>（</w:t>
      </w:r>
      <w:r>
        <w:rPr>
          <w:rFonts w:hint="default" w:ascii="Times New Roman" w:hAnsi="Times New Roman" w:eastAsia="方正仿宋简体" w:cs="Times New Roman"/>
          <w:color w:val="auto"/>
          <w:kern w:val="0"/>
          <w:sz w:val="32"/>
          <w:szCs w:val="32"/>
          <w:highlight w:val="none"/>
        </w:rPr>
        <w:t>GB18597-2023</w:t>
      </w:r>
      <w:r>
        <w:rPr>
          <w:rFonts w:hint="default" w:ascii="Times New Roman" w:hAnsi="Times New Roman" w:eastAsia="方正仿宋简体" w:cs="Times New Roman"/>
          <w:color w:val="auto"/>
          <w:kern w:val="0"/>
          <w:sz w:val="32"/>
          <w:szCs w:val="32"/>
          <w:highlight w:val="none"/>
          <w:lang w:eastAsia="zh-CN"/>
        </w:rPr>
        <w:t>）</w:t>
      </w:r>
      <w:r>
        <w:rPr>
          <w:rFonts w:hint="default" w:ascii="Times New Roman" w:hAnsi="Times New Roman" w:eastAsia="方正仿宋简体" w:cs="Times New Roman"/>
          <w:color w:val="auto"/>
          <w:kern w:val="0"/>
          <w:sz w:val="32"/>
          <w:szCs w:val="32"/>
          <w:highlight w:val="none"/>
        </w:rPr>
        <w:t>中防渗要求</w:t>
      </w:r>
      <w:r>
        <w:rPr>
          <w:rFonts w:hint="default" w:ascii="Times New Roman" w:hAnsi="Times New Roman" w:eastAsia="方正仿宋简体" w:cs="Times New Roman"/>
          <w:color w:val="auto"/>
          <w:kern w:val="0"/>
          <w:sz w:val="32"/>
          <w:szCs w:val="32"/>
          <w:highlight w:val="none"/>
          <w:lang w:eastAsia="zh-CN"/>
        </w:rPr>
        <w:t>；其余部位</w:t>
      </w:r>
      <w:r>
        <w:rPr>
          <w:rFonts w:hint="default" w:ascii="Times New Roman" w:hAnsi="Times New Roman" w:eastAsia="方正仿宋简体" w:cs="Times New Roman"/>
          <w:color w:val="auto"/>
          <w:kern w:val="0"/>
          <w:sz w:val="32"/>
          <w:szCs w:val="32"/>
          <w:highlight w:val="none"/>
          <w:lang w:val="en-US" w:eastAsia="zh-CN"/>
        </w:rPr>
        <w:t>为</w:t>
      </w:r>
      <w:r>
        <w:rPr>
          <w:rFonts w:hint="default" w:ascii="Times New Roman" w:hAnsi="Times New Roman" w:eastAsia="方正仿宋简体" w:cs="Times New Roman"/>
          <w:color w:val="auto"/>
          <w:kern w:val="0"/>
          <w:sz w:val="32"/>
          <w:szCs w:val="32"/>
          <w:highlight w:val="none"/>
        </w:rPr>
        <w:t>一般防渗区，防渗要求为等效黏土防渗层Mb≥1.5</w:t>
      </w:r>
      <w:r>
        <w:rPr>
          <w:rFonts w:hint="default" w:ascii="Times New Roman" w:hAnsi="Times New Roman" w:eastAsia="方正仿宋简体" w:cs="Times New Roman"/>
          <w:color w:val="auto"/>
          <w:kern w:val="0"/>
          <w:sz w:val="32"/>
          <w:szCs w:val="32"/>
          <w:highlight w:val="none"/>
          <w:lang w:val="en-US" w:eastAsia="zh-CN"/>
        </w:rPr>
        <w:t>m</w:t>
      </w:r>
      <w:r>
        <w:rPr>
          <w:rFonts w:hint="default" w:ascii="Times New Roman" w:hAnsi="Times New Roman" w:eastAsia="方正仿宋简体" w:cs="Times New Roman"/>
          <w:color w:val="auto"/>
          <w:kern w:val="0"/>
          <w:sz w:val="32"/>
          <w:szCs w:val="32"/>
          <w:highlight w:val="none"/>
        </w:rPr>
        <w:t>，K≤1×10</w:t>
      </w:r>
      <w:r>
        <w:rPr>
          <w:rFonts w:hint="default" w:ascii="Times New Roman" w:hAnsi="Times New Roman" w:eastAsia="方正仿宋简体" w:cs="Times New Roman"/>
          <w:color w:val="auto"/>
          <w:kern w:val="0"/>
          <w:sz w:val="32"/>
          <w:szCs w:val="32"/>
          <w:highlight w:val="none"/>
          <w:vertAlign w:val="superscript"/>
          <w:lang w:val="en-US" w:eastAsia="zh-CN"/>
        </w:rPr>
        <w:t>-7</w:t>
      </w:r>
      <w:r>
        <w:rPr>
          <w:rFonts w:hint="default" w:ascii="Times New Roman" w:hAnsi="Times New Roman" w:eastAsia="方正仿宋简体" w:cs="Times New Roman"/>
          <w:color w:val="auto"/>
          <w:kern w:val="0"/>
          <w:sz w:val="32"/>
          <w:szCs w:val="32"/>
          <w:highlight w:val="none"/>
          <w:lang w:eastAsia="zh-CN"/>
        </w:rPr>
        <w:t>cm/s</w:t>
      </w:r>
      <w:r>
        <w:rPr>
          <w:rFonts w:hint="default" w:ascii="Times New Roman" w:hAnsi="Times New Roman" w:eastAsia="方正仿宋简体" w:cs="Times New Roman"/>
          <w:color w:val="auto"/>
          <w:kern w:val="0"/>
          <w:sz w:val="32"/>
          <w:szCs w:val="32"/>
          <w:highlight w:val="none"/>
        </w:rPr>
        <w:t>。</w:t>
      </w:r>
    </w:p>
    <w:p w14:paraId="63EC2B71">
      <w:pPr>
        <w:pStyle w:val="2"/>
        <w:keepNext w:val="0"/>
        <w:keepLines w:val="0"/>
        <w:pageBreakBefore w:val="0"/>
        <w:kinsoku/>
        <w:wordWrap/>
        <w:overflow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vanish w:val="0"/>
          <w:color w:val="auto"/>
          <w:w w:val="100"/>
          <w:sz w:val="32"/>
          <w:szCs w:val="32"/>
          <w:highlight w:val="none"/>
          <w:u w:val="none"/>
          <w:lang w:eastAsia="zh-CN"/>
        </w:rPr>
      </w:pPr>
      <w:r>
        <w:rPr>
          <w:rFonts w:hint="default" w:ascii="Times New Roman" w:hAnsi="Times New Roman" w:eastAsia="方正楷体简体" w:cs="Times New Roman"/>
          <w:color w:val="auto"/>
          <w:kern w:val="0"/>
          <w:sz w:val="32"/>
          <w:szCs w:val="32"/>
          <w:lang w:val="zh-CN" w:eastAsia="zh-CN" w:bidi="ar-SA"/>
        </w:rPr>
        <w:t>（七）加强项目环境风险防范。</w:t>
      </w:r>
      <w:r>
        <w:rPr>
          <w:rFonts w:hint="default" w:ascii="Times New Roman" w:hAnsi="Times New Roman" w:eastAsia="方正仿宋简体" w:cs="Times New Roman"/>
          <w:color w:val="auto"/>
          <w:kern w:val="0"/>
          <w:sz w:val="32"/>
          <w:szCs w:val="32"/>
          <w:lang w:val="en-US" w:eastAsia="zh-CN" w:bidi="ar-SA"/>
        </w:rPr>
        <w:t>建立严格的环境风险管理制度，认真落实《报告表》提出的各项风险防范措施；制定相关应急预案，编制《突发环境事件应急预案》报生态环境主管部门备案，定期开展环境风险应急培训和突发环境事件应急演练，有效防控环境风险。一旦发生突发环境事件，立即启动应急预案，采取有效措施控制、减轻或消除对大气、土壤、地下水环境的污染。</w:t>
      </w:r>
    </w:p>
    <w:p w14:paraId="3B2B3A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kern w:val="0"/>
          <w:sz w:val="32"/>
          <w:szCs w:val="32"/>
          <w:lang w:val="en-US" w:eastAsia="zh-CN" w:bidi="ar-SA"/>
        </w:rPr>
      </w:pPr>
      <w:r>
        <w:rPr>
          <w:rFonts w:hint="default" w:ascii="Times New Roman" w:hAnsi="Times New Roman" w:eastAsia="方正黑体简体" w:cs="Times New Roman"/>
          <w:color w:val="auto"/>
          <w:kern w:val="2"/>
          <w:sz w:val="32"/>
          <w:szCs w:val="32"/>
          <w:lang w:val="en-US" w:eastAsia="zh-CN" w:bidi="ar-SA"/>
        </w:rPr>
        <w:t>四、</w:t>
      </w:r>
      <w:r>
        <w:rPr>
          <w:rFonts w:hint="default" w:ascii="Times New Roman" w:hAnsi="Times New Roman" w:eastAsia="方正仿宋简体" w:cs="Times New Roman"/>
          <w:color w:val="auto"/>
          <w:kern w:val="0"/>
          <w:sz w:val="32"/>
          <w:szCs w:val="32"/>
          <w:lang w:val="en-US" w:eastAsia="zh-CN" w:bidi="ar-SA"/>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4663199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黑体简体" w:cs="Times New Roman"/>
          <w:color w:val="auto"/>
          <w:kern w:val="2"/>
          <w:sz w:val="32"/>
          <w:szCs w:val="32"/>
          <w:lang w:val="en-US" w:eastAsia="zh-CN" w:bidi="ar-SA"/>
        </w:rPr>
        <w:t>五、</w:t>
      </w:r>
      <w:r>
        <w:rPr>
          <w:rFonts w:hint="default" w:ascii="Times New Roman" w:hAnsi="Times New Roman" w:eastAsia="方正仿宋简体" w:cs="Times New Roman"/>
          <w:color w:val="auto"/>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0660E4F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简体" w:cs="Times New Roman"/>
          <w:color w:val="auto"/>
          <w:kern w:val="0"/>
          <w:sz w:val="32"/>
          <w:szCs w:val="32"/>
        </w:rPr>
      </w:pPr>
      <w:r>
        <w:rPr>
          <w:rFonts w:hint="default" w:ascii="Times New Roman" w:hAnsi="Times New Roman" w:eastAsia="方正黑体简体" w:cs="Times New Roman"/>
          <w:color w:val="auto"/>
          <w:kern w:val="2"/>
          <w:sz w:val="32"/>
          <w:szCs w:val="32"/>
          <w:lang w:val="en-US" w:eastAsia="zh-CN" w:bidi="ar-SA"/>
        </w:rPr>
        <w:t>六、</w:t>
      </w:r>
      <w:r>
        <w:rPr>
          <w:rFonts w:hint="default" w:ascii="Times New Roman" w:hAnsi="Times New Roman" w:eastAsia="方正仿宋简体" w:cs="Times New Roman"/>
          <w:color w:val="auto"/>
          <w:kern w:val="0"/>
          <w:sz w:val="32"/>
          <w:szCs w:val="32"/>
        </w:rPr>
        <w:t>在启动生产设施或者在实际排污之前，按照经批准的环境影响评价文件认真梳理并确认各项环境保护措施落实后，依法</w:t>
      </w:r>
      <w:r>
        <w:rPr>
          <w:rFonts w:hint="default" w:ascii="Times New Roman" w:hAnsi="Times New Roman" w:eastAsia="方正仿宋简体" w:cs="Times New Roman"/>
          <w:color w:val="auto"/>
          <w:kern w:val="0"/>
          <w:sz w:val="32"/>
          <w:szCs w:val="32"/>
          <w:highlight w:val="none"/>
        </w:rPr>
        <w:t>申领</w:t>
      </w:r>
      <w:r>
        <w:rPr>
          <w:rFonts w:hint="default" w:ascii="Times New Roman" w:hAnsi="Times New Roman" w:eastAsia="方正仿宋简体" w:cs="Times New Roman"/>
          <w:color w:val="auto"/>
          <w:kern w:val="0"/>
          <w:sz w:val="32"/>
          <w:szCs w:val="32"/>
          <w:highlight w:val="none"/>
          <w:lang w:eastAsia="zh-CN"/>
        </w:rPr>
        <w:t>或变更</w:t>
      </w:r>
      <w:r>
        <w:rPr>
          <w:rFonts w:hint="default" w:ascii="Times New Roman" w:hAnsi="Times New Roman" w:eastAsia="方正仿宋简体" w:cs="Times New Roman"/>
          <w:color w:val="auto"/>
          <w:kern w:val="0"/>
          <w:sz w:val="32"/>
          <w:szCs w:val="32"/>
          <w:highlight w:val="none"/>
        </w:rPr>
        <w:t>排污许可</w:t>
      </w:r>
      <w:r>
        <w:rPr>
          <w:rFonts w:hint="default" w:ascii="Times New Roman" w:hAnsi="Times New Roman" w:eastAsia="方正仿宋简体" w:cs="Times New Roman"/>
          <w:color w:val="auto"/>
          <w:kern w:val="0"/>
          <w:sz w:val="32"/>
          <w:szCs w:val="32"/>
        </w:rPr>
        <w:t>，按照排污许可要求制定自行监测制度。</w:t>
      </w:r>
    </w:p>
    <w:p w14:paraId="2DCFD01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简体" w:cs="Times New Roman"/>
          <w:color w:val="auto"/>
          <w:kern w:val="0"/>
          <w:sz w:val="32"/>
          <w:szCs w:val="32"/>
        </w:rPr>
      </w:pPr>
      <w:r>
        <w:rPr>
          <w:rFonts w:hint="default" w:ascii="Times New Roman" w:hAnsi="Times New Roman" w:eastAsia="方正黑体简体" w:cs="Times New Roman"/>
          <w:color w:val="auto"/>
          <w:kern w:val="2"/>
          <w:sz w:val="32"/>
          <w:szCs w:val="32"/>
          <w:lang w:val="en-US" w:eastAsia="zh-CN" w:bidi="ar-SA"/>
        </w:rPr>
        <w:t>七、</w:t>
      </w:r>
      <w:r>
        <w:rPr>
          <w:rFonts w:hint="default" w:ascii="Times New Roman" w:hAnsi="Times New Roman" w:eastAsia="方正仿宋简体" w:cs="Times New Roman"/>
          <w:color w:val="auto"/>
          <w:kern w:val="0"/>
          <w:sz w:val="32"/>
          <w:szCs w:val="32"/>
        </w:rPr>
        <w:t>阿拉尔经济技术开发区按照《经济技术开发区管理条例》，做好该项目环境保护管理工作，师市生态环境保护综合行政执法支队做好该项目的抽查及日常监督管理工作。</w:t>
      </w:r>
    </w:p>
    <w:p w14:paraId="77DCBD4C">
      <w:pPr>
        <w:pStyle w:val="5"/>
        <w:keepNext w:val="0"/>
        <w:keepLines w:val="0"/>
        <w:pageBreakBefore w:val="0"/>
        <w:kinsoku/>
        <w:wordWrap/>
        <w:autoSpaceDE/>
        <w:autoSpaceDN/>
        <w:bidi w:val="0"/>
        <w:spacing w:after="0" w:line="560" w:lineRule="exact"/>
        <w:ind w:left="0" w:leftChars="0" w:firstLine="640" w:firstLineChars="200"/>
        <w:textAlignment w:val="auto"/>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kern w:val="0"/>
          <w:sz w:val="32"/>
          <w:szCs w:val="32"/>
        </w:rPr>
        <w:t>如你单位对本审批决定有不同意见，可在接到本决定书之日起六十日内向阿拉尔市人民政府申请行政复议，也可在六个月内依法向阿拉尔垦区人民法院起诉。</w:t>
      </w:r>
    </w:p>
    <w:p w14:paraId="1F1AAF68">
      <w:pPr>
        <w:keepNext w:val="0"/>
        <w:keepLines w:val="0"/>
        <w:pageBreakBefore w:val="0"/>
        <w:kinsoku/>
        <w:wordWrap/>
        <w:autoSpaceDE/>
        <w:autoSpaceDN/>
        <w:bidi w:val="0"/>
        <w:spacing w:line="560" w:lineRule="exact"/>
        <w:textAlignment w:val="auto"/>
        <w:rPr>
          <w:rFonts w:hint="default" w:ascii="Times New Roman" w:hAnsi="Times New Roman" w:eastAsia="方正仿宋简体" w:cs="Times New Roman"/>
          <w:color w:val="auto"/>
          <w:kern w:val="0"/>
          <w:sz w:val="32"/>
          <w:szCs w:val="32"/>
        </w:rPr>
      </w:pPr>
    </w:p>
    <w:p w14:paraId="60766FA0">
      <w:pPr>
        <w:keepNext w:val="0"/>
        <w:keepLines w:val="0"/>
        <w:pageBreakBefore w:val="0"/>
        <w:kinsoku/>
        <w:wordWrap/>
        <w:autoSpaceDE/>
        <w:autoSpaceDN/>
        <w:bidi w:val="0"/>
        <w:spacing w:line="560" w:lineRule="exact"/>
        <w:textAlignment w:val="auto"/>
        <w:rPr>
          <w:rFonts w:hint="default" w:ascii="Times New Roman" w:hAnsi="Times New Roman" w:eastAsia="方正仿宋简体" w:cs="Times New Roman"/>
          <w:color w:val="auto"/>
          <w:kern w:val="0"/>
          <w:sz w:val="32"/>
          <w:szCs w:val="32"/>
        </w:rPr>
      </w:pPr>
    </w:p>
    <w:p w14:paraId="52E041C7">
      <w:pPr>
        <w:keepNext w:val="0"/>
        <w:keepLines w:val="0"/>
        <w:pageBreakBefore w:val="0"/>
        <w:widowControl/>
        <w:kinsoku/>
        <w:wordWrap/>
        <w:autoSpaceDE/>
        <w:autoSpaceDN/>
        <w:bidi w:val="0"/>
        <w:spacing w:line="560" w:lineRule="exact"/>
        <w:jc w:val="right"/>
        <w:textAlignment w:val="auto"/>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kern w:val="0"/>
          <w:sz w:val="32"/>
          <w:szCs w:val="32"/>
        </w:rPr>
        <w:t>第一师阿拉尔市生态环境局</w:t>
      </w:r>
    </w:p>
    <w:p w14:paraId="418BD794">
      <w:pPr>
        <w:keepNext w:val="0"/>
        <w:keepLines w:val="0"/>
        <w:pageBreakBefore w:val="0"/>
        <w:widowControl/>
        <w:kinsoku/>
        <w:wordWrap/>
        <w:overflowPunct/>
        <w:topLinePunct w:val="0"/>
        <w:autoSpaceDE/>
        <w:autoSpaceDN/>
        <w:bidi w:val="0"/>
        <w:spacing w:line="560" w:lineRule="exact"/>
        <w:ind w:left="0" w:right="0" w:firstLine="5600" w:firstLineChars="1750"/>
        <w:jc w:val="both"/>
        <w:textAlignment w:val="auto"/>
        <w:rPr>
          <w:rFonts w:hint="default" w:ascii="Times New Roman" w:hAnsi="Times New Roman" w:eastAsia="方正仿宋简体" w:cs="Times New Roman"/>
          <w:color w:val="auto"/>
          <w:kern w:val="0"/>
          <w:sz w:val="32"/>
          <w:szCs w:val="32"/>
          <w:lang w:val="en-US" w:eastAsia="zh-CN"/>
        </w:rPr>
      </w:pPr>
      <w:r>
        <w:rPr>
          <w:rFonts w:hint="default" w:ascii="Times New Roman" w:hAnsi="Times New Roman" w:eastAsia="方正仿宋简体" w:cs="Times New Roman"/>
          <w:color w:val="auto"/>
          <w:kern w:val="0"/>
          <w:sz w:val="32"/>
          <w:szCs w:val="32"/>
        </w:rPr>
        <w:t>202</w:t>
      </w:r>
      <w:r>
        <w:rPr>
          <w:rFonts w:hint="default" w:ascii="Times New Roman" w:hAnsi="Times New Roman" w:eastAsia="方正仿宋简体" w:cs="Times New Roman"/>
          <w:color w:val="auto"/>
          <w:kern w:val="0"/>
          <w:sz w:val="32"/>
          <w:szCs w:val="32"/>
          <w:lang w:val="en-US" w:eastAsia="zh-CN"/>
        </w:rPr>
        <w:t>6</w:t>
      </w:r>
      <w:r>
        <w:rPr>
          <w:rFonts w:hint="default" w:ascii="Times New Roman" w:hAnsi="Times New Roman" w:eastAsia="方正仿宋简体" w:cs="Times New Roman"/>
          <w:color w:val="auto"/>
          <w:kern w:val="0"/>
          <w:sz w:val="32"/>
          <w:szCs w:val="32"/>
        </w:rPr>
        <w:t>年</w:t>
      </w:r>
      <w:r>
        <w:rPr>
          <w:rFonts w:hint="default" w:ascii="Times New Roman" w:hAnsi="Times New Roman" w:eastAsia="方正仿宋简体" w:cs="Times New Roman"/>
          <w:color w:val="auto"/>
          <w:kern w:val="0"/>
          <w:sz w:val="32"/>
          <w:szCs w:val="32"/>
          <w:lang w:val="en-US" w:eastAsia="zh-CN"/>
        </w:rPr>
        <w:t>5</w:t>
      </w:r>
      <w:r>
        <w:rPr>
          <w:rFonts w:hint="default" w:ascii="Times New Roman" w:hAnsi="Times New Roman" w:eastAsia="方正仿宋简体" w:cs="Times New Roman"/>
          <w:color w:val="auto"/>
          <w:kern w:val="0"/>
          <w:sz w:val="32"/>
          <w:szCs w:val="32"/>
        </w:rPr>
        <w:t>月</w:t>
      </w:r>
      <w:r>
        <w:rPr>
          <w:rFonts w:hint="default" w:ascii="Times New Roman" w:hAnsi="Times New Roman" w:eastAsia="方正仿宋简体" w:cs="Times New Roman"/>
          <w:color w:val="auto"/>
          <w:kern w:val="0"/>
          <w:sz w:val="32"/>
          <w:szCs w:val="32"/>
          <w:lang w:val="en-US" w:eastAsia="zh-CN"/>
        </w:rPr>
        <w:t>22日</w:t>
      </w:r>
    </w:p>
    <w:p w14:paraId="72963656">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color w:val="auto"/>
          <w:kern w:val="0"/>
          <w:sz w:val="32"/>
          <w:szCs w:val="32"/>
          <w:lang w:val="en-US" w:eastAsia="zh-CN"/>
        </w:rPr>
      </w:pPr>
    </w:p>
    <w:p w14:paraId="1B54C774">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color w:val="auto"/>
          <w:kern w:val="0"/>
          <w:sz w:val="32"/>
          <w:szCs w:val="32"/>
          <w:lang w:val="en-US" w:eastAsia="zh-CN"/>
        </w:rPr>
      </w:pPr>
    </w:p>
    <w:p w14:paraId="0F5B7472">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color w:val="auto"/>
          <w:kern w:val="0"/>
          <w:sz w:val="32"/>
          <w:szCs w:val="32"/>
          <w:lang w:val="en-US" w:eastAsia="zh-CN"/>
        </w:rPr>
      </w:pPr>
    </w:p>
    <w:p w14:paraId="5D40B6B2">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color w:val="auto"/>
          <w:kern w:val="0"/>
          <w:sz w:val="32"/>
          <w:szCs w:val="32"/>
          <w:lang w:val="en-US" w:eastAsia="zh-CN"/>
        </w:rPr>
      </w:pPr>
    </w:p>
    <w:p w14:paraId="6A7FB4A0">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color w:val="auto"/>
          <w:kern w:val="0"/>
          <w:sz w:val="32"/>
          <w:szCs w:val="32"/>
          <w:lang w:val="en-US" w:eastAsia="zh-CN"/>
        </w:rPr>
      </w:pPr>
    </w:p>
    <w:p w14:paraId="23FCF606">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color w:val="auto"/>
          <w:kern w:val="0"/>
          <w:sz w:val="32"/>
          <w:szCs w:val="32"/>
          <w:lang w:val="en-US" w:eastAsia="zh-CN"/>
        </w:rPr>
      </w:pPr>
    </w:p>
    <w:p w14:paraId="771216B4">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color w:val="auto"/>
          <w:kern w:val="0"/>
          <w:sz w:val="32"/>
          <w:szCs w:val="32"/>
          <w:lang w:val="en-US" w:eastAsia="zh-CN"/>
        </w:rPr>
      </w:pPr>
    </w:p>
    <w:p w14:paraId="621C23B7">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color w:val="auto"/>
          <w:kern w:val="0"/>
          <w:sz w:val="32"/>
          <w:szCs w:val="32"/>
          <w:lang w:val="en-US" w:eastAsia="zh-CN"/>
        </w:rPr>
      </w:pPr>
      <w:bookmarkStart w:id="0" w:name="_GoBack"/>
      <w:bookmarkEnd w:id="0"/>
    </w:p>
    <w:p w14:paraId="4180F379">
      <w:pPr>
        <w:keepNext w:val="0"/>
        <w:keepLines w:val="0"/>
        <w:pageBreakBefore w:val="0"/>
        <w:widowControl/>
        <w:kinsoku/>
        <w:wordWrap/>
        <w:overflowPunct/>
        <w:topLinePunct w:val="0"/>
        <w:autoSpaceDE/>
        <w:autoSpaceDN/>
        <w:bidi w:val="0"/>
        <w:spacing w:line="540" w:lineRule="exact"/>
        <w:ind w:right="0"/>
        <w:jc w:val="both"/>
        <w:textAlignment w:val="auto"/>
        <w:rPr>
          <w:rFonts w:hint="default" w:ascii="Times New Roman" w:hAnsi="Times New Roman" w:eastAsia="方正仿宋_GB2312" w:cs="Times New Roman"/>
          <w:color w:val="auto"/>
          <w:kern w:val="0"/>
          <w:sz w:val="32"/>
          <w:szCs w:val="32"/>
          <w:lang w:val="en-US" w:eastAsia="zh-CN"/>
        </w:rPr>
      </w:pPr>
    </w:p>
    <w:p w14:paraId="72253924">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color w:val="auto"/>
          <w:kern w:val="0"/>
          <w:sz w:val="32"/>
          <w:szCs w:val="32"/>
          <w:lang w:val="en-US" w:eastAsia="zh-CN"/>
        </w:rPr>
      </w:pPr>
    </w:p>
    <w:p w14:paraId="3D4FDE95">
      <w:pPr>
        <w:keepNext w:val="0"/>
        <w:keepLines w:val="0"/>
        <w:pageBreakBefore w:val="0"/>
        <w:widowControl w:val="0"/>
        <w:kinsoku/>
        <w:wordWrap/>
        <w:overflowPunct/>
        <w:autoSpaceDE/>
        <w:autoSpaceDN/>
        <w:bidi w:val="0"/>
        <w:spacing w:line="540" w:lineRule="exact"/>
        <w:ind w:left="0" w:right="0"/>
        <w:jc w:val="both"/>
        <w:textAlignment w:val="auto"/>
        <w:rPr>
          <w:rFonts w:hint="default" w:ascii="Times New Roman" w:hAnsi="Times New Roman" w:eastAsia="方正仿宋_GB2312" w:cs="Times New Roman"/>
          <w:color w:val="auto"/>
          <w:sz w:val="28"/>
          <w:szCs w:val="28"/>
          <w:lang w:eastAsia="zh-CN"/>
        </w:rPr>
      </w:pPr>
      <w:r>
        <w:rPr>
          <w:rFonts w:hint="default" w:ascii="Times New Roman" w:hAnsi="Times New Roman" w:eastAsia="方正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1" name="直接连接符 1"/>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60288;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wKgj01gAAAAkBAAAPAAAAAAAAAAEAIAAAACIAAABkcnMvZG93bnJldi54bWxQSwECFAAUAAAA&#10;CACHTuJAiHk+HfABAADnAwAADgAAAAAAAAABACAAAAAlAQAAZHJzL2Uyb0RvYy54bWxQSwUGAAAA&#10;AAYABgBZAQAAhwUAAAAA&#10;">
                <v:fill on="f" focussize="0,0"/>
                <v:stroke weight="1.5pt" color="#000000" joinstyle="round"/>
                <v:imagedata o:title=""/>
                <o:lock v:ext="edit" aspectratio="f"/>
              </v:line>
            </w:pict>
          </mc:Fallback>
        </mc:AlternateContent>
      </w:r>
      <w:r>
        <w:rPr>
          <w:rFonts w:hint="default" w:ascii="Times New Roman" w:hAnsi="Times New Roman" w:eastAsia="方正仿宋_GB2312" w:cs="Times New Roman"/>
          <w:color w:val="auto"/>
          <w:sz w:val="28"/>
          <w:szCs w:val="28"/>
        </w:rPr>
        <w:t>抄送：</w:t>
      </w:r>
      <w:r>
        <w:rPr>
          <w:rFonts w:hint="default" w:ascii="Times New Roman" w:hAnsi="Times New Roman" w:eastAsia="方正仿宋_GB2312" w:cs="Times New Roman"/>
          <w:color w:val="auto"/>
          <w:sz w:val="28"/>
          <w:szCs w:val="28"/>
          <w:lang w:val="en-US" w:eastAsia="zh-CN"/>
        </w:rPr>
        <w:t>阿拉尔经济技术开发区管理委员会，</w:t>
      </w:r>
      <w:r>
        <w:rPr>
          <w:rFonts w:hint="default" w:ascii="Times New Roman" w:hAnsi="Times New Roman" w:eastAsia="方正仿宋_GB2312" w:cs="Times New Roman"/>
          <w:color w:val="auto"/>
          <w:sz w:val="28"/>
          <w:szCs w:val="28"/>
        </w:rPr>
        <w:t>生态环境保护综合行政执法支队</w:t>
      </w:r>
      <w:r>
        <w:rPr>
          <w:rFonts w:hint="default" w:ascii="Times New Roman" w:hAnsi="Times New Roman" w:eastAsia="方正仿宋_GB2312" w:cs="Times New Roman"/>
          <w:color w:val="auto"/>
          <w:sz w:val="28"/>
          <w:szCs w:val="28"/>
          <w:lang w:eastAsia="zh-CN"/>
        </w:rPr>
        <w:t>，</w:t>
      </w:r>
      <w:r>
        <w:rPr>
          <w:rFonts w:hint="default" w:ascii="Times New Roman" w:hAnsi="Times New Roman" w:eastAsia="方正仿宋_GB2312" w:cs="Times New Roman"/>
          <w:color w:val="auto"/>
          <w:sz w:val="28"/>
          <w:szCs w:val="28"/>
          <w:lang w:val="en-US" w:eastAsia="zh-CN"/>
        </w:rPr>
        <w:t>新疆兵团勘测设计院集团股份有限公司</w:t>
      </w:r>
    </w:p>
    <w:p w14:paraId="7E530DEA">
      <w:pPr>
        <w:keepNext w:val="0"/>
        <w:keepLines w:val="0"/>
        <w:pageBreakBefore w:val="0"/>
        <w:widowControl w:val="0"/>
        <w:kinsoku/>
        <w:wordWrap/>
        <w:overflowPunct/>
        <w:autoSpaceDE/>
        <w:autoSpaceDN/>
        <w:bidi w:val="0"/>
        <w:spacing w:line="540" w:lineRule="exact"/>
        <w:ind w:left="0" w:right="0"/>
        <w:jc w:val="both"/>
        <w:textAlignment w:val="auto"/>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5" name="直接连接符 5"/>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1312;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BYNF+/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2336;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WOGCDUAAAABgEAAA8AAAAAAAAAAQAgAAAAIgAAAGRycy9kb3ducmV2LnhtbFBLAQIUABQAAAAI&#10;AIdO4kDHcA6i8QEAAOYDAAAOAAAAAAAAAAEAIAAAACMBAABkcnMvZTJvRG9jLnhtbFBLBQYAAAAA&#10;BgAGAFkBAACGBQAAAAA=&#10;">
                <v:fill on="f" focussize="0,0"/>
                <v:stroke color="#000000" joinstyle="round"/>
                <v:imagedata o:title=""/>
                <o:lock v:ext="edit" aspectratio="f"/>
              </v:line>
            </w:pict>
          </mc:Fallback>
        </mc:AlternateContent>
      </w:r>
      <w:r>
        <w:rPr>
          <w:rFonts w:hint="default" w:ascii="Times New Roman" w:hAnsi="Times New Roman" w:eastAsia="方正仿宋_GB2312" w:cs="Times New Roman"/>
          <w:color w:val="auto"/>
          <w:sz w:val="28"/>
          <w:szCs w:val="28"/>
        </w:rPr>
        <w:t xml:space="preserve">第一师阿拉尔市生态环境局        </w:t>
      </w:r>
      <w:r>
        <w:rPr>
          <w:rFonts w:hint="default" w:ascii="Times New Roman" w:hAnsi="Times New Roman" w:eastAsia="方正仿宋_GB2312" w:cs="Times New Roman"/>
          <w:color w:val="auto"/>
          <w:sz w:val="28"/>
          <w:szCs w:val="28"/>
          <w:lang w:val="en-US" w:eastAsia="zh-CN"/>
        </w:rPr>
        <w:t xml:space="preserve"> </w:t>
      </w:r>
      <w:r>
        <w:rPr>
          <w:rFonts w:hint="default" w:ascii="Times New Roman" w:hAnsi="Times New Roman" w:eastAsia="方正仿宋_GB2312" w:cs="Times New Roman"/>
          <w:color w:val="auto"/>
          <w:sz w:val="28"/>
          <w:szCs w:val="28"/>
        </w:rPr>
        <w:t xml:space="preserve">       </w:t>
      </w:r>
      <w:r>
        <w:rPr>
          <w:rFonts w:hint="default" w:ascii="Times New Roman" w:hAnsi="Times New Roman" w:eastAsia="方正仿宋_GB2312" w:cs="Times New Roman"/>
          <w:color w:val="auto"/>
          <w:sz w:val="28"/>
          <w:szCs w:val="28"/>
          <w:lang w:val="en-US" w:eastAsia="zh-CN"/>
        </w:rPr>
        <w:t xml:space="preserve"> </w:t>
      </w:r>
      <w:r>
        <w:rPr>
          <w:rFonts w:hint="eastAsia" w:eastAsia="方正仿宋_GB2312" w:cs="Times New Roman"/>
          <w:color w:val="auto"/>
          <w:sz w:val="28"/>
          <w:szCs w:val="28"/>
          <w:lang w:val="en-US" w:eastAsia="zh-CN"/>
        </w:rPr>
        <w:t xml:space="preserve">  </w:t>
      </w:r>
      <w:r>
        <w:rPr>
          <w:rFonts w:hint="default" w:ascii="Times New Roman" w:hAnsi="Times New Roman" w:eastAsia="方正仿宋_GB2312" w:cs="Times New Roman"/>
          <w:color w:val="auto"/>
          <w:sz w:val="28"/>
          <w:szCs w:val="28"/>
          <w:lang w:val="en-US" w:eastAsia="zh-CN"/>
        </w:rPr>
        <w:t xml:space="preserve">   </w:t>
      </w:r>
      <w:r>
        <w:rPr>
          <w:rFonts w:hint="default" w:ascii="Times New Roman" w:hAnsi="Times New Roman" w:eastAsia="方正仿宋_GB2312" w:cs="Times New Roman"/>
          <w:color w:val="auto"/>
          <w:sz w:val="28"/>
          <w:szCs w:val="28"/>
        </w:rPr>
        <w:t>202</w:t>
      </w:r>
      <w:r>
        <w:rPr>
          <w:rFonts w:hint="default" w:ascii="Times New Roman" w:hAnsi="Times New Roman" w:eastAsia="方正仿宋_GB2312" w:cs="Times New Roman"/>
          <w:color w:val="auto"/>
          <w:sz w:val="28"/>
          <w:szCs w:val="28"/>
          <w:lang w:val="en-US" w:eastAsia="zh-CN"/>
        </w:rPr>
        <w:t>6年</w:t>
      </w:r>
      <w:r>
        <w:rPr>
          <w:rFonts w:hint="eastAsia" w:eastAsia="方正仿宋_GB2312" w:cs="Times New Roman"/>
          <w:color w:val="auto"/>
          <w:sz w:val="28"/>
          <w:szCs w:val="28"/>
          <w:lang w:val="en-US" w:eastAsia="zh-CN"/>
        </w:rPr>
        <w:t>6</w:t>
      </w:r>
      <w:r>
        <w:rPr>
          <w:rFonts w:hint="default" w:ascii="Times New Roman" w:hAnsi="Times New Roman" w:eastAsia="方正仿宋_GB2312" w:cs="Times New Roman"/>
          <w:color w:val="auto"/>
          <w:sz w:val="28"/>
          <w:szCs w:val="28"/>
          <w:lang w:val="en-US" w:eastAsia="zh-CN"/>
        </w:rPr>
        <w:t>月</w:t>
      </w:r>
      <w:r>
        <w:rPr>
          <w:rFonts w:hint="eastAsia" w:eastAsia="方正仿宋_GB2312" w:cs="Times New Roman"/>
          <w:color w:val="auto"/>
          <w:sz w:val="28"/>
          <w:szCs w:val="28"/>
          <w:lang w:val="en-US" w:eastAsia="zh-CN"/>
        </w:rPr>
        <w:t>9</w:t>
      </w:r>
      <w:r>
        <w:rPr>
          <w:rFonts w:hint="default" w:ascii="Times New Roman" w:hAnsi="Times New Roman" w:eastAsia="方正仿宋_GB2312" w:cs="Times New Roman"/>
          <w:color w:val="auto"/>
          <w:sz w:val="28"/>
          <w:szCs w:val="28"/>
          <w:lang w:val="en-US" w:eastAsia="zh-CN"/>
        </w:rPr>
        <w:t>日</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585820D1-742B-4C49-A141-C40DC110AF02}"/>
  </w:font>
  <w:font w:name="方正仿宋简体">
    <w:panose1 w:val="02000000000000000000"/>
    <w:charset w:val="86"/>
    <w:family w:val="auto"/>
    <w:pitch w:val="default"/>
    <w:sig w:usb0="00000001" w:usb1="080E0000" w:usb2="00000000" w:usb3="00000000" w:csb0="00040000" w:csb1="00000000"/>
    <w:embedRegular r:id="rId2" w:fontKey="{C54A5598-C862-4E5E-A567-19276C38977A}"/>
  </w:font>
  <w:font w:name="方正仿宋_GB2312">
    <w:panose1 w:val="02000000000000000000"/>
    <w:charset w:val="86"/>
    <w:family w:val="auto"/>
    <w:pitch w:val="default"/>
    <w:sig w:usb0="A00002BF" w:usb1="184F6CFA" w:usb2="00000012" w:usb3="00000000" w:csb0="00040001" w:csb1="00000000"/>
    <w:embedRegular r:id="rId3" w:fontKey="{D7EB62C1-D3C7-4BD0-ABBF-791EBC33E0A4}"/>
  </w:font>
  <w:font w:name="方正小标宋简体">
    <w:panose1 w:val="03000509000000000000"/>
    <w:charset w:val="86"/>
    <w:family w:val="auto"/>
    <w:pitch w:val="default"/>
    <w:sig w:usb0="00000001" w:usb1="080E0000" w:usb2="00000000" w:usb3="00000000" w:csb0="00040000" w:csb1="00000000"/>
    <w:embedRegular r:id="rId4" w:fontKey="{AA181274-A7FD-4324-9AFB-30BE935123AF}"/>
  </w:font>
  <w:font w:name="方正黑体简体">
    <w:panose1 w:val="03000509000000000000"/>
    <w:charset w:val="86"/>
    <w:family w:val="auto"/>
    <w:pitch w:val="default"/>
    <w:sig w:usb0="00000001" w:usb1="080E0000" w:usb2="00000000" w:usb3="00000000" w:csb0="00040000" w:csb1="00000000"/>
    <w:embedRegular r:id="rId5" w:fontKey="{404436DB-C44A-4AE1-BEF6-3A5C37F39030}"/>
  </w:font>
  <w:font w:name="方正楷体简体">
    <w:panose1 w:val="02000000000000000000"/>
    <w:charset w:val="86"/>
    <w:family w:val="auto"/>
    <w:pitch w:val="default"/>
    <w:sig w:usb0="00000001" w:usb1="080E0000" w:usb2="00000000" w:usb3="00000000" w:csb0="00040000" w:csb1="00000000"/>
    <w:embedRegular r:id="rId6" w:fontKey="{65650237-BFF9-43A5-B81D-FFA18939F1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EC0">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76A7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D76A7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37D3D"/>
    <w:rsid w:val="04E215AB"/>
    <w:rsid w:val="0BBA5954"/>
    <w:rsid w:val="0CF149CC"/>
    <w:rsid w:val="0D8B7E99"/>
    <w:rsid w:val="15C34AB0"/>
    <w:rsid w:val="17833654"/>
    <w:rsid w:val="197F688B"/>
    <w:rsid w:val="1A5F327F"/>
    <w:rsid w:val="1D261746"/>
    <w:rsid w:val="234E6301"/>
    <w:rsid w:val="382471D8"/>
    <w:rsid w:val="39421863"/>
    <w:rsid w:val="3FD633C9"/>
    <w:rsid w:val="42815953"/>
    <w:rsid w:val="457572C5"/>
    <w:rsid w:val="45A802D3"/>
    <w:rsid w:val="4D5B4FF3"/>
    <w:rsid w:val="542E0ECB"/>
    <w:rsid w:val="5A5C7906"/>
    <w:rsid w:val="5CB9612F"/>
    <w:rsid w:val="5DD92690"/>
    <w:rsid w:val="5F0F379E"/>
    <w:rsid w:val="64462101"/>
    <w:rsid w:val="65437D3D"/>
    <w:rsid w:val="679A69EC"/>
    <w:rsid w:val="680364FE"/>
    <w:rsid w:val="6B390327"/>
    <w:rsid w:val="6D290B6A"/>
    <w:rsid w:val="75213BDE"/>
    <w:rsid w:val="79D33989"/>
    <w:rsid w:val="79DD6C0C"/>
    <w:rsid w:val="7E74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624"/>
    </w:pPr>
    <w:rPr>
      <w:rFonts w:eastAsia="宋体"/>
      <w:sz w:val="28"/>
      <w:szCs w:val="20"/>
    </w:rPr>
  </w:style>
  <w:style w:type="paragraph" w:styleId="3">
    <w:name w:val="annotation text"/>
    <w:basedOn w:val="1"/>
    <w:qFormat/>
    <w:uiPriority w:val="99"/>
    <w:pPr>
      <w:jc w:val="left"/>
    </w:pPr>
    <w:rPr>
      <w:kern w:val="0"/>
      <w:sz w:val="24"/>
      <w:szCs w:val="20"/>
    </w:rPr>
  </w:style>
  <w:style w:type="paragraph" w:styleId="4">
    <w:name w:val="Body Text Indent"/>
    <w:basedOn w:val="1"/>
    <w:next w:val="5"/>
    <w:qFormat/>
    <w:uiPriority w:val="0"/>
    <w:pPr>
      <w:spacing w:after="120"/>
      <w:ind w:left="420" w:leftChars="200"/>
    </w:pPr>
  </w:style>
  <w:style w:type="paragraph" w:styleId="5">
    <w:name w:val="Body Text First Indent 2"/>
    <w:basedOn w:val="4"/>
    <w:next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rFonts w:ascii="Times New Roman" w:hAnsi="Times New Roman" w:eastAsia="宋体"/>
      <w:sz w:val="28"/>
      <w:szCs w:val="18"/>
    </w:rPr>
  </w:style>
  <w:style w:type="paragraph" w:styleId="7">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1"/>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样式3"/>
    <w:basedOn w:val="1"/>
    <w:next w:val="1"/>
    <w:qFormat/>
    <w:uiPriority w:val="0"/>
    <w:pPr>
      <w:tabs>
        <w:tab w:val="left" w:pos="2160"/>
      </w:tabs>
      <w:kinsoku w:val="0"/>
      <w:overflowPunct w:val="0"/>
      <w:spacing w:before="1" w:after="50" w:afterLines="50"/>
      <w:outlineLvl w:val="3"/>
    </w:pPr>
    <w:rPr>
      <w:rFonts w:ascii="Times New Roman" w:hAnsi="Times New Roman" w:eastAsia="楷体_GB2312" w:cs="Times New Roman"/>
      <w:b/>
      <w:bCs/>
      <w:sz w:val="28"/>
      <w:szCs w:val="32"/>
    </w:rPr>
  </w:style>
  <w:style w:type="paragraph" w:customStyle="1" w:styleId="15">
    <w:name w:val="样式4"/>
    <w:basedOn w:val="1"/>
    <w:next w:val="1"/>
    <w:qFormat/>
    <w:uiPriority w:val="0"/>
    <w:pPr>
      <w:tabs>
        <w:tab w:val="left" w:pos="2160"/>
      </w:tabs>
      <w:kinsoku w:val="0"/>
      <w:overflowPunct w:val="0"/>
      <w:spacing w:before="1" w:after="50" w:afterLines="50"/>
      <w:outlineLvl w:val="3"/>
    </w:pPr>
    <w:rPr>
      <w:rFonts w:hint="eastAsia" w:ascii="Calibri" w:hAnsi="Calibri" w:eastAsia="楷体_GB2312" w:cs="Calibri"/>
      <w:b/>
      <w:bCs/>
      <w:sz w:val="28"/>
      <w:szCs w:val="32"/>
    </w:rPr>
  </w:style>
  <w:style w:type="paragraph" w:customStyle="1" w:styleId="16">
    <w:name w:val="样式6"/>
    <w:basedOn w:val="1"/>
    <w:next w:val="1"/>
    <w:qFormat/>
    <w:uiPriority w:val="0"/>
    <w:pPr>
      <w:keepNext/>
      <w:keepLines/>
      <w:outlineLvl w:val="2"/>
    </w:pPr>
    <w:rPr>
      <w:rFonts w:hint="eastAsia" w:ascii="Times New Roman" w:hAnsi="Times New Roman" w:eastAsia="仿宋_GB2312" w:cs="Times New Roman"/>
      <w:b/>
      <w:bCs/>
      <w:sz w:val="32"/>
      <w:szCs w:val="32"/>
    </w:rPr>
  </w:style>
  <w:style w:type="paragraph" w:customStyle="1" w:styleId="17">
    <w:name w:val="正正文"/>
    <w:basedOn w:val="1"/>
    <w:qFormat/>
    <w:uiPriority w:val="0"/>
    <w:pPr>
      <w:widowControl/>
      <w:adjustRightInd w:val="0"/>
      <w:snapToGrid w:val="0"/>
      <w:spacing w:line="500" w:lineRule="exact"/>
      <w:ind w:firstLine="200" w:firstLineChars="200"/>
    </w:pPr>
    <w:rPr>
      <w:rFonts w:eastAsia="仿宋_GB2312"/>
      <w:kern w:val="0"/>
      <w:sz w:val="24"/>
      <w:szCs w:val="28"/>
    </w:rPr>
  </w:style>
  <w:style w:type="paragraph" w:customStyle="1" w:styleId="18">
    <w:name w:val="第一、五章 表格正文"/>
    <w:basedOn w:val="3"/>
    <w:qFormat/>
    <w:uiPriority w:val="0"/>
    <w:pPr>
      <w:jc w:val="center"/>
    </w:pPr>
    <w:rPr>
      <w:rFonts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a7ba1-3061-4a92-8d5e-c0dba3239581}">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2652</Words>
  <Characters>2845</Characters>
  <Lines>0</Lines>
  <Paragraphs>0</Paragraphs>
  <TotalTime>996</TotalTime>
  <ScaleCrop>false</ScaleCrop>
  <LinksUpToDate>false</LinksUpToDate>
  <CharactersWithSpaces>2872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2026-05-06T03:23:00Z</dcterms:created>
  <dc:creator>江上清风</dc:creator>
  <cp:lastModifiedBy></cp:lastModifiedBy>
  <cp:lastPrinted>2026-06-08T08:51:00Z</cp:lastPrinted>
  <dcterms:modified xsi:type="dcterms:W3CDTF">2026-06-09T02:45:30Z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88CADCE9E46B481F96046A4A33C39291_13</vt:lpwstr>
  </property>
  <property fmtid="{D5CDD505-2E9C-101B-9397-08002B2CF9AE}" pid="4" name="KSOTemplateDocerSaveRecord">
    <vt:lpwstr>eyJoZGlkIjoiZjEzODdhZDFmYzk5ODE2MmE3OTk4OTBkMjc2NjcxZTIiLCJ1c2VySWQiOiI2NDkyMTQ2MzcifQ==</vt:lpwstr>
  </property>
</Properties>
</file>