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4AE5595E">
      <w:pPr>
        <w:keepNext w:val="0"/>
        <w:keepLines w:val="0"/>
        <w:pageBreakBefore w:val="0"/>
        <w:widowControl w:val="0"/>
        <w:kinsoku/>
        <w:wordWrap/>
        <w:overflowPunct/>
        <w:topLinePunct w:val="0"/>
        <w:autoSpaceDE/>
        <w:autoSpaceDN/>
        <w:bidi w:val="0"/>
        <w:adjustRightInd/>
        <w:snapToGrid/>
        <w:spacing w:line="540" w:lineRule="exact"/>
        <w:textAlignment w:val="auto"/>
        <w:rPr>
          <w:rFonts w:hint="default" w:ascii="Times New Roman" w:hAnsi="Times New Roman" w:cs="Times New Roman"/>
          <w:sz w:val="44"/>
          <w:szCs w:val="44"/>
        </w:rPr>
      </w:pPr>
    </w:p>
    <w:p w14:paraId="5A382FEF">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default" w:ascii="Times New Roman" w:hAnsi="Times New Roman" w:cs="Times New Roman"/>
          <w:sz w:val="44"/>
          <w:szCs w:val="44"/>
        </w:rPr>
      </w:pPr>
    </w:p>
    <w:p w14:paraId="6B916DD9">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default" w:ascii="Times New Roman" w:hAnsi="Times New Roman" w:cs="Times New Roman"/>
          <w:sz w:val="44"/>
          <w:szCs w:val="44"/>
        </w:rPr>
      </w:pPr>
    </w:p>
    <w:p w14:paraId="6638D8A1">
      <w:pPr>
        <w:keepNext w:val="0"/>
        <w:keepLines w:val="0"/>
        <w:pageBreakBefore w:val="0"/>
        <w:widowControl w:val="0"/>
        <w:kinsoku/>
        <w:wordWrap/>
        <w:overflowPunct/>
        <w:topLinePunct w:val="0"/>
        <w:autoSpaceDE/>
        <w:autoSpaceDN/>
        <w:bidi w:val="0"/>
        <w:adjustRightInd/>
        <w:snapToGrid/>
        <w:spacing w:line="540" w:lineRule="exact"/>
        <w:textAlignment w:val="auto"/>
        <w:rPr>
          <w:rFonts w:hint="default" w:ascii="Times New Roman" w:hAnsi="Times New Roman" w:cs="Times New Roman"/>
          <w:sz w:val="44"/>
          <w:szCs w:val="44"/>
        </w:rPr>
      </w:pPr>
    </w:p>
    <w:p w14:paraId="1C60AD9B">
      <w:pPr>
        <w:keepNext w:val="0"/>
        <w:keepLines w:val="0"/>
        <w:pageBreakBefore w:val="0"/>
        <w:widowControl w:val="0"/>
        <w:kinsoku/>
        <w:wordWrap/>
        <w:overflowPunct/>
        <w:topLinePunct w:val="0"/>
        <w:autoSpaceDE/>
        <w:autoSpaceDN/>
        <w:bidi w:val="0"/>
        <w:adjustRightInd/>
        <w:snapToGrid/>
        <w:spacing w:line="540" w:lineRule="exact"/>
        <w:textAlignment w:val="auto"/>
        <w:rPr>
          <w:rFonts w:hint="default" w:ascii="Times New Roman" w:hAnsi="Times New Roman" w:cs="Times New Roman"/>
          <w:sz w:val="72"/>
          <w:szCs w:val="72"/>
        </w:rPr>
      </w:pPr>
    </w:p>
    <w:p w14:paraId="4DA221AA">
      <w:pPr>
        <w:keepNext w:val="0"/>
        <w:keepLines w:val="0"/>
        <w:pageBreakBefore w:val="0"/>
        <w:widowControl w:val="0"/>
        <w:kinsoku/>
        <w:wordWrap/>
        <w:overflowPunct/>
        <w:topLinePunct w:val="0"/>
        <w:autoSpaceDE/>
        <w:autoSpaceDN/>
        <w:bidi w:val="0"/>
        <w:adjustRightInd/>
        <w:snapToGrid/>
        <w:spacing w:line="540" w:lineRule="exact"/>
        <w:textAlignment w:val="auto"/>
        <w:rPr>
          <w:rFonts w:hint="default" w:ascii="Times New Roman" w:hAnsi="Times New Roman" w:eastAsia="仿宋_GB2312" w:cs="Times New Roman"/>
          <w:sz w:val="32"/>
          <w:szCs w:val="32"/>
        </w:rPr>
      </w:pPr>
    </w:p>
    <w:p w14:paraId="132B8021">
      <w:pPr>
        <w:keepNext w:val="0"/>
        <w:keepLines w:val="0"/>
        <w:pageBreakBefore w:val="0"/>
        <w:widowControl w:val="0"/>
        <w:kinsoku/>
        <w:wordWrap/>
        <w:overflowPunct/>
        <w:topLinePunct w:val="0"/>
        <w:autoSpaceDE/>
        <w:autoSpaceDN/>
        <w:bidi w:val="0"/>
        <w:adjustRightInd/>
        <w:snapToGrid/>
        <w:spacing w:line="540" w:lineRule="exact"/>
        <w:textAlignment w:val="auto"/>
        <w:rPr>
          <w:rFonts w:hint="default" w:ascii="Times New Roman" w:hAnsi="Times New Roman" w:eastAsia="仿宋_GB2312" w:cs="Times New Roman"/>
          <w:sz w:val="32"/>
          <w:szCs w:val="32"/>
        </w:rPr>
      </w:pPr>
    </w:p>
    <w:p w14:paraId="1859DF4A">
      <w:pPr>
        <w:keepNext w:val="0"/>
        <w:keepLines w:val="0"/>
        <w:pageBreakBefore w:val="0"/>
        <w:widowControl w:val="0"/>
        <w:kinsoku/>
        <w:wordWrap/>
        <w:overflowPunct/>
        <w:topLinePunct w:val="0"/>
        <w:autoSpaceDE/>
        <w:autoSpaceDN/>
        <w:bidi w:val="0"/>
        <w:adjustRightInd/>
        <w:snapToGrid/>
        <w:spacing w:line="540" w:lineRule="exact"/>
        <w:textAlignment w:val="auto"/>
        <w:rPr>
          <w:rFonts w:hint="default" w:ascii="Times New Roman" w:hAnsi="Times New Roman" w:eastAsia="仿宋_GB2312" w:cs="Times New Roman"/>
          <w:sz w:val="32"/>
          <w:szCs w:val="32"/>
        </w:rPr>
      </w:pPr>
    </w:p>
    <w:p w14:paraId="3F40DC5A">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default" w:ascii="Times New Roman" w:hAnsi="Times New Roman" w:cs="Times New Roman"/>
          <w:sz w:val="32"/>
          <w:szCs w:val="32"/>
        </w:rPr>
      </w:pPr>
      <w:r>
        <w:rPr>
          <w:rFonts w:hint="default" w:ascii="Times New Roman" w:hAnsi="Times New Roman" w:eastAsia="方正仿宋简体" w:cs="Times New Roman"/>
          <w:sz w:val="32"/>
          <w:szCs w:val="32"/>
        </w:rPr>
        <w:t>师市环审</w:t>
      </w:r>
      <w:r>
        <w:rPr>
          <w:rFonts w:hint="default" w:ascii="Times New Roman" w:hAnsi="Times New Roman" w:eastAsia="方正仿宋_GB2312" w:cs="Times New Roman"/>
          <w:color w:val="auto"/>
          <w:sz w:val="32"/>
          <w:szCs w:val="32"/>
        </w:rPr>
        <w:t>〔2026〕</w:t>
      </w:r>
      <w:r>
        <w:rPr>
          <w:rFonts w:hint="default" w:ascii="Times New Roman" w:hAnsi="Times New Roman" w:cs="Times New Roman"/>
          <w:sz w:val="32"/>
          <w:szCs w:val="32"/>
          <w:lang w:val="en-US" w:eastAsia="zh-CN"/>
        </w:rPr>
        <w:t>29</w:t>
      </w:r>
      <w:r>
        <w:rPr>
          <w:rFonts w:hint="default" w:ascii="Times New Roman" w:hAnsi="Times New Roman" w:eastAsia="方正仿宋简体" w:cs="Times New Roman"/>
          <w:sz w:val="32"/>
          <w:szCs w:val="32"/>
        </w:rPr>
        <w:t>号</w:t>
      </w:r>
    </w:p>
    <w:p w14:paraId="0FFBE252">
      <w:pPr>
        <w:keepNext w:val="0"/>
        <w:keepLines w:val="0"/>
        <w:pageBreakBefore w:val="0"/>
        <w:widowControl w:val="0"/>
        <w:kinsoku/>
        <w:wordWrap/>
        <w:overflowPunct/>
        <w:topLinePunct w:val="0"/>
        <w:autoSpaceDE/>
        <w:autoSpaceDN/>
        <w:bidi w:val="0"/>
        <w:adjustRightInd/>
        <w:snapToGrid/>
        <w:spacing w:line="540" w:lineRule="exact"/>
        <w:textAlignment w:val="auto"/>
        <w:rPr>
          <w:rFonts w:hint="default" w:ascii="Times New Roman" w:hAnsi="Times New Roman" w:eastAsia="仿宋_GB2312" w:cs="Times New Roman"/>
          <w:szCs w:val="21"/>
        </w:rPr>
      </w:pPr>
    </w:p>
    <w:p w14:paraId="7DF28A46">
      <w:pPr>
        <w:spacing w:line="580" w:lineRule="exact"/>
        <w:jc w:val="center"/>
        <w:rPr>
          <w:rFonts w:hint="default" w:ascii="Times New Roman" w:hAnsi="Times New Roman" w:eastAsia="方正小标宋简体" w:cs="Times New Roman"/>
          <w:bCs/>
          <w:spacing w:val="-17"/>
          <w:sz w:val="44"/>
          <w:szCs w:val="44"/>
        </w:rPr>
      </w:pPr>
      <w:r>
        <w:rPr>
          <w:rFonts w:hint="default" w:ascii="Times New Roman" w:hAnsi="Times New Roman" w:eastAsia="方正小标宋简体" w:cs="Times New Roman"/>
          <w:spacing w:val="-17"/>
          <w:sz w:val="44"/>
          <w:szCs w:val="44"/>
          <w:lang w:val="zh-CN"/>
        </w:rPr>
        <w:t>关于</w:t>
      </w:r>
      <w:r>
        <w:rPr>
          <w:rFonts w:hint="default" w:ascii="Times New Roman" w:hAnsi="Times New Roman" w:eastAsia="方正小标宋简体" w:cs="Times New Roman"/>
          <w:bCs/>
          <w:spacing w:val="-17"/>
          <w:sz w:val="44"/>
          <w:szCs w:val="44"/>
        </w:rPr>
        <w:t>年产五千吨浓缩苹果汁项目（一期）</w:t>
      </w:r>
    </w:p>
    <w:p w14:paraId="701EFE8D">
      <w:pPr>
        <w:spacing w:line="580" w:lineRule="exact"/>
        <w:jc w:val="center"/>
        <w:rPr>
          <w:rFonts w:hint="default" w:ascii="Times New Roman" w:hAnsi="Times New Roman" w:eastAsia="方正小标宋简体" w:cs="Times New Roman"/>
          <w:bCs/>
          <w:spacing w:val="-17"/>
          <w:sz w:val="44"/>
          <w:szCs w:val="44"/>
        </w:rPr>
      </w:pPr>
      <w:r>
        <w:rPr>
          <w:rFonts w:hint="default" w:ascii="Times New Roman" w:hAnsi="Times New Roman" w:eastAsia="方正小标宋简体" w:cs="Times New Roman"/>
          <w:bCs/>
          <w:spacing w:val="-17"/>
          <w:sz w:val="44"/>
          <w:szCs w:val="44"/>
        </w:rPr>
        <w:t>（重大变动）环境影响报告表的批复</w:t>
      </w:r>
    </w:p>
    <w:p w14:paraId="62145774">
      <w:pPr>
        <w:widowControl/>
        <w:spacing w:line="580" w:lineRule="exact"/>
        <w:jc w:val="center"/>
        <w:rPr>
          <w:rFonts w:hint="default" w:ascii="Times New Roman" w:hAnsi="Times New Roman" w:eastAsia="方正小标宋简体" w:cs="Times New Roman"/>
          <w:bCs/>
          <w:sz w:val="44"/>
          <w:szCs w:val="44"/>
        </w:rPr>
      </w:pPr>
    </w:p>
    <w:p w14:paraId="0A24CA88">
      <w:pPr>
        <w:widowControl/>
        <w:spacing w:line="560" w:lineRule="exact"/>
        <w:rPr>
          <w:rFonts w:hint="default" w:ascii="Times New Roman" w:hAnsi="Times New Roman" w:eastAsia="方正仿宋简体" w:cs="Times New Roman"/>
          <w:kern w:val="0"/>
          <w:sz w:val="32"/>
          <w:szCs w:val="32"/>
        </w:rPr>
      </w:pPr>
      <w:r>
        <w:rPr>
          <w:rFonts w:hint="default" w:ascii="Times New Roman" w:hAnsi="Times New Roman" w:eastAsia="方正仿宋简体" w:cs="Times New Roman"/>
          <w:kern w:val="0"/>
          <w:sz w:val="32"/>
          <w:szCs w:val="32"/>
        </w:rPr>
        <w:t>阿拉尔市喜之源果汁有限公司：</w:t>
      </w:r>
    </w:p>
    <w:p w14:paraId="0FC9845E">
      <w:pPr>
        <w:widowControl/>
        <w:spacing w:line="560" w:lineRule="exact"/>
        <w:ind w:firstLine="640" w:firstLineChars="200"/>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你单位报送的《关于送审年产五千吨浓缩苹果汁项目（一期）（重大变动）环境影响报告表的申请》及《年产五千吨浓缩苹果汁项目（一期）（重大变动）环境影响报告表》（以下简称《报告表》）已收悉。经研究，现批复如下：</w:t>
      </w:r>
    </w:p>
    <w:p w14:paraId="4B11BC05">
      <w:pPr>
        <w:spacing w:line="560" w:lineRule="exact"/>
        <w:ind w:firstLine="640" w:firstLineChars="200"/>
        <w:rPr>
          <w:rFonts w:hint="default" w:ascii="Times New Roman" w:hAnsi="Times New Roman" w:eastAsia="方正仿宋简体" w:cs="Times New Roman"/>
          <w:sz w:val="32"/>
          <w:szCs w:val="32"/>
        </w:rPr>
      </w:pPr>
      <w:r>
        <w:rPr>
          <w:rFonts w:hint="default" w:ascii="Times New Roman" w:hAnsi="Times New Roman" w:eastAsia="方正黑体简体" w:cs="Times New Roman"/>
          <w:kern w:val="0"/>
          <w:sz w:val="32"/>
          <w:szCs w:val="32"/>
        </w:rPr>
        <w:t>一、</w:t>
      </w:r>
      <w:r>
        <w:rPr>
          <w:rFonts w:hint="default" w:ascii="Times New Roman" w:hAnsi="Times New Roman" w:eastAsia="方正仿宋简体" w:cs="Times New Roman"/>
          <w:sz w:val="32"/>
          <w:szCs w:val="32"/>
        </w:rPr>
        <w:t>该项目位于五团沙河镇，项目北侧为新疆玉尔衮农业发展有限公司，西侧、南侧为道路，东侧为空地。占地面积17916平方米,中心地理位置坐标为东经80°48' 10.089",北纬41°22' 49.819"。建设内容为新建4台4t/h的燃气锅炉，1200m</w:t>
      </w:r>
      <w:r>
        <w:rPr>
          <w:rFonts w:hint="default" w:ascii="Times New Roman" w:hAnsi="Times New Roman" w:eastAsia="方正仿宋简体" w:cs="Times New Roman"/>
          <w:sz w:val="32"/>
          <w:szCs w:val="32"/>
          <w:vertAlign w:val="superscript"/>
        </w:rPr>
        <w:t>3</w:t>
      </w:r>
      <w:r>
        <w:rPr>
          <w:rFonts w:hint="default" w:ascii="Times New Roman" w:hAnsi="Times New Roman" w:eastAsia="方正仿宋简体" w:cs="Times New Roman"/>
          <w:sz w:val="32"/>
          <w:szCs w:val="32"/>
        </w:rPr>
        <w:t>/d污水处理站。生产工艺为苹果清洗分选、破碎榨汁、澄清、蒸发器浓缩、杀菌及灌装。项目建成后年产浓缩苹果汁5000吨。项目总投资4000万元，其中环保投资230万元，占总投资的5.75%。</w:t>
      </w:r>
    </w:p>
    <w:p w14:paraId="01A9017B">
      <w:pPr>
        <w:pStyle w:val="7"/>
        <w:spacing w:line="560" w:lineRule="exact"/>
        <w:ind w:firstLine="640" w:firstLineChars="200"/>
        <w:rPr>
          <w:rFonts w:hint="default" w:ascii="Times New Roman" w:hAnsi="Times New Roman" w:eastAsia="方正仿宋简体" w:cs="Times New Roman"/>
          <w:kern w:val="0"/>
          <w:sz w:val="32"/>
          <w:szCs w:val="32"/>
        </w:rPr>
      </w:pPr>
      <w:r>
        <w:rPr>
          <w:rFonts w:hint="default" w:ascii="Times New Roman" w:hAnsi="Times New Roman" w:eastAsia="方正黑体简体" w:cs="Times New Roman"/>
          <w:kern w:val="0"/>
          <w:sz w:val="32"/>
          <w:szCs w:val="32"/>
          <w:lang w:val="zh-CN"/>
        </w:rPr>
        <w:t>二、</w:t>
      </w:r>
      <w:r>
        <w:rPr>
          <w:rFonts w:hint="default" w:ascii="Times New Roman" w:hAnsi="Times New Roman" w:eastAsia="方正仿宋简体" w:cs="Times New Roman"/>
          <w:kern w:val="0"/>
          <w:sz w:val="32"/>
          <w:szCs w:val="32"/>
        </w:rPr>
        <w:t>根据河北省众联能源环保科技有限公司编制的《报告表》评价结论及专家审核意见，该项目属于热力生产和供应工程及饮料制造项目，在符合产业政策、选址符合国土空间规划等相关规划的前提下，从环境保护的角度，我局原则同意《报告表》结论。</w:t>
      </w:r>
    </w:p>
    <w:p w14:paraId="65EAF9BC">
      <w:pPr>
        <w:spacing w:line="560" w:lineRule="exact"/>
        <w:ind w:firstLine="640" w:firstLineChars="200"/>
        <w:rPr>
          <w:rFonts w:hint="default" w:ascii="Times New Roman" w:hAnsi="Times New Roman" w:eastAsia="方正仿宋简体" w:cs="Times New Roman"/>
          <w:kern w:val="0"/>
          <w:sz w:val="32"/>
          <w:szCs w:val="32"/>
        </w:rPr>
      </w:pPr>
      <w:r>
        <w:rPr>
          <w:rFonts w:hint="default" w:ascii="Times New Roman" w:hAnsi="Times New Roman" w:eastAsia="方正黑体简体" w:cs="Times New Roman"/>
          <w:kern w:val="0"/>
          <w:sz w:val="32"/>
          <w:szCs w:val="32"/>
        </w:rPr>
        <w:t>三、</w:t>
      </w:r>
      <w:r>
        <w:rPr>
          <w:rFonts w:hint="default" w:ascii="Times New Roman" w:hAnsi="Times New Roman" w:eastAsia="方正仿宋简体" w:cs="Times New Roman"/>
          <w:kern w:val="0"/>
          <w:sz w:val="32"/>
          <w:szCs w:val="32"/>
        </w:rPr>
        <w:t>你单位在项目建设和运营过程中，应严格执行有关环境质量标准和污染物排放标准，认真、全面落实报告表提出的各项环保对策措施和要求，确保污染物达标排放和各环境敏感点满足相应功能要求。重点做好以下工作：</w:t>
      </w:r>
    </w:p>
    <w:p w14:paraId="1346ABB4">
      <w:pPr>
        <w:spacing w:line="560" w:lineRule="exact"/>
        <w:ind w:firstLine="640" w:firstLineChars="200"/>
        <w:rPr>
          <w:rFonts w:hint="default" w:ascii="Times New Roman" w:hAnsi="Times New Roman" w:eastAsia="方正仿宋简体" w:cs="Times New Roman"/>
          <w:kern w:val="0"/>
          <w:sz w:val="32"/>
          <w:szCs w:val="32"/>
        </w:rPr>
      </w:pPr>
      <w:r>
        <w:rPr>
          <w:rFonts w:hint="default" w:ascii="Times New Roman" w:hAnsi="Times New Roman" w:eastAsia="方正楷体简体" w:cs="Times New Roman"/>
          <w:kern w:val="0"/>
          <w:sz w:val="32"/>
          <w:szCs w:val="32"/>
        </w:rPr>
        <w:t>（一）严格落实大气污染防治措施。</w:t>
      </w:r>
      <w:r>
        <w:rPr>
          <w:rFonts w:hint="default" w:ascii="Times New Roman" w:hAnsi="Times New Roman" w:eastAsia="方正仿宋简体" w:cs="Times New Roman"/>
          <w:kern w:val="0"/>
          <w:sz w:val="32"/>
          <w:szCs w:val="32"/>
        </w:rPr>
        <w:t>该项目运营期产生的废气主要为锅炉烟气和食堂油烟、沼气燃烧火炬废气和</w:t>
      </w:r>
      <w:r>
        <w:rPr>
          <w:rFonts w:hint="default" w:ascii="Times New Roman" w:hAnsi="Times New Roman" w:eastAsia="仿宋" w:cs="Times New Roman"/>
          <w:spacing w:val="4"/>
          <w:sz w:val="31"/>
          <w:szCs w:val="31"/>
        </w:rPr>
        <w:t>污水处理站产生的恶臭气体</w:t>
      </w:r>
      <w:r>
        <w:rPr>
          <w:rFonts w:hint="default" w:ascii="Times New Roman" w:hAnsi="Times New Roman" w:eastAsia="方正仿宋简体" w:cs="Times New Roman"/>
          <w:kern w:val="0"/>
          <w:sz w:val="32"/>
          <w:szCs w:val="32"/>
        </w:rPr>
        <w:t>。锅炉烟气经低氮燃烧处理，每2台锅炉共用一根排气筒，废气中二氧化硫、氮氧化物、颗粒物、烟气黑度排放须满足《锅炉大气污染物排放标准》（GB13271-2014)中表2新建锅炉大气污染物排放浓度限值中燃气锅炉排放限值要求后，通过2根15米高排气筒（DA001、DA002）排放；食堂油烟经油烟净化器处理，满足《饮食业油烟排放标准》(GB18483-2001)限值要求后由专用烟道排放。</w:t>
      </w:r>
    </w:p>
    <w:p w14:paraId="44D4A07F">
      <w:pPr>
        <w:spacing w:line="560" w:lineRule="exact"/>
        <w:ind w:firstLine="640" w:firstLineChars="200"/>
        <w:rPr>
          <w:rFonts w:hint="default" w:ascii="Times New Roman" w:hAnsi="Times New Roman" w:eastAsia="方正仿宋简体" w:cs="Times New Roman"/>
          <w:kern w:val="0"/>
          <w:sz w:val="32"/>
          <w:szCs w:val="32"/>
        </w:rPr>
      </w:pPr>
      <w:r>
        <w:rPr>
          <w:rFonts w:hint="default" w:ascii="Times New Roman" w:hAnsi="Times New Roman" w:eastAsia="方正仿宋简体" w:cs="Times New Roman"/>
          <w:kern w:val="0"/>
          <w:sz w:val="32"/>
          <w:szCs w:val="32"/>
        </w:rPr>
        <w:t>沼气由收集管道引至脱硫罐脱硫后火炬点燃，确保废气中颗粒物、二氧化硫、氮氧化物满足《大气污染物综合排放标准》(GB16297-1996)中表2无组织排放监控浓度；污水处理站通过采取加盖密闭，定期喷洒除臭剂等措施，确保厂界氨、硫化氢、臭气浓度无组织排放满足《恶臭污染物排放标准》(GB14554-93)表1厂界污染物限值要求。</w:t>
      </w:r>
    </w:p>
    <w:p w14:paraId="4D50E115">
      <w:pPr>
        <w:spacing w:line="560" w:lineRule="exact"/>
        <w:ind w:firstLine="640" w:firstLineChars="200"/>
        <w:rPr>
          <w:rFonts w:hint="default" w:ascii="Times New Roman" w:hAnsi="Times New Roman" w:eastAsia="方正仿宋简体" w:cs="Times New Roman"/>
          <w:color w:val="auto"/>
          <w:kern w:val="0"/>
          <w:sz w:val="32"/>
          <w:szCs w:val="32"/>
        </w:rPr>
      </w:pPr>
      <w:r>
        <w:rPr>
          <w:rFonts w:hint="default" w:ascii="Times New Roman" w:hAnsi="Times New Roman" w:eastAsia="方正楷体简体" w:cs="Times New Roman"/>
          <w:kern w:val="0"/>
          <w:sz w:val="32"/>
          <w:szCs w:val="32"/>
        </w:rPr>
        <w:t>（二）严格落实水污染防治措施。</w:t>
      </w:r>
      <w:r>
        <w:rPr>
          <w:rFonts w:hint="default" w:ascii="Times New Roman" w:hAnsi="Times New Roman" w:eastAsia="方正仿宋简体" w:cs="Times New Roman"/>
          <w:kern w:val="0"/>
          <w:sz w:val="32"/>
          <w:szCs w:val="32"/>
        </w:rPr>
        <w:t>该项目运营期产生的废水主要为生产废水（浮选洗果废水、超滤排渣废水、设备清洗废水、车间清洁废水）、树脂再生废水、软水制备排污水、锅炉废水、食堂废水和生活污水。生产废水经厂区污水处理站</w:t>
      </w:r>
      <w:r>
        <w:rPr>
          <w:rFonts w:hint="eastAsia" w:eastAsia="方正仿宋简体" w:cs="Times New Roman"/>
          <w:kern w:val="0"/>
          <w:sz w:val="32"/>
          <w:szCs w:val="32"/>
          <w:lang w:val="en-US" w:eastAsia="zh-CN"/>
        </w:rPr>
        <w:t>(</w:t>
      </w:r>
      <w:r>
        <w:rPr>
          <w:rFonts w:hint="default" w:ascii="Times New Roman" w:hAnsi="Times New Roman" w:eastAsia="方正仿宋简体" w:cs="Times New Roman"/>
          <w:kern w:val="0"/>
          <w:sz w:val="32"/>
          <w:szCs w:val="32"/>
        </w:rPr>
        <w:t>“UASB(厌氧</w:t>
      </w:r>
      <w:r>
        <w:rPr>
          <w:rFonts w:hint="eastAsia" w:eastAsia="方正仿宋简体" w:cs="Times New Roman"/>
          <w:kern w:val="0"/>
          <w:sz w:val="32"/>
          <w:szCs w:val="32"/>
          <w:lang w:val="en-US" w:eastAsia="zh-CN"/>
        </w:rPr>
        <w:t>)</w:t>
      </w:r>
      <w:r>
        <w:rPr>
          <w:rFonts w:hint="default" w:ascii="Times New Roman" w:hAnsi="Times New Roman" w:eastAsia="方正仿宋简体" w:cs="Times New Roman"/>
          <w:kern w:val="0"/>
          <w:sz w:val="32"/>
          <w:szCs w:val="32"/>
        </w:rPr>
        <w:t>+好氧”工艺</w:t>
      </w:r>
      <w:r>
        <w:rPr>
          <w:rFonts w:hint="eastAsia" w:eastAsia="方正仿宋简体" w:cs="Times New Roman"/>
          <w:kern w:val="0"/>
          <w:sz w:val="32"/>
          <w:szCs w:val="32"/>
          <w:lang w:val="en-US" w:eastAsia="zh-CN"/>
        </w:rPr>
        <w:t>)</w:t>
      </w:r>
      <w:r>
        <w:rPr>
          <w:rFonts w:hint="default" w:ascii="Times New Roman" w:hAnsi="Times New Roman" w:eastAsia="方正仿宋简体" w:cs="Times New Roman"/>
          <w:kern w:val="0"/>
          <w:sz w:val="32"/>
          <w:szCs w:val="32"/>
        </w:rPr>
        <w:t>处理，食堂废水经隔油池处理后与生活污水混合，排入厂区防渗化粪池收集处理，树脂再生废水经过中和处理。生产废水、食堂废水、生活污水、中和后的树脂再生废水、软水制备排污水、锅炉废水须满足《污水综合排放标准》(GB8978-1996)三级标准及</w:t>
      </w:r>
      <w:r>
        <w:rPr>
          <w:rFonts w:hint="default" w:ascii="Times New Roman" w:hAnsi="Times New Roman" w:eastAsia="方正仿宋简体" w:cs="Times New Roman"/>
          <w:color w:val="auto"/>
          <w:kern w:val="0"/>
          <w:sz w:val="32"/>
          <w:szCs w:val="32"/>
        </w:rPr>
        <w:t>五团</w:t>
      </w:r>
      <w:r>
        <w:rPr>
          <w:rFonts w:hint="default" w:ascii="Times New Roman" w:hAnsi="Times New Roman" w:eastAsia="方正仿宋简体" w:cs="Times New Roman"/>
          <w:color w:val="auto"/>
          <w:kern w:val="0"/>
          <w:sz w:val="32"/>
          <w:szCs w:val="32"/>
          <w:lang w:val="en-US" w:eastAsia="zh-CN"/>
        </w:rPr>
        <w:t>城镇生活</w:t>
      </w:r>
      <w:r>
        <w:rPr>
          <w:rFonts w:hint="default" w:ascii="Times New Roman" w:hAnsi="Times New Roman" w:eastAsia="方正仿宋简体" w:cs="Times New Roman"/>
          <w:color w:val="auto"/>
          <w:kern w:val="0"/>
          <w:sz w:val="32"/>
          <w:szCs w:val="32"/>
        </w:rPr>
        <w:t>污水处理厂纳管要求后，全部排至五团</w:t>
      </w:r>
      <w:r>
        <w:rPr>
          <w:rFonts w:hint="default" w:ascii="Times New Roman" w:hAnsi="Times New Roman" w:eastAsia="方正仿宋简体" w:cs="Times New Roman"/>
          <w:color w:val="auto"/>
          <w:kern w:val="0"/>
          <w:sz w:val="32"/>
          <w:szCs w:val="32"/>
          <w:lang w:val="en-US" w:eastAsia="zh-CN"/>
        </w:rPr>
        <w:t>城镇生活</w:t>
      </w:r>
      <w:r>
        <w:rPr>
          <w:rFonts w:hint="default" w:ascii="Times New Roman" w:hAnsi="Times New Roman" w:eastAsia="方正仿宋简体" w:cs="Times New Roman"/>
          <w:color w:val="auto"/>
          <w:kern w:val="0"/>
          <w:sz w:val="32"/>
          <w:szCs w:val="32"/>
        </w:rPr>
        <w:t>污水处理厂处理。</w:t>
      </w:r>
    </w:p>
    <w:p w14:paraId="132DF730">
      <w:pPr>
        <w:pStyle w:val="18"/>
        <w:spacing w:line="560" w:lineRule="exact"/>
        <w:ind w:firstLine="640" w:firstLineChars="200"/>
        <w:rPr>
          <w:rFonts w:hint="default" w:ascii="Times New Roman" w:hAnsi="Times New Roman" w:eastAsia="方正仿宋简体" w:cs="Times New Roman"/>
          <w:kern w:val="0"/>
          <w:sz w:val="32"/>
          <w:szCs w:val="32"/>
        </w:rPr>
      </w:pPr>
      <w:r>
        <w:rPr>
          <w:rFonts w:hint="default" w:ascii="Times New Roman" w:hAnsi="Times New Roman" w:eastAsia="方正楷体简体" w:cs="Times New Roman"/>
          <w:kern w:val="0"/>
          <w:sz w:val="32"/>
          <w:szCs w:val="32"/>
        </w:rPr>
        <w:t>（三）严格落实噪声污染防治措施。</w:t>
      </w:r>
      <w:r>
        <w:rPr>
          <w:rFonts w:hint="default" w:ascii="Times New Roman" w:hAnsi="Times New Roman" w:eastAsia="方正仿宋简体" w:cs="Times New Roman"/>
          <w:kern w:val="0"/>
          <w:sz w:val="32"/>
          <w:szCs w:val="32"/>
        </w:rPr>
        <w:t>项目运营期的噪声主要为供热锅炉、生产车间设备</w:t>
      </w:r>
      <w:r>
        <w:rPr>
          <w:rFonts w:hint="default" w:ascii="Times New Roman" w:hAnsi="Times New Roman" w:eastAsia="仿宋" w:cs="Times New Roman"/>
          <w:spacing w:val="15"/>
          <w:sz w:val="31"/>
          <w:szCs w:val="31"/>
        </w:rPr>
        <w:t>运行噪声</w:t>
      </w:r>
      <w:r>
        <w:rPr>
          <w:rFonts w:hint="default" w:ascii="Times New Roman" w:hAnsi="Times New Roman" w:eastAsia="方正仿宋简体" w:cs="Times New Roman"/>
          <w:kern w:val="0"/>
          <w:sz w:val="32"/>
          <w:szCs w:val="32"/>
        </w:rPr>
        <w:t>。通过选用低噪声设备、基础减振、厂房隔声降噪等措施，确保厂界噪声排放满足《工业企业厂界环境噪声排放标准》(GB12348-2008)中</w:t>
      </w:r>
      <w:r>
        <w:rPr>
          <w:rFonts w:hint="default" w:ascii="Times New Roman" w:hAnsi="Times New Roman" w:eastAsia="方正仿宋简体" w:cs="Times New Roman"/>
          <w:color w:val="000000" w:themeColor="text1"/>
          <w:kern w:val="0"/>
          <w:sz w:val="32"/>
          <w:szCs w:val="32"/>
        </w:rPr>
        <w:t>2类标准要求</w:t>
      </w:r>
      <w:r>
        <w:rPr>
          <w:rFonts w:hint="default" w:ascii="Times New Roman" w:hAnsi="Times New Roman" w:eastAsia="方正仿宋简体" w:cs="Times New Roman"/>
          <w:kern w:val="0"/>
          <w:sz w:val="32"/>
          <w:szCs w:val="32"/>
        </w:rPr>
        <w:t>。</w:t>
      </w:r>
    </w:p>
    <w:p w14:paraId="608ABD05">
      <w:pPr>
        <w:spacing w:line="560" w:lineRule="exact"/>
        <w:ind w:firstLine="640" w:firstLineChars="200"/>
        <w:rPr>
          <w:rFonts w:hint="default" w:ascii="Times New Roman" w:hAnsi="Times New Roman" w:eastAsia="方正仿宋简体" w:cs="Times New Roman"/>
          <w:kern w:val="0"/>
          <w:sz w:val="32"/>
          <w:szCs w:val="32"/>
        </w:rPr>
      </w:pPr>
      <w:r>
        <w:rPr>
          <w:rFonts w:hint="default" w:ascii="Times New Roman" w:hAnsi="Times New Roman" w:eastAsia="方正楷体简体" w:cs="Times New Roman"/>
          <w:kern w:val="0"/>
          <w:sz w:val="32"/>
          <w:szCs w:val="32"/>
        </w:rPr>
        <w:t>（四）严格落实固体废物分类处置措施。</w:t>
      </w:r>
      <w:r>
        <w:rPr>
          <w:rFonts w:hint="default" w:ascii="Times New Roman" w:hAnsi="Times New Roman" w:eastAsia="方正仿宋简体" w:cs="Times New Roman"/>
          <w:kern w:val="0"/>
          <w:sz w:val="32"/>
          <w:szCs w:val="32"/>
        </w:rPr>
        <w:t>该项目运营期固废主要为废机油、废润滑油、废油桶、实验废液等危险废物及烂果、果渣、滤渣、废超滤膜、废树脂、废离子交换树脂、栅渣、污泥、废脱硫剂等一般固体废物和生活垃圾。废机油、废润滑油、废油桶、实验废液收集后分类分区暂存于厂区危险废物暂存间内，定期交由有危险废物处置资质的单位处置，严格执行危险废物转移联单制度，按照《危险废物贮存污染控制标准》（GB18597-2023）建设和管理危险废物暂存间；烂果集中收集，由环卫部门定期清运；果渣和滤渣收集后暂存于一般固体废物暂存间，定期外售饲料厂；废超滤膜、废树脂、废离子交换树脂、废脱硫剂收集后由厂家回收；栅渣、污泥脱水后定期清运至生活垃圾填埋场处理；生活垃圾由环卫部门定期清运。</w:t>
      </w:r>
    </w:p>
    <w:p w14:paraId="621FCDE2">
      <w:pPr>
        <w:pStyle w:val="8"/>
        <w:spacing w:line="560" w:lineRule="exact"/>
        <w:ind w:firstLine="639"/>
        <w:rPr>
          <w:rFonts w:hint="default" w:ascii="Times New Roman" w:hAnsi="Times New Roman" w:eastAsia="方正仿宋简体" w:cs="Times New Roman"/>
          <w:sz w:val="32"/>
          <w:szCs w:val="32"/>
        </w:rPr>
      </w:pPr>
      <w:r>
        <w:rPr>
          <w:rFonts w:hint="default" w:ascii="Times New Roman" w:hAnsi="Times New Roman" w:eastAsia="方正楷体简体" w:cs="Times New Roman"/>
          <w:sz w:val="32"/>
          <w:szCs w:val="32"/>
          <w:lang w:val="zh-CN"/>
        </w:rPr>
        <w:t>（</w:t>
      </w:r>
      <w:r>
        <w:rPr>
          <w:rFonts w:hint="default" w:ascii="Times New Roman" w:hAnsi="Times New Roman" w:eastAsia="方正楷体简体" w:cs="Times New Roman"/>
          <w:sz w:val="32"/>
          <w:szCs w:val="32"/>
        </w:rPr>
        <w:t>五</w:t>
      </w:r>
      <w:r>
        <w:rPr>
          <w:rFonts w:hint="default" w:ascii="Times New Roman" w:hAnsi="Times New Roman" w:eastAsia="方正楷体简体" w:cs="Times New Roman"/>
          <w:sz w:val="32"/>
          <w:szCs w:val="32"/>
          <w:lang w:val="zh-CN"/>
        </w:rPr>
        <w:t>）</w:t>
      </w:r>
      <w:r>
        <w:rPr>
          <w:rFonts w:hint="default" w:ascii="Times New Roman" w:hAnsi="Times New Roman" w:eastAsia="方正楷体简体" w:cs="Times New Roman"/>
          <w:sz w:val="32"/>
          <w:szCs w:val="32"/>
        </w:rPr>
        <w:t>严格落实地下水和土壤污染防治措施。</w:t>
      </w:r>
      <w:r>
        <w:rPr>
          <w:rFonts w:hint="default" w:ascii="Times New Roman" w:hAnsi="Times New Roman" w:eastAsia="方正仿宋简体" w:cs="Times New Roman"/>
          <w:sz w:val="32"/>
          <w:szCs w:val="32"/>
        </w:rPr>
        <w:t>根据《环境影响评价技术导则地下水环境》(HJ610-2016)的相关要求，以及项目区各生产功能泄漏的可能性，将危险废物暂存间、污水处理站划分为重点防渗区，污水处理站防渗要求为等效黏土防渗层Mb≥6.0m，防渗系数K≤1×10</w:t>
      </w:r>
      <w:r>
        <w:rPr>
          <w:rFonts w:hint="default" w:ascii="Times New Roman" w:hAnsi="Times New Roman" w:eastAsia="方正仿宋简体" w:cs="Times New Roman"/>
          <w:sz w:val="32"/>
          <w:szCs w:val="32"/>
          <w:vertAlign w:val="superscript"/>
        </w:rPr>
        <w:t>-7</w:t>
      </w:r>
      <w:r>
        <w:rPr>
          <w:rFonts w:hint="default" w:ascii="Times New Roman" w:hAnsi="Times New Roman" w:eastAsia="方正仿宋简体" w:cs="Times New Roman"/>
          <w:sz w:val="32"/>
          <w:szCs w:val="32"/>
        </w:rPr>
        <w:t>cm/s，危险废物暂存间满足《危险废物贮存污染控制标准》(GB18597-2023)中防渗要求；一般防渗区为生产车间、原料果池、原料提升池及化粪池、隔油池，等效黏土防渗层Mb≥1.5米，渗透系数≤1×10</w:t>
      </w:r>
      <w:r>
        <w:rPr>
          <w:rFonts w:hint="default" w:ascii="Times New Roman" w:hAnsi="Times New Roman" w:eastAsia="方正仿宋简体" w:cs="Times New Roman"/>
          <w:sz w:val="32"/>
          <w:szCs w:val="32"/>
          <w:vertAlign w:val="superscript"/>
        </w:rPr>
        <w:t>-7</w:t>
      </w:r>
      <w:r>
        <w:rPr>
          <w:rFonts w:hint="default" w:ascii="Times New Roman" w:hAnsi="Times New Roman" w:eastAsia="方正仿宋简体" w:cs="Times New Roman"/>
          <w:sz w:val="32"/>
          <w:szCs w:val="32"/>
        </w:rPr>
        <w:t>厘米/秒。</w:t>
      </w:r>
    </w:p>
    <w:p w14:paraId="754DC54E">
      <w:pPr>
        <w:pStyle w:val="6"/>
        <w:overflowPunct w:val="0"/>
        <w:adjustRightInd w:val="0"/>
        <w:snapToGrid w:val="0"/>
        <w:spacing w:line="560" w:lineRule="exact"/>
        <w:ind w:firstLine="640" w:firstLineChars="200"/>
        <w:rPr>
          <w:rFonts w:hint="default" w:ascii="Times New Roman" w:hAnsi="Times New Roman" w:eastAsia="方正仿宋简体" w:cs="Times New Roman"/>
          <w:sz w:val="32"/>
          <w:szCs w:val="32"/>
        </w:rPr>
      </w:pPr>
      <w:r>
        <w:rPr>
          <w:rFonts w:hint="default" w:ascii="Times New Roman" w:hAnsi="Times New Roman" w:eastAsia="方正楷体简体" w:cs="Times New Roman"/>
          <w:kern w:val="0"/>
          <w:sz w:val="32"/>
          <w:szCs w:val="32"/>
        </w:rPr>
        <w:t>（六）加强项目环境风险防范。</w:t>
      </w:r>
      <w:r>
        <w:rPr>
          <w:rFonts w:hint="default" w:ascii="Times New Roman" w:hAnsi="Times New Roman" w:eastAsia="方正仿宋简体" w:cs="Times New Roman"/>
          <w:sz w:val="32"/>
          <w:szCs w:val="32"/>
        </w:rPr>
        <w:t>建立严格的环境风险管理制度，认真落实《报告表》提出的各项风险防范措施；制定相关应急预案，编制《突发环境事件应急预案》报生态环境主管部门备案，定期开展环境风险应急培训和突发环境事件应急演练，有效防控环境风险。一旦发生突发环境事件，立即启动应急预案，采取有效措施控制、减轻或消除对大气、土壤、地下水环境的污染。</w:t>
      </w:r>
    </w:p>
    <w:p w14:paraId="1EF22589">
      <w:pPr>
        <w:spacing w:line="560" w:lineRule="exact"/>
        <w:ind w:firstLine="640" w:firstLineChars="200"/>
        <w:rPr>
          <w:rFonts w:hint="default" w:ascii="Times New Roman" w:hAnsi="Times New Roman" w:eastAsia="方正仿宋简体" w:cs="Times New Roman"/>
          <w:kern w:val="0"/>
          <w:sz w:val="32"/>
          <w:szCs w:val="32"/>
        </w:rPr>
      </w:pPr>
      <w:r>
        <w:rPr>
          <w:rFonts w:hint="default" w:ascii="Times New Roman" w:hAnsi="Times New Roman" w:eastAsia="方正黑体简体" w:cs="Times New Roman"/>
          <w:kern w:val="0"/>
          <w:sz w:val="32"/>
          <w:szCs w:val="32"/>
          <w:lang w:val="zh-CN"/>
        </w:rPr>
        <w:t>四、</w:t>
      </w:r>
      <w:r>
        <w:rPr>
          <w:rFonts w:hint="default" w:ascii="Times New Roman" w:hAnsi="Times New Roman" w:eastAsia="方正仿宋简体" w:cs="Times New Roman"/>
          <w:kern w:val="0"/>
          <w:sz w:val="32"/>
          <w:szCs w:val="32"/>
        </w:rPr>
        <w:t>项目建设必须严格执行配套的环境保护设施与主体工程同时设计、同时施工、同时投产使用的环境保护“三同时”制度。施工招标文件和施工合同招标文件中应明确环保条款和责任，项目竣工后，须按规定程序实施竣工环境保护验收。</w:t>
      </w:r>
    </w:p>
    <w:p w14:paraId="48D42691">
      <w:pPr>
        <w:spacing w:line="560" w:lineRule="exact"/>
        <w:ind w:firstLine="640" w:firstLineChars="200"/>
        <w:rPr>
          <w:rFonts w:hint="default" w:ascii="Times New Roman" w:hAnsi="Times New Roman" w:eastAsia="方正仿宋简体" w:cs="Times New Roman"/>
          <w:kern w:val="0"/>
          <w:sz w:val="32"/>
          <w:szCs w:val="32"/>
        </w:rPr>
      </w:pPr>
      <w:r>
        <w:rPr>
          <w:rFonts w:hint="default" w:ascii="Times New Roman" w:hAnsi="Times New Roman" w:eastAsia="方正黑体简体" w:cs="Times New Roman"/>
          <w:kern w:val="0"/>
          <w:sz w:val="32"/>
          <w:szCs w:val="32"/>
          <w:lang w:val="zh-CN"/>
        </w:rPr>
        <w:t>五、</w:t>
      </w:r>
      <w:r>
        <w:rPr>
          <w:rFonts w:hint="default" w:ascii="Times New Roman" w:hAnsi="Times New Roman" w:eastAsia="方正仿宋简体" w:cs="Times New Roman"/>
          <w:kern w:val="0"/>
          <w:sz w:val="32"/>
          <w:szCs w:val="32"/>
        </w:rPr>
        <w:t>根据《中华人民共和国环境评价法》等相关环保法律法规的规定，若项目性质、规模、地点、采用的防治污染、防止生态破坏的措施等发生重大变化的，应依法重新报批环评文件。</w:t>
      </w:r>
    </w:p>
    <w:p w14:paraId="103E14D2">
      <w:pPr>
        <w:pStyle w:val="24"/>
        <w:spacing w:after="0" w:line="560" w:lineRule="exact"/>
        <w:ind w:left="0" w:leftChars="0" w:firstLine="640"/>
        <w:rPr>
          <w:rFonts w:hint="default" w:ascii="Times New Roman" w:hAnsi="Times New Roman" w:eastAsia="方正仿宋简体" w:cs="Times New Roman"/>
          <w:kern w:val="0"/>
          <w:sz w:val="32"/>
          <w:szCs w:val="32"/>
        </w:rPr>
      </w:pPr>
      <w:r>
        <w:rPr>
          <w:rFonts w:hint="default" w:ascii="Times New Roman" w:hAnsi="Times New Roman" w:eastAsia="方正黑体简体" w:cs="Times New Roman"/>
          <w:kern w:val="0"/>
          <w:sz w:val="32"/>
          <w:szCs w:val="32"/>
          <w:lang w:val="zh-CN"/>
        </w:rPr>
        <w:t>六、</w:t>
      </w:r>
      <w:r>
        <w:rPr>
          <w:rFonts w:hint="default" w:ascii="Times New Roman" w:hAnsi="Times New Roman" w:eastAsia="方正仿宋简体" w:cs="Times New Roman"/>
          <w:kern w:val="0"/>
          <w:sz w:val="32"/>
          <w:szCs w:val="32"/>
        </w:rPr>
        <w:t>在启动生产设施或者在实际排污之前，按照经批准的环境影响评价文件认真梳理并确认各项环境保护措施落实后，依法申领或变更排污许可，按照排污许可要求制定自行监测制度。</w:t>
      </w:r>
    </w:p>
    <w:p w14:paraId="3CBB5CF5">
      <w:pPr>
        <w:pStyle w:val="24"/>
        <w:spacing w:after="0" w:line="560" w:lineRule="exact"/>
        <w:ind w:left="0" w:leftChars="0" w:firstLine="640"/>
        <w:rPr>
          <w:rFonts w:hint="default" w:ascii="Times New Roman" w:hAnsi="Times New Roman" w:eastAsia="方正仿宋简体" w:cs="Times New Roman"/>
          <w:kern w:val="0"/>
          <w:sz w:val="32"/>
          <w:szCs w:val="32"/>
        </w:rPr>
      </w:pPr>
      <w:r>
        <w:rPr>
          <w:rFonts w:hint="default" w:ascii="Times New Roman" w:hAnsi="Times New Roman" w:eastAsia="方正黑体简体" w:cs="Times New Roman"/>
          <w:kern w:val="0"/>
          <w:sz w:val="32"/>
          <w:szCs w:val="32"/>
          <w:lang w:val="zh-CN"/>
        </w:rPr>
        <w:t>七、</w:t>
      </w:r>
      <w:r>
        <w:rPr>
          <w:rFonts w:hint="default" w:ascii="Times New Roman" w:hAnsi="Times New Roman" w:eastAsia="方正仿宋简体" w:cs="Times New Roman"/>
          <w:kern w:val="0"/>
          <w:sz w:val="32"/>
          <w:szCs w:val="32"/>
        </w:rPr>
        <w:t>五团沙河镇镇积极发挥政府职能，做好该项目环境保护管理工作，师市生态环境保护综合行政执法支队做好该项目的抽查及日常监督管理工作。</w:t>
      </w:r>
    </w:p>
    <w:p w14:paraId="7919FC4B">
      <w:pPr>
        <w:pStyle w:val="24"/>
        <w:spacing w:after="0" w:line="560" w:lineRule="exact"/>
        <w:ind w:left="0" w:leftChars="0" w:firstLine="640"/>
        <w:rPr>
          <w:rFonts w:hint="default" w:ascii="Times New Roman" w:hAnsi="Times New Roman" w:eastAsia="方正仿宋简体" w:cs="Times New Roman"/>
          <w:kern w:val="0"/>
          <w:sz w:val="32"/>
          <w:szCs w:val="32"/>
        </w:rPr>
      </w:pPr>
      <w:r>
        <w:rPr>
          <w:rFonts w:hint="default" w:ascii="Times New Roman" w:hAnsi="Times New Roman" w:eastAsia="方正仿宋简体" w:cs="Times New Roman"/>
          <w:kern w:val="0"/>
          <w:sz w:val="32"/>
          <w:szCs w:val="32"/>
        </w:rPr>
        <w:t>如你单位对本审批决定有不同意见，可在接到本决定书之日起六十日内向阿拉尔市人民政府申请行政复议，也可在六个月内依法向阿拉尔垦区人民法院起诉。</w:t>
      </w:r>
    </w:p>
    <w:p w14:paraId="681F0F4E">
      <w:pPr>
        <w:widowControl/>
        <w:spacing w:line="560" w:lineRule="exact"/>
        <w:rPr>
          <w:rFonts w:hint="default" w:ascii="Times New Roman" w:hAnsi="Times New Roman" w:eastAsia="方正仿宋简体" w:cs="Times New Roman"/>
          <w:kern w:val="0"/>
          <w:sz w:val="32"/>
          <w:szCs w:val="32"/>
        </w:rPr>
      </w:pPr>
    </w:p>
    <w:p w14:paraId="31C6EDCA">
      <w:pPr>
        <w:pStyle w:val="24"/>
        <w:spacing w:after="0" w:line="560" w:lineRule="exact"/>
        <w:ind w:left="0" w:leftChars="0"/>
        <w:rPr>
          <w:rFonts w:hint="default" w:ascii="Times New Roman" w:hAnsi="Times New Roman" w:cs="Times New Roman"/>
        </w:rPr>
      </w:pPr>
    </w:p>
    <w:p w14:paraId="33EF00A8">
      <w:pPr>
        <w:widowControl/>
        <w:spacing w:line="560" w:lineRule="exact"/>
        <w:ind w:firstLine="4800" w:firstLineChars="1500"/>
        <w:rPr>
          <w:rFonts w:hint="default" w:ascii="Times New Roman" w:hAnsi="Times New Roman" w:eastAsia="方正仿宋简体" w:cs="Times New Roman"/>
          <w:kern w:val="0"/>
          <w:sz w:val="32"/>
          <w:szCs w:val="32"/>
        </w:rPr>
      </w:pPr>
      <w:r>
        <w:rPr>
          <w:rFonts w:hint="default" w:ascii="Times New Roman" w:hAnsi="Times New Roman" w:eastAsia="方正仿宋简体" w:cs="Times New Roman"/>
          <w:kern w:val="0"/>
          <w:sz w:val="32"/>
          <w:szCs w:val="32"/>
        </w:rPr>
        <w:t>第一师阿拉尔市生态环境局</w:t>
      </w:r>
    </w:p>
    <w:p w14:paraId="6955EAE4">
      <w:pPr>
        <w:widowControl/>
        <w:spacing w:line="560" w:lineRule="exact"/>
        <w:ind w:firstLine="5600" w:firstLineChars="1750"/>
        <w:rPr>
          <w:rFonts w:hint="default" w:ascii="Times New Roman" w:hAnsi="Times New Roman" w:eastAsia="方正仿宋简体" w:cs="Times New Roman"/>
          <w:spacing w:val="-3"/>
          <w:sz w:val="28"/>
          <w:szCs w:val="28"/>
        </w:rPr>
      </w:pPr>
      <w:r>
        <w:rPr>
          <w:rFonts w:hint="default" w:ascii="Times New Roman" w:hAnsi="Times New Roman" w:eastAsia="方正仿宋简体" w:cs="Times New Roman"/>
          <w:kern w:val="0"/>
          <w:sz w:val="32"/>
          <w:szCs w:val="32"/>
        </w:rPr>
        <w:t>2026年5月</w:t>
      </w:r>
      <w:r>
        <w:rPr>
          <w:rFonts w:hint="default" w:ascii="Times New Roman" w:hAnsi="Times New Roman" w:eastAsia="方正仿宋简体" w:cs="Times New Roman"/>
          <w:kern w:val="0"/>
          <w:sz w:val="32"/>
          <w:szCs w:val="32"/>
          <w:lang w:val="en-US" w:eastAsia="zh-CN"/>
        </w:rPr>
        <w:t>2</w:t>
      </w:r>
      <w:r>
        <w:rPr>
          <w:rFonts w:hint="eastAsia" w:eastAsia="方正仿宋简体" w:cs="Times New Roman"/>
          <w:kern w:val="0"/>
          <w:sz w:val="32"/>
          <w:szCs w:val="32"/>
          <w:lang w:val="en-US" w:eastAsia="zh-CN"/>
        </w:rPr>
        <w:t>2</w:t>
      </w:r>
      <w:r>
        <w:rPr>
          <w:rFonts w:hint="default" w:ascii="Times New Roman" w:hAnsi="Times New Roman" w:eastAsia="方正仿宋简体" w:cs="Times New Roman"/>
          <w:kern w:val="0"/>
          <w:sz w:val="32"/>
          <w:szCs w:val="32"/>
        </w:rPr>
        <w:t>日</w:t>
      </w:r>
    </w:p>
    <w:p w14:paraId="6149096D">
      <w:pPr>
        <w:pStyle w:val="10"/>
        <w:pBdr>
          <w:bottom w:val="none" w:color="auto" w:sz="0" w:space="0"/>
        </w:pBdr>
        <w:spacing w:line="560" w:lineRule="exact"/>
        <w:jc w:val="both"/>
        <w:rPr>
          <w:rFonts w:hint="default" w:ascii="Times New Roman" w:hAnsi="Times New Roman" w:cs="Times New Roman"/>
        </w:rPr>
      </w:pPr>
    </w:p>
    <w:p w14:paraId="049C7413">
      <w:pPr>
        <w:spacing w:line="560" w:lineRule="exact"/>
        <w:rPr>
          <w:rFonts w:hint="default" w:ascii="Times New Roman" w:hAnsi="Times New Roman" w:cs="Times New Roman"/>
        </w:rPr>
      </w:pPr>
    </w:p>
    <w:p w14:paraId="04E5FBB0">
      <w:pPr>
        <w:pStyle w:val="3"/>
        <w:spacing w:before="0" w:after="0" w:line="560" w:lineRule="exact"/>
        <w:rPr>
          <w:rFonts w:hint="default" w:ascii="Times New Roman" w:hAnsi="Times New Roman" w:cs="Times New Roman"/>
        </w:rPr>
      </w:pPr>
    </w:p>
    <w:p w14:paraId="659C4495">
      <w:pPr>
        <w:pStyle w:val="4"/>
        <w:spacing w:line="580" w:lineRule="exact"/>
        <w:rPr>
          <w:rFonts w:hint="default" w:ascii="Times New Roman" w:hAnsi="Times New Roman" w:cs="Times New Roman"/>
        </w:rPr>
      </w:pPr>
    </w:p>
    <w:p w14:paraId="4509ABE8">
      <w:pPr>
        <w:pStyle w:val="4"/>
        <w:spacing w:line="580" w:lineRule="exact"/>
        <w:ind w:firstLine="0"/>
        <w:rPr>
          <w:rFonts w:hint="default" w:ascii="Times New Roman" w:hAnsi="Times New Roman" w:cs="Times New Roman"/>
        </w:rPr>
      </w:pPr>
    </w:p>
    <w:p w14:paraId="36A3B9A4">
      <w:pPr>
        <w:pStyle w:val="4"/>
        <w:spacing w:line="580" w:lineRule="exact"/>
        <w:ind w:firstLine="0"/>
        <w:rPr>
          <w:rFonts w:hint="default" w:ascii="Times New Roman" w:hAnsi="Times New Roman" w:cs="Times New Roman"/>
        </w:rPr>
      </w:pPr>
    </w:p>
    <w:p w14:paraId="6B26950B">
      <w:pPr>
        <w:pStyle w:val="4"/>
        <w:spacing w:line="580" w:lineRule="exact"/>
        <w:rPr>
          <w:rFonts w:hint="default" w:ascii="Times New Roman" w:hAnsi="Times New Roman" w:cs="Times New Roman"/>
        </w:rPr>
      </w:pPr>
    </w:p>
    <w:p w14:paraId="7109E1E3">
      <w:pPr>
        <w:pStyle w:val="4"/>
        <w:spacing w:line="580" w:lineRule="exact"/>
        <w:rPr>
          <w:rFonts w:hint="default" w:ascii="Times New Roman" w:hAnsi="Times New Roman" w:cs="Times New Roman"/>
        </w:rPr>
      </w:pPr>
    </w:p>
    <w:p w14:paraId="154B738A">
      <w:pPr>
        <w:pStyle w:val="4"/>
        <w:spacing w:line="580" w:lineRule="exact"/>
        <w:rPr>
          <w:rFonts w:hint="default" w:ascii="Times New Roman" w:hAnsi="Times New Roman" w:cs="Times New Roman"/>
        </w:rPr>
      </w:pPr>
    </w:p>
    <w:p w14:paraId="72742A60">
      <w:pPr>
        <w:pStyle w:val="4"/>
        <w:spacing w:line="580" w:lineRule="exact"/>
        <w:rPr>
          <w:rFonts w:hint="default" w:ascii="Times New Roman" w:hAnsi="Times New Roman" w:cs="Times New Roman"/>
        </w:rPr>
      </w:pPr>
    </w:p>
    <w:p w14:paraId="729C61B7">
      <w:pPr>
        <w:pStyle w:val="4"/>
        <w:spacing w:line="580" w:lineRule="exact"/>
        <w:rPr>
          <w:rFonts w:hint="default" w:ascii="Times New Roman" w:hAnsi="Times New Roman" w:cs="Times New Roman"/>
        </w:rPr>
      </w:pPr>
    </w:p>
    <w:p w14:paraId="51C22FE0">
      <w:pPr>
        <w:pStyle w:val="4"/>
        <w:spacing w:line="580" w:lineRule="exact"/>
        <w:rPr>
          <w:rFonts w:hint="default" w:ascii="Times New Roman" w:hAnsi="Times New Roman" w:cs="Times New Roman"/>
        </w:rPr>
      </w:pPr>
    </w:p>
    <w:p w14:paraId="70008927">
      <w:pPr>
        <w:pStyle w:val="4"/>
        <w:spacing w:line="580" w:lineRule="exact"/>
        <w:rPr>
          <w:rFonts w:hint="default" w:ascii="Times New Roman" w:hAnsi="Times New Roman" w:cs="Times New Roman"/>
        </w:rPr>
      </w:pPr>
    </w:p>
    <w:p w14:paraId="1BD4E3F9">
      <w:pPr>
        <w:pStyle w:val="4"/>
        <w:spacing w:line="580" w:lineRule="exact"/>
        <w:rPr>
          <w:rFonts w:hint="default" w:ascii="Times New Roman" w:hAnsi="Times New Roman" w:cs="Times New Roman"/>
        </w:rPr>
      </w:pPr>
    </w:p>
    <w:p w14:paraId="5BF1697B">
      <w:pPr>
        <w:pStyle w:val="4"/>
        <w:spacing w:line="580" w:lineRule="exact"/>
        <w:rPr>
          <w:rFonts w:hint="default" w:ascii="Times New Roman" w:hAnsi="Times New Roman" w:cs="Times New Roman"/>
        </w:rPr>
      </w:pPr>
    </w:p>
    <w:p w14:paraId="0D3975B6">
      <w:pPr>
        <w:pStyle w:val="4"/>
        <w:spacing w:line="580" w:lineRule="exact"/>
        <w:rPr>
          <w:rFonts w:hint="default" w:ascii="Times New Roman" w:hAnsi="Times New Roman" w:cs="Times New Roman"/>
        </w:rPr>
      </w:pPr>
    </w:p>
    <w:p w14:paraId="3B86A466">
      <w:pPr>
        <w:pStyle w:val="4"/>
        <w:spacing w:line="580" w:lineRule="exact"/>
        <w:rPr>
          <w:rFonts w:hint="default" w:ascii="Times New Roman" w:hAnsi="Times New Roman" w:cs="Times New Roman"/>
        </w:rPr>
      </w:pPr>
    </w:p>
    <w:p w14:paraId="73A5E2F5">
      <w:pPr>
        <w:pStyle w:val="4"/>
        <w:spacing w:line="580" w:lineRule="exact"/>
        <w:rPr>
          <w:rFonts w:hint="default" w:ascii="Times New Roman" w:hAnsi="Times New Roman" w:cs="Times New Roman"/>
        </w:rPr>
      </w:pPr>
    </w:p>
    <w:p w14:paraId="5387CB00">
      <w:pPr>
        <w:pStyle w:val="4"/>
        <w:spacing w:line="580" w:lineRule="exact"/>
        <w:rPr>
          <w:rFonts w:hint="default" w:ascii="Times New Roman" w:hAnsi="Times New Roman" w:cs="Times New Roman"/>
        </w:rPr>
      </w:pPr>
      <w:bookmarkStart w:id="0" w:name="_GoBack"/>
      <w:bookmarkEnd w:id="0"/>
    </w:p>
    <w:p w14:paraId="2D994671">
      <w:pPr>
        <w:pStyle w:val="4"/>
        <w:spacing w:line="580" w:lineRule="exact"/>
        <w:ind w:firstLine="0"/>
        <w:rPr>
          <w:rFonts w:hint="default" w:ascii="Times New Roman" w:hAnsi="Times New Roman" w:cs="Times New Roman"/>
        </w:rPr>
      </w:pPr>
    </w:p>
    <w:p w14:paraId="45DB07F9">
      <w:pPr>
        <w:pStyle w:val="4"/>
        <w:spacing w:line="580" w:lineRule="exact"/>
        <w:ind w:firstLine="0"/>
        <w:rPr>
          <w:rFonts w:hint="default" w:ascii="Times New Roman" w:hAnsi="Times New Roman" w:cs="Times New Roman"/>
        </w:rPr>
      </w:pPr>
    </w:p>
    <w:p w14:paraId="465CD612">
      <w:pPr>
        <w:topLinePunct/>
        <w:adjustRightInd w:val="0"/>
        <w:snapToGrid w:val="0"/>
        <w:spacing w:line="560" w:lineRule="exact"/>
        <w:ind w:left="840" w:hanging="720" w:hangingChars="300"/>
        <w:rPr>
          <w:rFonts w:hint="default" w:ascii="Times New Roman" w:hAnsi="Times New Roman" w:eastAsia="方正仿宋简体" w:cs="Times New Roman"/>
          <w:spacing w:val="-20"/>
          <w:sz w:val="28"/>
          <w:szCs w:val="28"/>
        </w:rPr>
      </w:pPr>
      <w:r>
        <w:rPr>
          <w:rFonts w:hint="default" w:ascii="Times New Roman" w:hAnsi="Times New Roman" w:eastAsia="方正仿宋简体" w:cs="Times New Roman"/>
          <w:spacing w:val="-20"/>
          <w:sz w:val="28"/>
          <w:szCs w:val="28"/>
        </w:rPr>
        <w:pict>
          <v:line id="_x0000_s1033" o:spid="_x0000_s1033" o:spt="20" style="position:absolute;left:0pt;margin-left:-8.3pt;margin-top:5.3pt;height:0pt;width:456.9pt;z-index:251659264;mso-width-relative:page;mso-height-relative:page;" coordsize="21600,21600" o:gfxdata="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ZNYUg9IA&#10;AAAEAQAADwAAAAAAAAABACAAAAAiAAAAZHJzL2Rvd25yZXYueG1sUEsBAhQAFAAAAAgAh07iQIwy&#10;1vfsAQAA2QMAAA4AAAAAAAAAAQAgAAAAIQEAAGRycy9lMm9Eb2MueG1sUEsFBgAAAAAGAAYAWQEA&#10;AH8FAAAAAA==&#10;">
            <v:path arrowok="t"/>
            <v:fill focussize="0,0"/>
            <v:stroke weight="1.5pt"/>
            <v:imagedata o:title=""/>
            <o:lock v:ext="edit"/>
          </v:line>
        </w:pict>
      </w:r>
      <w:r>
        <w:rPr>
          <w:rFonts w:hint="default" w:ascii="Times New Roman" w:hAnsi="Times New Roman" w:eastAsia="方正仿宋简体" w:cs="Times New Roman"/>
          <w:spacing w:val="-20"/>
          <w:sz w:val="28"/>
          <w:szCs w:val="28"/>
        </w:rPr>
        <w:t>抄送：</w:t>
      </w:r>
      <w:r>
        <w:rPr>
          <w:rFonts w:hint="default" w:ascii="Times New Roman" w:hAnsi="Times New Roman" w:eastAsia="方正仿宋简体" w:cs="Times New Roman"/>
          <w:spacing w:val="-23"/>
          <w:w w:val="95"/>
          <w:sz w:val="28"/>
          <w:szCs w:val="28"/>
        </w:rPr>
        <w:t>五团沙河镇，生态环境保护综合行政执法支队，河北省众联能源环保科技有限公司</w:t>
      </w:r>
    </w:p>
    <w:p w14:paraId="78A39F61">
      <w:pPr>
        <w:spacing w:line="580" w:lineRule="exact"/>
        <w:rPr>
          <w:rFonts w:hint="default" w:ascii="Times New Roman" w:hAnsi="Times New Roman" w:eastAsia="仿宋" w:cs="Times New Roman"/>
          <w:sz w:val="28"/>
          <w:szCs w:val="28"/>
        </w:rPr>
      </w:pPr>
      <w:r>
        <w:rPr>
          <w:rFonts w:hint="default" w:ascii="Times New Roman" w:hAnsi="Times New Roman" w:eastAsia="方正仿宋简体" w:cs="Times New Roman"/>
          <w:sz w:val="28"/>
          <w:szCs w:val="28"/>
        </w:rPr>
        <w:pict>
          <v:line id="_x0000_s1034" o:spid="_x0000_s1034" o:spt="20" style="position:absolute;left:0pt;margin-left:-3.75pt;margin-top:29.55pt;height:0pt;width:456.9pt;z-index:251660288;mso-width-relative:page;mso-height-relative:page;" coordsize="21600,21600" o:gfxdata="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Dg6&#10;GWXWAAAACAEAAA8AAAAAAAAAAQAgAAAAIgAAAGRycy9kb3ducmV2LnhtbFBLAQIUABQAAAAIAIdO&#10;4kCeiiDq7AEAANkDAAAOAAAAAAAAAAEAIAAAACUBAABkcnMvZTJvRG9jLnhtbFBLBQYAAAAABgAG&#10;AFkBAACDBQAAAAA=&#10;">
            <v:path arrowok="t"/>
            <v:fill focussize="0,0"/>
            <v:stroke weight="1.5pt"/>
            <v:imagedata o:title=""/>
            <o:lock v:ext="edit"/>
          </v:line>
        </w:pict>
      </w:r>
      <w:r>
        <w:rPr>
          <w:rFonts w:hint="default" w:ascii="Times New Roman" w:hAnsi="Times New Roman" w:eastAsia="方正仿宋简体" w:cs="Times New Roman"/>
          <w:sz w:val="28"/>
          <w:szCs w:val="28"/>
        </w:rPr>
        <w:pict>
          <v:line id="_x0000_s1035" o:spid="_x0000_s1035" o:spt="20" style="position:absolute;left:0pt;margin-left:-3.55pt;margin-top:2.05pt;height:0pt;width:456.9pt;z-index:251661312;mso-width-relative:page;mso-height-relative:page;" coordsize="21600,21600" o:gfxdata="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lY4Y&#10;INQAAAAGAQAADwAAAAAAAAABACAAAAAiAAAAZHJzL2Rvd25yZXYueG1sUEsBAhQAFAAAAAgAh07i&#10;QIBd/B/tAQAA2AMAAA4AAAAAAAAAAQAgAAAAIwEAAGRycy9lMm9Eb2MueG1sUEsFBgAAAAAGAAYA&#10;WQEAAIIFAAAAAA==&#10;">
            <v:path arrowok="t"/>
            <v:fill focussize="0,0"/>
            <v:stroke/>
            <v:imagedata o:title=""/>
            <o:lock v:ext="edit"/>
          </v:line>
        </w:pict>
      </w:r>
      <w:r>
        <w:rPr>
          <w:rFonts w:hint="default" w:ascii="Times New Roman" w:hAnsi="Times New Roman" w:eastAsia="方正仿宋简体" w:cs="Times New Roman"/>
          <w:sz w:val="28"/>
          <w:szCs w:val="28"/>
        </w:rPr>
        <w:t>第一师阿拉尔市生态环境局                    2026年</w:t>
      </w:r>
      <w:r>
        <w:rPr>
          <w:rFonts w:hint="eastAsia" w:eastAsia="方正仿宋简体" w:cs="Times New Roman"/>
          <w:sz w:val="28"/>
          <w:szCs w:val="28"/>
          <w:lang w:val="en-US" w:eastAsia="zh-CN"/>
        </w:rPr>
        <w:t>6</w:t>
      </w:r>
      <w:r>
        <w:rPr>
          <w:rFonts w:hint="default" w:ascii="Times New Roman" w:hAnsi="Times New Roman" w:eastAsia="方正仿宋简体" w:cs="Times New Roman"/>
          <w:sz w:val="28"/>
          <w:szCs w:val="28"/>
        </w:rPr>
        <w:t>月</w:t>
      </w:r>
      <w:r>
        <w:rPr>
          <w:rFonts w:hint="eastAsia" w:eastAsia="方正仿宋简体" w:cs="Times New Roman"/>
          <w:sz w:val="28"/>
          <w:szCs w:val="28"/>
          <w:lang w:val="en-US" w:eastAsia="zh-CN"/>
        </w:rPr>
        <w:t>9</w:t>
      </w:r>
      <w:r>
        <w:rPr>
          <w:rFonts w:hint="default" w:ascii="Times New Roman" w:hAnsi="Times New Roman" w:eastAsia="方正仿宋简体" w:cs="Times New Roman"/>
          <w:sz w:val="28"/>
          <w:szCs w:val="28"/>
        </w:rPr>
        <w:t>日印发</w:t>
      </w:r>
    </w:p>
    <w:sectPr>
      <w:headerReference r:id="rId3" w:type="default"/>
      <w:footerReference r:id="rId4" w:type="default"/>
      <w:pgSz w:w="11906" w:h="16838"/>
      <w:pgMar w:top="2098" w:right="1474" w:bottom="1985" w:left="1588" w:header="1587" w:footer="1247"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libri Light">
    <w:panose1 w:val="020F0302020204030204"/>
    <w:charset w:val="00"/>
    <w:family w:val="swiss"/>
    <w:pitch w:val="default"/>
    <w:sig w:usb0="E0002AFF" w:usb1="C000247B" w:usb2="00000009" w:usb3="00000000" w:csb0="200001FF" w:csb1="00000000"/>
  </w:font>
  <w:font w:name="TimesNewRoman">
    <w:altName w:val="Times New Roman"/>
    <w:panose1 w:val="00000000000000000000"/>
    <w:charset w:val="00"/>
    <w:family w:val="roman"/>
    <w:pitch w:val="default"/>
    <w:sig w:usb0="00000000" w:usb1="00000000" w:usb2="00000000" w:usb3="00000000" w:csb0="00000001" w:csb1="00000000"/>
  </w:font>
  <w:font w:name="仿宋_GB2312">
    <w:panose1 w:val="02010609030101010101"/>
    <w:charset w:val="86"/>
    <w:family w:val="modern"/>
    <w:pitch w:val="default"/>
    <w:sig w:usb0="00000001" w:usb1="080E0000" w:usb2="00000000" w:usb3="00000000" w:csb0="00040000" w:csb1="00000000"/>
    <w:embedRegular r:id="rId1" w:fontKey="{C9BD15A7-6D40-4632-BE16-1833EC78D475}"/>
  </w:font>
  <w:font w:name="Microsoft YaHei UI">
    <w:panose1 w:val="020B0503020204020204"/>
    <w:charset w:val="86"/>
    <w:family w:val="swiss"/>
    <w:pitch w:val="default"/>
    <w:sig w:usb0="80000287" w:usb1="2ACF3C50" w:usb2="00000016" w:usb3="00000000" w:csb0="0004001F" w:csb1="00000000"/>
  </w:font>
  <w:font w:name="Arial Unicode MS">
    <w:altName w:val="宋体"/>
    <w:panose1 w:val="020B0604020202020204"/>
    <w:charset w:val="86"/>
    <w:family w:val="swiss"/>
    <w:pitch w:val="default"/>
    <w:sig w:usb0="00000000" w:usb1="00000000" w:usb2="0000003F" w:usb3="00000000" w:csb0="003F01FF" w:csb1="00000000"/>
  </w:font>
  <w:font w:name="MingLiU">
    <w:panose1 w:val="02020509000000000000"/>
    <w:charset w:val="88"/>
    <w:family w:val="modern"/>
    <w:pitch w:val="default"/>
    <w:sig w:usb0="A00002FF" w:usb1="28CFFCFA" w:usb2="00000016" w:usb3="00000000" w:csb0="00100001" w:csb1="00000000"/>
  </w:font>
  <w:font w:name="Cambria">
    <w:panose1 w:val="02040503050406030204"/>
    <w:charset w:val="00"/>
    <w:family w:val="roman"/>
    <w:pitch w:val="default"/>
    <w:sig w:usb0="E00002FF" w:usb1="400004FF" w:usb2="00000000" w:usb3="00000000" w:csb0="2000019F" w:csb1="00000000"/>
  </w:font>
  <w:font w:name="Arial Black">
    <w:panose1 w:val="020B0A04020102020204"/>
    <w:charset w:val="00"/>
    <w:family w:val="swiss"/>
    <w:pitch w:val="default"/>
    <w:sig w:usb0="00000287" w:usb1="00000000" w:usb2="00000000" w:usb3="00000000" w:csb0="2000009F" w:csb1="DFD7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仿宋简体">
    <w:panose1 w:val="02000000000000000000"/>
    <w:charset w:val="86"/>
    <w:family w:val="auto"/>
    <w:pitch w:val="default"/>
    <w:sig w:usb0="00000001" w:usb1="080E0000" w:usb2="00000000" w:usb3="00000000" w:csb0="00040000" w:csb1="00000000"/>
    <w:embedRegular r:id="rId2" w:fontKey="{F1EBDB78-AEDC-4487-A5D0-538E6EBBCB0E}"/>
  </w:font>
  <w:font w:name="方正小标宋简体">
    <w:panose1 w:val="03000509000000000000"/>
    <w:charset w:val="86"/>
    <w:family w:val="auto"/>
    <w:pitch w:val="default"/>
    <w:sig w:usb0="00000001" w:usb1="080E0000" w:usb2="00000000" w:usb3="00000000" w:csb0="00040000" w:csb1="00000000"/>
    <w:embedRegular r:id="rId3" w:fontKey="{01F0BD53-55D8-4E8F-98F6-BFC59D5062BA}"/>
  </w:font>
  <w:font w:name="方正黑体简体">
    <w:panose1 w:val="03000509000000000000"/>
    <w:charset w:val="86"/>
    <w:family w:val="auto"/>
    <w:pitch w:val="default"/>
    <w:sig w:usb0="00000001" w:usb1="080E0000" w:usb2="00000000" w:usb3="00000000" w:csb0="00040000" w:csb1="00000000"/>
    <w:embedRegular r:id="rId4" w:fontKey="{0E4574D2-7ED2-4A47-8247-91E2D76BE9F2}"/>
  </w:font>
  <w:font w:name="方正楷体简体">
    <w:panose1 w:val="02000000000000000000"/>
    <w:charset w:val="86"/>
    <w:family w:val="auto"/>
    <w:pitch w:val="default"/>
    <w:sig w:usb0="00000001" w:usb1="080E0000" w:usb2="00000000" w:usb3="00000000" w:csb0="00040000" w:csb1="00000000"/>
    <w:embedRegular r:id="rId5" w:fontKey="{09E9624A-0113-41BC-9255-B3F7062D7C18}"/>
  </w:font>
  <w:font w:name="仿宋">
    <w:panose1 w:val="02010609060101010101"/>
    <w:charset w:val="86"/>
    <w:family w:val="modern"/>
    <w:pitch w:val="default"/>
    <w:sig w:usb0="800002BF" w:usb1="38CF7CFA" w:usb2="00000016" w:usb3="00000000" w:csb0="00040001" w:csb1="00000000"/>
    <w:embedRegular r:id="rId6" w:fontKey="{D4048CA1-9F1B-42A4-BF78-CF7A210A99F9}"/>
  </w:font>
  <w:font w:name="方正仿宋_GB2312">
    <w:panose1 w:val="02000000000000000000"/>
    <w:charset w:val="86"/>
    <w:family w:val="auto"/>
    <w:pitch w:val="default"/>
    <w:sig w:usb0="A00002BF" w:usb1="184F6CFA" w:usb2="00000012" w:usb3="00000000" w:csb0="00040001" w:csb1="00000000"/>
    <w:embedRegular r:id="rId7" w:fontKey="{0163ACEB-5713-4A72-9608-110A460DEFC5}"/>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8101D6">
    <w:pPr>
      <w:pStyle w:val="17"/>
    </w:pPr>
    <w:r>
      <w:rPr>
        <w:sz w:val="18"/>
      </w:rPr>
      <w:pict>
        <v:shape id="_x0000_s2049" o:spid="_x0000_s2049" o:spt="202" type="#_x0000_t202" style="position:absolute;left:0pt;margin-top:0pt;height:144pt;width:144pt;mso-position-horizontal:outside;mso-position-horizontal-relative:margin;mso-wrap-style:none;z-index:251659264;mso-width-relative:page;mso-height-relative:page;" filled="f" stroked="f" coordsize="21600,21600">
          <v:path/>
          <v:fill on="f" focussize="0,0"/>
          <v:stroke on="f" joinstyle="miter"/>
          <v:imagedata o:title=""/>
          <o:lock v:ext="edit"/>
          <v:textbox inset="0mm,0mm,0mm,0mm" style="mso-fit-shape-to-text:t;">
            <w:txbxContent>
              <w:p w14:paraId="34FE71EF">
                <w:pPr>
                  <w:pStyle w:val="17"/>
                  <w:rPr>
                    <w:rFonts w:ascii="宋体" w:hAnsi="宋体" w:cs="宋体"/>
                  </w:rPr>
                </w:pPr>
                <w:r>
                  <w:rPr>
                    <w:rFonts w:hint="eastAsia" w:ascii="宋体" w:hAnsi="宋体" w:cs="宋体"/>
                  </w:rPr>
                  <w:t>—</w:t>
                </w:r>
                <w:r>
                  <w:rPr>
                    <w:rFonts w:hint="eastAsia" w:ascii="宋体" w:hAnsi="宋体" w:cs="宋体"/>
                  </w:rPr>
                  <w:fldChar w:fldCharType="begin"/>
                </w:r>
                <w:r>
                  <w:rPr>
                    <w:rFonts w:hint="eastAsia" w:ascii="宋体" w:hAnsi="宋体" w:cs="宋体"/>
                  </w:rPr>
                  <w:instrText xml:space="preserve"> PAGE  \* MERGEFORMAT </w:instrText>
                </w:r>
                <w:r>
                  <w:rPr>
                    <w:rFonts w:hint="eastAsia" w:ascii="宋体" w:hAnsi="宋体" w:cs="宋体"/>
                  </w:rPr>
                  <w:fldChar w:fldCharType="separate"/>
                </w:r>
                <w:r>
                  <w:rPr>
                    <w:rFonts w:ascii="宋体" w:hAnsi="宋体" w:cs="宋体"/>
                  </w:rPr>
                  <w:t>6</w:t>
                </w:r>
                <w:r>
                  <w:rPr>
                    <w:rFonts w:hint="eastAsia" w:ascii="宋体" w:hAnsi="宋体" w:cs="宋体"/>
                  </w:rPr>
                  <w:fldChar w:fldCharType="end"/>
                </w:r>
                <w:r>
                  <w:rPr>
                    <w:rFonts w:hint="eastAsia" w:ascii="宋体" w:hAnsi="宋体" w:cs="宋体"/>
                  </w:rPr>
                  <w:t>—</w:t>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E55090">
    <w:pPr>
      <w:pStyle w:val="10"/>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B069CEB"/>
    <w:multiLevelType w:val="singleLevel"/>
    <w:tmpl w:val="8B069CEB"/>
    <w:lvl w:ilvl="0" w:tentative="0">
      <w:start w:val="1"/>
      <w:numFmt w:val="decimal"/>
      <w:pStyle w:val="14"/>
      <w:lvlText w:val="%1."/>
      <w:lvlJc w:val="left"/>
      <w:pPr>
        <w:tabs>
          <w:tab w:val="left" w:pos="2040"/>
        </w:tabs>
        <w:ind w:left="204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TrueTypeFonts/>
  <w:saveSubset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noPunctuationKerning w:val="1"/>
  <w:characterSpacingControl w:val="compressPunctuation"/>
  <w:doNotValidateAgainstSchema/>
  <w:doNotDemarcateInvalidXml/>
  <w:hdrShapeDefaults>
    <o:shapelayout v:ext="edit">
      <o:idmap v:ext="edit" data="2"/>
    </o:shapelayout>
  </w:hdrShapeDefaults>
  <w:compat>
    <w:spaceForUL/>
    <w:balanceSingleByteDoubleByteWidth/>
    <w:doNotLeaveBackslashAlone/>
    <w:ulTrailSpace/>
    <w:doNotExpandShiftReturn/>
    <w:adjustLineHeightInTable/>
    <w:doNotBreakWrappedTables/>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ZjEzODdhZDFmYzk5ODE2MmE3OTk4OTBkMjc2NjcxZTIifQ=="/>
  </w:docVars>
  <w:rsids>
    <w:rsidRoot w:val="00172A27"/>
    <w:rsid w:val="00000210"/>
    <w:rsid w:val="00001E5B"/>
    <w:rsid w:val="000023D4"/>
    <w:rsid w:val="0001374A"/>
    <w:rsid w:val="00020158"/>
    <w:rsid w:val="0002483D"/>
    <w:rsid w:val="00045107"/>
    <w:rsid w:val="0004560D"/>
    <w:rsid w:val="00046C02"/>
    <w:rsid w:val="00047BC1"/>
    <w:rsid w:val="000537F9"/>
    <w:rsid w:val="00061E7D"/>
    <w:rsid w:val="0007209F"/>
    <w:rsid w:val="000764A6"/>
    <w:rsid w:val="000815AE"/>
    <w:rsid w:val="000829A0"/>
    <w:rsid w:val="00084F32"/>
    <w:rsid w:val="000855BE"/>
    <w:rsid w:val="0009417F"/>
    <w:rsid w:val="000A044D"/>
    <w:rsid w:val="000A06B4"/>
    <w:rsid w:val="000B3230"/>
    <w:rsid w:val="000B6B9C"/>
    <w:rsid w:val="000D2165"/>
    <w:rsid w:val="000E0191"/>
    <w:rsid w:val="000E3830"/>
    <w:rsid w:val="000E4C0A"/>
    <w:rsid w:val="000F2751"/>
    <w:rsid w:val="000F2D18"/>
    <w:rsid w:val="000F310B"/>
    <w:rsid w:val="0012086C"/>
    <w:rsid w:val="00136687"/>
    <w:rsid w:val="00140563"/>
    <w:rsid w:val="001414EC"/>
    <w:rsid w:val="00142E68"/>
    <w:rsid w:val="00144CBD"/>
    <w:rsid w:val="00147041"/>
    <w:rsid w:val="0016415A"/>
    <w:rsid w:val="001673E1"/>
    <w:rsid w:val="001718F9"/>
    <w:rsid w:val="00172A27"/>
    <w:rsid w:val="00185CDC"/>
    <w:rsid w:val="00187892"/>
    <w:rsid w:val="00192F80"/>
    <w:rsid w:val="001952F7"/>
    <w:rsid w:val="00196D65"/>
    <w:rsid w:val="001A10F1"/>
    <w:rsid w:val="001A4C00"/>
    <w:rsid w:val="001A7AB7"/>
    <w:rsid w:val="001B15F9"/>
    <w:rsid w:val="001B3971"/>
    <w:rsid w:val="001B3B1C"/>
    <w:rsid w:val="001B6159"/>
    <w:rsid w:val="001C0D22"/>
    <w:rsid w:val="001C61B1"/>
    <w:rsid w:val="001D7453"/>
    <w:rsid w:val="001D7D42"/>
    <w:rsid w:val="001E2FF4"/>
    <w:rsid w:val="001E6D05"/>
    <w:rsid w:val="001F700B"/>
    <w:rsid w:val="00202A42"/>
    <w:rsid w:val="00202F88"/>
    <w:rsid w:val="00223D67"/>
    <w:rsid w:val="00225D20"/>
    <w:rsid w:val="0023166D"/>
    <w:rsid w:val="002337E4"/>
    <w:rsid w:val="0023463B"/>
    <w:rsid w:val="00245504"/>
    <w:rsid w:val="00247FBF"/>
    <w:rsid w:val="002523BF"/>
    <w:rsid w:val="00265741"/>
    <w:rsid w:val="002673A5"/>
    <w:rsid w:val="0027233D"/>
    <w:rsid w:val="00282496"/>
    <w:rsid w:val="00285AA7"/>
    <w:rsid w:val="00292AED"/>
    <w:rsid w:val="002B6925"/>
    <w:rsid w:val="002C0D77"/>
    <w:rsid w:val="002C33BB"/>
    <w:rsid w:val="002C5AB3"/>
    <w:rsid w:val="002C6D57"/>
    <w:rsid w:val="002C7BAB"/>
    <w:rsid w:val="002C7D8A"/>
    <w:rsid w:val="002E67ED"/>
    <w:rsid w:val="002F0CDE"/>
    <w:rsid w:val="002F10E2"/>
    <w:rsid w:val="002F1DBA"/>
    <w:rsid w:val="002F1F2E"/>
    <w:rsid w:val="002F2098"/>
    <w:rsid w:val="00320058"/>
    <w:rsid w:val="00323C32"/>
    <w:rsid w:val="003264C7"/>
    <w:rsid w:val="00334C53"/>
    <w:rsid w:val="00335CEF"/>
    <w:rsid w:val="0034133B"/>
    <w:rsid w:val="00342F82"/>
    <w:rsid w:val="00346609"/>
    <w:rsid w:val="0034671B"/>
    <w:rsid w:val="00347564"/>
    <w:rsid w:val="0035034E"/>
    <w:rsid w:val="00356AEE"/>
    <w:rsid w:val="00356EFA"/>
    <w:rsid w:val="00362091"/>
    <w:rsid w:val="003625C1"/>
    <w:rsid w:val="003650F3"/>
    <w:rsid w:val="00382F66"/>
    <w:rsid w:val="00395EEE"/>
    <w:rsid w:val="003A1AD4"/>
    <w:rsid w:val="003A4508"/>
    <w:rsid w:val="003A51B4"/>
    <w:rsid w:val="003A7A7C"/>
    <w:rsid w:val="003C64CB"/>
    <w:rsid w:val="003D05E6"/>
    <w:rsid w:val="003E212B"/>
    <w:rsid w:val="003E2198"/>
    <w:rsid w:val="003E7CB4"/>
    <w:rsid w:val="003F0A2B"/>
    <w:rsid w:val="003F5CD0"/>
    <w:rsid w:val="00410CDE"/>
    <w:rsid w:val="00411628"/>
    <w:rsid w:val="00412140"/>
    <w:rsid w:val="0041460A"/>
    <w:rsid w:val="004230DB"/>
    <w:rsid w:val="004238C4"/>
    <w:rsid w:val="00424E78"/>
    <w:rsid w:val="00426526"/>
    <w:rsid w:val="004268CF"/>
    <w:rsid w:val="00426CD4"/>
    <w:rsid w:val="004420CC"/>
    <w:rsid w:val="00455C3B"/>
    <w:rsid w:val="00473BCD"/>
    <w:rsid w:val="00473EFF"/>
    <w:rsid w:val="004804F0"/>
    <w:rsid w:val="0049166B"/>
    <w:rsid w:val="00496EA8"/>
    <w:rsid w:val="004A3549"/>
    <w:rsid w:val="004A513D"/>
    <w:rsid w:val="004A6AFF"/>
    <w:rsid w:val="004C2204"/>
    <w:rsid w:val="004C4C4C"/>
    <w:rsid w:val="004C7EA0"/>
    <w:rsid w:val="004D0C62"/>
    <w:rsid w:val="004D684C"/>
    <w:rsid w:val="004E03EB"/>
    <w:rsid w:val="004E451C"/>
    <w:rsid w:val="004F45EC"/>
    <w:rsid w:val="00520E42"/>
    <w:rsid w:val="00523220"/>
    <w:rsid w:val="00524155"/>
    <w:rsid w:val="0053787F"/>
    <w:rsid w:val="0054594A"/>
    <w:rsid w:val="00553D81"/>
    <w:rsid w:val="00554893"/>
    <w:rsid w:val="005736F3"/>
    <w:rsid w:val="00582997"/>
    <w:rsid w:val="00587007"/>
    <w:rsid w:val="00591D6A"/>
    <w:rsid w:val="00593A3F"/>
    <w:rsid w:val="00594533"/>
    <w:rsid w:val="005963B5"/>
    <w:rsid w:val="005A1BF4"/>
    <w:rsid w:val="005A6600"/>
    <w:rsid w:val="005B1D61"/>
    <w:rsid w:val="005B4CDC"/>
    <w:rsid w:val="005D2070"/>
    <w:rsid w:val="005D276F"/>
    <w:rsid w:val="005D40D9"/>
    <w:rsid w:val="005F12E9"/>
    <w:rsid w:val="005F31B3"/>
    <w:rsid w:val="005F51BE"/>
    <w:rsid w:val="005F5F56"/>
    <w:rsid w:val="005F6B0E"/>
    <w:rsid w:val="00612B3B"/>
    <w:rsid w:val="0062091F"/>
    <w:rsid w:val="00621F6E"/>
    <w:rsid w:val="00624E24"/>
    <w:rsid w:val="00627024"/>
    <w:rsid w:val="00640ECC"/>
    <w:rsid w:val="00642C7A"/>
    <w:rsid w:val="00643B29"/>
    <w:rsid w:val="00652DCB"/>
    <w:rsid w:val="00655A07"/>
    <w:rsid w:val="00662950"/>
    <w:rsid w:val="00662F6D"/>
    <w:rsid w:val="00664464"/>
    <w:rsid w:val="00666DA7"/>
    <w:rsid w:val="00670DF6"/>
    <w:rsid w:val="00675545"/>
    <w:rsid w:val="00675C52"/>
    <w:rsid w:val="00676C5B"/>
    <w:rsid w:val="00677DBB"/>
    <w:rsid w:val="00681CCF"/>
    <w:rsid w:val="00683F22"/>
    <w:rsid w:val="006851F9"/>
    <w:rsid w:val="006874FE"/>
    <w:rsid w:val="00693392"/>
    <w:rsid w:val="00696984"/>
    <w:rsid w:val="006A3452"/>
    <w:rsid w:val="006A4F0F"/>
    <w:rsid w:val="006B1323"/>
    <w:rsid w:val="006B13AE"/>
    <w:rsid w:val="006C001A"/>
    <w:rsid w:val="006C0B12"/>
    <w:rsid w:val="006C67BD"/>
    <w:rsid w:val="006D0A88"/>
    <w:rsid w:val="006D6345"/>
    <w:rsid w:val="006E0C7E"/>
    <w:rsid w:val="006E60E8"/>
    <w:rsid w:val="006F5EE2"/>
    <w:rsid w:val="0070232C"/>
    <w:rsid w:val="00702620"/>
    <w:rsid w:val="007047EC"/>
    <w:rsid w:val="00705FD7"/>
    <w:rsid w:val="00713FDC"/>
    <w:rsid w:val="0071440E"/>
    <w:rsid w:val="007265CC"/>
    <w:rsid w:val="007369A8"/>
    <w:rsid w:val="0073730A"/>
    <w:rsid w:val="0073771E"/>
    <w:rsid w:val="007410E0"/>
    <w:rsid w:val="00741433"/>
    <w:rsid w:val="007417A8"/>
    <w:rsid w:val="0074473C"/>
    <w:rsid w:val="007477BE"/>
    <w:rsid w:val="00751FBA"/>
    <w:rsid w:val="00753DC3"/>
    <w:rsid w:val="007578D4"/>
    <w:rsid w:val="0076425C"/>
    <w:rsid w:val="00764464"/>
    <w:rsid w:val="00775157"/>
    <w:rsid w:val="00775EE9"/>
    <w:rsid w:val="007856D8"/>
    <w:rsid w:val="007A28BA"/>
    <w:rsid w:val="007A30EA"/>
    <w:rsid w:val="007A51C2"/>
    <w:rsid w:val="007A6204"/>
    <w:rsid w:val="007B2976"/>
    <w:rsid w:val="007B4D8C"/>
    <w:rsid w:val="007B5011"/>
    <w:rsid w:val="007C606F"/>
    <w:rsid w:val="007D6B22"/>
    <w:rsid w:val="007E2927"/>
    <w:rsid w:val="007E3307"/>
    <w:rsid w:val="007F41F2"/>
    <w:rsid w:val="007F66D1"/>
    <w:rsid w:val="0080360D"/>
    <w:rsid w:val="00822799"/>
    <w:rsid w:val="0082462D"/>
    <w:rsid w:val="00824F5C"/>
    <w:rsid w:val="008273C8"/>
    <w:rsid w:val="0082784C"/>
    <w:rsid w:val="00830EB6"/>
    <w:rsid w:val="00832574"/>
    <w:rsid w:val="00842CF3"/>
    <w:rsid w:val="0085256C"/>
    <w:rsid w:val="008619B0"/>
    <w:rsid w:val="008708C3"/>
    <w:rsid w:val="008742C0"/>
    <w:rsid w:val="0088214E"/>
    <w:rsid w:val="008832BF"/>
    <w:rsid w:val="008A4515"/>
    <w:rsid w:val="008A4688"/>
    <w:rsid w:val="008A5039"/>
    <w:rsid w:val="008B0CA6"/>
    <w:rsid w:val="008B35B5"/>
    <w:rsid w:val="008B4E1D"/>
    <w:rsid w:val="008C364C"/>
    <w:rsid w:val="008C6837"/>
    <w:rsid w:val="008C72D2"/>
    <w:rsid w:val="008D2E78"/>
    <w:rsid w:val="008D3AD3"/>
    <w:rsid w:val="008D3E50"/>
    <w:rsid w:val="008D4429"/>
    <w:rsid w:val="008D442D"/>
    <w:rsid w:val="008F2FC3"/>
    <w:rsid w:val="008F76E6"/>
    <w:rsid w:val="0090303A"/>
    <w:rsid w:val="00920C5C"/>
    <w:rsid w:val="0093226E"/>
    <w:rsid w:val="00937E89"/>
    <w:rsid w:val="0094073A"/>
    <w:rsid w:val="009414E6"/>
    <w:rsid w:val="00947E16"/>
    <w:rsid w:val="00954B1B"/>
    <w:rsid w:val="00955737"/>
    <w:rsid w:val="00957F7A"/>
    <w:rsid w:val="0096469F"/>
    <w:rsid w:val="009714FE"/>
    <w:rsid w:val="009747A1"/>
    <w:rsid w:val="00977BAA"/>
    <w:rsid w:val="0098487B"/>
    <w:rsid w:val="009A2A6B"/>
    <w:rsid w:val="009A5BE3"/>
    <w:rsid w:val="009B6E23"/>
    <w:rsid w:val="009C0540"/>
    <w:rsid w:val="009C186E"/>
    <w:rsid w:val="009C22BD"/>
    <w:rsid w:val="009C323C"/>
    <w:rsid w:val="009E1E10"/>
    <w:rsid w:val="009F01ED"/>
    <w:rsid w:val="009F241C"/>
    <w:rsid w:val="00A06F43"/>
    <w:rsid w:val="00A078A5"/>
    <w:rsid w:val="00A10EAA"/>
    <w:rsid w:val="00A13830"/>
    <w:rsid w:val="00A1436E"/>
    <w:rsid w:val="00A23BFE"/>
    <w:rsid w:val="00A33BE8"/>
    <w:rsid w:val="00A34892"/>
    <w:rsid w:val="00A35224"/>
    <w:rsid w:val="00A468B2"/>
    <w:rsid w:val="00A51F52"/>
    <w:rsid w:val="00A61566"/>
    <w:rsid w:val="00A62207"/>
    <w:rsid w:val="00A627B8"/>
    <w:rsid w:val="00A6407D"/>
    <w:rsid w:val="00A647E3"/>
    <w:rsid w:val="00A647E5"/>
    <w:rsid w:val="00A6592C"/>
    <w:rsid w:val="00A674E5"/>
    <w:rsid w:val="00A723B3"/>
    <w:rsid w:val="00A733CE"/>
    <w:rsid w:val="00A96051"/>
    <w:rsid w:val="00AA1550"/>
    <w:rsid w:val="00AA23E7"/>
    <w:rsid w:val="00AA3608"/>
    <w:rsid w:val="00AA6AE8"/>
    <w:rsid w:val="00AA79F4"/>
    <w:rsid w:val="00AB36C1"/>
    <w:rsid w:val="00AB5349"/>
    <w:rsid w:val="00AB5780"/>
    <w:rsid w:val="00AB63C0"/>
    <w:rsid w:val="00AB7681"/>
    <w:rsid w:val="00AD0FBE"/>
    <w:rsid w:val="00AD3986"/>
    <w:rsid w:val="00AE55AD"/>
    <w:rsid w:val="00AE5725"/>
    <w:rsid w:val="00AF0337"/>
    <w:rsid w:val="00AF6420"/>
    <w:rsid w:val="00AF71FF"/>
    <w:rsid w:val="00B04F6A"/>
    <w:rsid w:val="00B05C81"/>
    <w:rsid w:val="00B108F2"/>
    <w:rsid w:val="00B124FB"/>
    <w:rsid w:val="00B15116"/>
    <w:rsid w:val="00B15F9D"/>
    <w:rsid w:val="00B2086A"/>
    <w:rsid w:val="00B22470"/>
    <w:rsid w:val="00B25DC3"/>
    <w:rsid w:val="00B354AB"/>
    <w:rsid w:val="00B356BE"/>
    <w:rsid w:val="00B4440D"/>
    <w:rsid w:val="00B45AC6"/>
    <w:rsid w:val="00B52D71"/>
    <w:rsid w:val="00B56D13"/>
    <w:rsid w:val="00B61550"/>
    <w:rsid w:val="00B6281E"/>
    <w:rsid w:val="00B71263"/>
    <w:rsid w:val="00B773F9"/>
    <w:rsid w:val="00B77B43"/>
    <w:rsid w:val="00B77E78"/>
    <w:rsid w:val="00B843AC"/>
    <w:rsid w:val="00B85E1F"/>
    <w:rsid w:val="00B87338"/>
    <w:rsid w:val="00B93D20"/>
    <w:rsid w:val="00B945C3"/>
    <w:rsid w:val="00B97C46"/>
    <w:rsid w:val="00BA7959"/>
    <w:rsid w:val="00BB0568"/>
    <w:rsid w:val="00BB5349"/>
    <w:rsid w:val="00BB7055"/>
    <w:rsid w:val="00BC0506"/>
    <w:rsid w:val="00BC6FE8"/>
    <w:rsid w:val="00BD5E24"/>
    <w:rsid w:val="00BE4BB5"/>
    <w:rsid w:val="00BE697D"/>
    <w:rsid w:val="00BF1D09"/>
    <w:rsid w:val="00BF3BC0"/>
    <w:rsid w:val="00C02C01"/>
    <w:rsid w:val="00C1057E"/>
    <w:rsid w:val="00C1236B"/>
    <w:rsid w:val="00C204A1"/>
    <w:rsid w:val="00C25354"/>
    <w:rsid w:val="00C2782D"/>
    <w:rsid w:val="00C530A3"/>
    <w:rsid w:val="00C564CE"/>
    <w:rsid w:val="00C628D6"/>
    <w:rsid w:val="00C65F0C"/>
    <w:rsid w:val="00C7017B"/>
    <w:rsid w:val="00C76B33"/>
    <w:rsid w:val="00C84567"/>
    <w:rsid w:val="00C85B59"/>
    <w:rsid w:val="00C90415"/>
    <w:rsid w:val="00C90C42"/>
    <w:rsid w:val="00C935F8"/>
    <w:rsid w:val="00C95C48"/>
    <w:rsid w:val="00C96519"/>
    <w:rsid w:val="00CA7126"/>
    <w:rsid w:val="00CB4640"/>
    <w:rsid w:val="00CB7489"/>
    <w:rsid w:val="00CC0D86"/>
    <w:rsid w:val="00CC1ACD"/>
    <w:rsid w:val="00CD204E"/>
    <w:rsid w:val="00CD3021"/>
    <w:rsid w:val="00CD6E31"/>
    <w:rsid w:val="00CE1ED1"/>
    <w:rsid w:val="00CE74AE"/>
    <w:rsid w:val="00CF1C91"/>
    <w:rsid w:val="00CF727B"/>
    <w:rsid w:val="00D030B6"/>
    <w:rsid w:val="00D030BF"/>
    <w:rsid w:val="00D042B7"/>
    <w:rsid w:val="00D05C24"/>
    <w:rsid w:val="00D06CA2"/>
    <w:rsid w:val="00D10889"/>
    <w:rsid w:val="00D11239"/>
    <w:rsid w:val="00D15056"/>
    <w:rsid w:val="00D16F25"/>
    <w:rsid w:val="00D256A9"/>
    <w:rsid w:val="00D31248"/>
    <w:rsid w:val="00D31B11"/>
    <w:rsid w:val="00D32B45"/>
    <w:rsid w:val="00D32BB6"/>
    <w:rsid w:val="00D37C3E"/>
    <w:rsid w:val="00D424A0"/>
    <w:rsid w:val="00D4632B"/>
    <w:rsid w:val="00D50C5B"/>
    <w:rsid w:val="00D537C6"/>
    <w:rsid w:val="00D53E33"/>
    <w:rsid w:val="00D548DC"/>
    <w:rsid w:val="00D613E6"/>
    <w:rsid w:val="00D655E6"/>
    <w:rsid w:val="00D762A6"/>
    <w:rsid w:val="00D8451B"/>
    <w:rsid w:val="00D95593"/>
    <w:rsid w:val="00DA0DBF"/>
    <w:rsid w:val="00DB08B2"/>
    <w:rsid w:val="00DB6C51"/>
    <w:rsid w:val="00DC70CF"/>
    <w:rsid w:val="00DE0051"/>
    <w:rsid w:val="00DE2457"/>
    <w:rsid w:val="00DE5F7E"/>
    <w:rsid w:val="00DE62C1"/>
    <w:rsid w:val="00DF0F7B"/>
    <w:rsid w:val="00E01389"/>
    <w:rsid w:val="00E02E11"/>
    <w:rsid w:val="00E05149"/>
    <w:rsid w:val="00E0672A"/>
    <w:rsid w:val="00E2101D"/>
    <w:rsid w:val="00E213CD"/>
    <w:rsid w:val="00E22536"/>
    <w:rsid w:val="00E30855"/>
    <w:rsid w:val="00E36113"/>
    <w:rsid w:val="00E37807"/>
    <w:rsid w:val="00E37CD3"/>
    <w:rsid w:val="00E4693C"/>
    <w:rsid w:val="00E47EB3"/>
    <w:rsid w:val="00E52019"/>
    <w:rsid w:val="00E62448"/>
    <w:rsid w:val="00E704C1"/>
    <w:rsid w:val="00E81575"/>
    <w:rsid w:val="00E856A7"/>
    <w:rsid w:val="00E85F1E"/>
    <w:rsid w:val="00E910AF"/>
    <w:rsid w:val="00E95226"/>
    <w:rsid w:val="00EA0F5F"/>
    <w:rsid w:val="00EB4AE0"/>
    <w:rsid w:val="00EB62EA"/>
    <w:rsid w:val="00EB7AD5"/>
    <w:rsid w:val="00EC0938"/>
    <w:rsid w:val="00EC0BB1"/>
    <w:rsid w:val="00EC2CF6"/>
    <w:rsid w:val="00EC5A49"/>
    <w:rsid w:val="00EC746F"/>
    <w:rsid w:val="00ED1156"/>
    <w:rsid w:val="00ED13FD"/>
    <w:rsid w:val="00EE25F5"/>
    <w:rsid w:val="00EE26BF"/>
    <w:rsid w:val="00EE44EB"/>
    <w:rsid w:val="00EE49C2"/>
    <w:rsid w:val="00EE50CF"/>
    <w:rsid w:val="00EF372B"/>
    <w:rsid w:val="00EF3C47"/>
    <w:rsid w:val="00EF4C4A"/>
    <w:rsid w:val="00F00B3F"/>
    <w:rsid w:val="00F03268"/>
    <w:rsid w:val="00F06833"/>
    <w:rsid w:val="00F116B3"/>
    <w:rsid w:val="00F1337B"/>
    <w:rsid w:val="00F21040"/>
    <w:rsid w:val="00F23442"/>
    <w:rsid w:val="00F26DF1"/>
    <w:rsid w:val="00F46190"/>
    <w:rsid w:val="00F50A41"/>
    <w:rsid w:val="00F524AC"/>
    <w:rsid w:val="00F60CA6"/>
    <w:rsid w:val="00F651A1"/>
    <w:rsid w:val="00F76837"/>
    <w:rsid w:val="00F86F4B"/>
    <w:rsid w:val="00F914C1"/>
    <w:rsid w:val="00F97989"/>
    <w:rsid w:val="00FA1A92"/>
    <w:rsid w:val="00FA7219"/>
    <w:rsid w:val="00FB76F7"/>
    <w:rsid w:val="00FF0334"/>
    <w:rsid w:val="00FF282C"/>
    <w:rsid w:val="00FF5C96"/>
    <w:rsid w:val="013C3CC4"/>
    <w:rsid w:val="01747E56"/>
    <w:rsid w:val="018F287C"/>
    <w:rsid w:val="01C20BC1"/>
    <w:rsid w:val="01C30FD8"/>
    <w:rsid w:val="01CF32DE"/>
    <w:rsid w:val="0200793B"/>
    <w:rsid w:val="021F4265"/>
    <w:rsid w:val="024C0C9D"/>
    <w:rsid w:val="026E5904"/>
    <w:rsid w:val="03C230FA"/>
    <w:rsid w:val="03C7535D"/>
    <w:rsid w:val="04043AA5"/>
    <w:rsid w:val="0410030A"/>
    <w:rsid w:val="041476CE"/>
    <w:rsid w:val="041E60EF"/>
    <w:rsid w:val="042711AF"/>
    <w:rsid w:val="045B5F57"/>
    <w:rsid w:val="04842AA6"/>
    <w:rsid w:val="051A6F66"/>
    <w:rsid w:val="053E7324"/>
    <w:rsid w:val="05AE749A"/>
    <w:rsid w:val="05BE2437"/>
    <w:rsid w:val="05CD5D86"/>
    <w:rsid w:val="06C278B5"/>
    <w:rsid w:val="06D57EEF"/>
    <w:rsid w:val="076F3599"/>
    <w:rsid w:val="07962E89"/>
    <w:rsid w:val="08217FA4"/>
    <w:rsid w:val="08303A92"/>
    <w:rsid w:val="08E07000"/>
    <w:rsid w:val="08F218EF"/>
    <w:rsid w:val="09F248DC"/>
    <w:rsid w:val="0A0A58DA"/>
    <w:rsid w:val="0A433449"/>
    <w:rsid w:val="0A4800D1"/>
    <w:rsid w:val="0A5E4148"/>
    <w:rsid w:val="0B02198E"/>
    <w:rsid w:val="0B2B17BD"/>
    <w:rsid w:val="0B8A5267"/>
    <w:rsid w:val="0BD4759C"/>
    <w:rsid w:val="0BF21354"/>
    <w:rsid w:val="0CB00DEB"/>
    <w:rsid w:val="0CB35CD6"/>
    <w:rsid w:val="0CDE6AE9"/>
    <w:rsid w:val="0CF127D7"/>
    <w:rsid w:val="0D474670"/>
    <w:rsid w:val="0DE124D7"/>
    <w:rsid w:val="0E3D5925"/>
    <w:rsid w:val="0E5F3475"/>
    <w:rsid w:val="0E5F3926"/>
    <w:rsid w:val="0F242EBB"/>
    <w:rsid w:val="101E041D"/>
    <w:rsid w:val="112C24FB"/>
    <w:rsid w:val="11B12A00"/>
    <w:rsid w:val="11CB2733"/>
    <w:rsid w:val="12035A07"/>
    <w:rsid w:val="120B195B"/>
    <w:rsid w:val="12290DB2"/>
    <w:rsid w:val="12805118"/>
    <w:rsid w:val="12A3761A"/>
    <w:rsid w:val="12B66520"/>
    <w:rsid w:val="13436B02"/>
    <w:rsid w:val="136C4E31"/>
    <w:rsid w:val="13962F9A"/>
    <w:rsid w:val="15897F1C"/>
    <w:rsid w:val="15AA6E6F"/>
    <w:rsid w:val="15D41F22"/>
    <w:rsid w:val="162D3FB2"/>
    <w:rsid w:val="16302145"/>
    <w:rsid w:val="172D2B29"/>
    <w:rsid w:val="17353DB0"/>
    <w:rsid w:val="17454D35"/>
    <w:rsid w:val="17CE1006"/>
    <w:rsid w:val="181A7599"/>
    <w:rsid w:val="18B87A2C"/>
    <w:rsid w:val="18C66B14"/>
    <w:rsid w:val="1912647A"/>
    <w:rsid w:val="19141C34"/>
    <w:rsid w:val="191974BC"/>
    <w:rsid w:val="19287A4C"/>
    <w:rsid w:val="19311B56"/>
    <w:rsid w:val="195D3414"/>
    <w:rsid w:val="195F5DAE"/>
    <w:rsid w:val="199A643B"/>
    <w:rsid w:val="19E74BB9"/>
    <w:rsid w:val="1AC60382"/>
    <w:rsid w:val="1C1C43F6"/>
    <w:rsid w:val="1CB709BA"/>
    <w:rsid w:val="1CC42418"/>
    <w:rsid w:val="1D104A7F"/>
    <w:rsid w:val="1DF50EBD"/>
    <w:rsid w:val="1E2C7696"/>
    <w:rsid w:val="1F6619BB"/>
    <w:rsid w:val="1F7042E2"/>
    <w:rsid w:val="1F8A5BBB"/>
    <w:rsid w:val="1FD16CDA"/>
    <w:rsid w:val="1FE40979"/>
    <w:rsid w:val="203F72E7"/>
    <w:rsid w:val="20542ED4"/>
    <w:rsid w:val="20A83220"/>
    <w:rsid w:val="20B32AE2"/>
    <w:rsid w:val="20FC3C98"/>
    <w:rsid w:val="21676C37"/>
    <w:rsid w:val="217F21D3"/>
    <w:rsid w:val="21846654"/>
    <w:rsid w:val="21E022E1"/>
    <w:rsid w:val="22022959"/>
    <w:rsid w:val="22121299"/>
    <w:rsid w:val="222C235B"/>
    <w:rsid w:val="22BE5BE7"/>
    <w:rsid w:val="22CF140F"/>
    <w:rsid w:val="232925DE"/>
    <w:rsid w:val="23FA061B"/>
    <w:rsid w:val="244362A8"/>
    <w:rsid w:val="24894505"/>
    <w:rsid w:val="25007ACF"/>
    <w:rsid w:val="25822292"/>
    <w:rsid w:val="25DD571A"/>
    <w:rsid w:val="263C0E91"/>
    <w:rsid w:val="264F702B"/>
    <w:rsid w:val="266100F9"/>
    <w:rsid w:val="27291863"/>
    <w:rsid w:val="27374C7D"/>
    <w:rsid w:val="276E2ACE"/>
    <w:rsid w:val="28095B9B"/>
    <w:rsid w:val="28185254"/>
    <w:rsid w:val="281C3A61"/>
    <w:rsid w:val="28EE109B"/>
    <w:rsid w:val="291418BF"/>
    <w:rsid w:val="291E6775"/>
    <w:rsid w:val="29BC129B"/>
    <w:rsid w:val="29C247BB"/>
    <w:rsid w:val="2A28140F"/>
    <w:rsid w:val="2A7C21F3"/>
    <w:rsid w:val="2B291D28"/>
    <w:rsid w:val="2B5A55FB"/>
    <w:rsid w:val="2BDB5177"/>
    <w:rsid w:val="2C0B2FE1"/>
    <w:rsid w:val="2C2F10D4"/>
    <w:rsid w:val="2C4B4C1E"/>
    <w:rsid w:val="2D2A3D25"/>
    <w:rsid w:val="2D96066A"/>
    <w:rsid w:val="2D9D78FE"/>
    <w:rsid w:val="2E0C36FE"/>
    <w:rsid w:val="2EC82C00"/>
    <w:rsid w:val="2EDB4C2C"/>
    <w:rsid w:val="2F5B1CBD"/>
    <w:rsid w:val="304271ED"/>
    <w:rsid w:val="30550EB4"/>
    <w:rsid w:val="308C682B"/>
    <w:rsid w:val="30A82846"/>
    <w:rsid w:val="30D60AEE"/>
    <w:rsid w:val="30DC4F4C"/>
    <w:rsid w:val="30EF2BE1"/>
    <w:rsid w:val="310C4204"/>
    <w:rsid w:val="3227669B"/>
    <w:rsid w:val="322D17D7"/>
    <w:rsid w:val="322E1C21"/>
    <w:rsid w:val="323E39E4"/>
    <w:rsid w:val="32C4034C"/>
    <w:rsid w:val="32D94676"/>
    <w:rsid w:val="33D53ED4"/>
    <w:rsid w:val="33D779AE"/>
    <w:rsid w:val="34657618"/>
    <w:rsid w:val="34903280"/>
    <w:rsid w:val="34C43D29"/>
    <w:rsid w:val="35173766"/>
    <w:rsid w:val="357E1B5E"/>
    <w:rsid w:val="35942299"/>
    <w:rsid w:val="35C12962"/>
    <w:rsid w:val="360B6F07"/>
    <w:rsid w:val="36374427"/>
    <w:rsid w:val="365B7904"/>
    <w:rsid w:val="36C71B83"/>
    <w:rsid w:val="36D37347"/>
    <w:rsid w:val="38107BD1"/>
    <w:rsid w:val="38600E74"/>
    <w:rsid w:val="389C7B35"/>
    <w:rsid w:val="390A39E8"/>
    <w:rsid w:val="398B750F"/>
    <w:rsid w:val="3AB4033E"/>
    <w:rsid w:val="3B3F16C0"/>
    <w:rsid w:val="3C5D10CC"/>
    <w:rsid w:val="3C6978B0"/>
    <w:rsid w:val="3CB535AB"/>
    <w:rsid w:val="3CC3313E"/>
    <w:rsid w:val="3D896F6B"/>
    <w:rsid w:val="3DD00971"/>
    <w:rsid w:val="3E445E5B"/>
    <w:rsid w:val="3E6F5651"/>
    <w:rsid w:val="3EC91206"/>
    <w:rsid w:val="3F4563B2"/>
    <w:rsid w:val="3FDF05B5"/>
    <w:rsid w:val="3FE1257F"/>
    <w:rsid w:val="3FE21E53"/>
    <w:rsid w:val="3FFA719D"/>
    <w:rsid w:val="400D5763"/>
    <w:rsid w:val="40786313"/>
    <w:rsid w:val="419D24D5"/>
    <w:rsid w:val="41C77552"/>
    <w:rsid w:val="4208548C"/>
    <w:rsid w:val="42097F4F"/>
    <w:rsid w:val="420F0BA6"/>
    <w:rsid w:val="422F6EA6"/>
    <w:rsid w:val="427047F0"/>
    <w:rsid w:val="42732AEB"/>
    <w:rsid w:val="42764AD5"/>
    <w:rsid w:val="42BF549A"/>
    <w:rsid w:val="42F8373B"/>
    <w:rsid w:val="43103773"/>
    <w:rsid w:val="43487623"/>
    <w:rsid w:val="434D3A87"/>
    <w:rsid w:val="43D5519A"/>
    <w:rsid w:val="4429745B"/>
    <w:rsid w:val="4436276D"/>
    <w:rsid w:val="447B737A"/>
    <w:rsid w:val="44BF1A14"/>
    <w:rsid w:val="455B0FAB"/>
    <w:rsid w:val="457A48DC"/>
    <w:rsid w:val="45997458"/>
    <w:rsid w:val="46212E7F"/>
    <w:rsid w:val="46A55352"/>
    <w:rsid w:val="471F398D"/>
    <w:rsid w:val="47797541"/>
    <w:rsid w:val="47CA0069"/>
    <w:rsid w:val="480346E0"/>
    <w:rsid w:val="48AD5394"/>
    <w:rsid w:val="48B96D0E"/>
    <w:rsid w:val="48EC562A"/>
    <w:rsid w:val="48ED6E34"/>
    <w:rsid w:val="49101C0C"/>
    <w:rsid w:val="49284D7B"/>
    <w:rsid w:val="4968586F"/>
    <w:rsid w:val="49691876"/>
    <w:rsid w:val="49713526"/>
    <w:rsid w:val="49C60BB1"/>
    <w:rsid w:val="49F646DC"/>
    <w:rsid w:val="4A345F75"/>
    <w:rsid w:val="4A365275"/>
    <w:rsid w:val="4A4A3DB4"/>
    <w:rsid w:val="4A7F5BD5"/>
    <w:rsid w:val="4B1650A7"/>
    <w:rsid w:val="4B3B6097"/>
    <w:rsid w:val="4B6C104C"/>
    <w:rsid w:val="4BC026E2"/>
    <w:rsid w:val="4BC32B39"/>
    <w:rsid w:val="4C0363AF"/>
    <w:rsid w:val="4CBD3A2C"/>
    <w:rsid w:val="4CC629D5"/>
    <w:rsid w:val="4CE74F4D"/>
    <w:rsid w:val="4D2770F7"/>
    <w:rsid w:val="4DD85AC7"/>
    <w:rsid w:val="4DDA6459"/>
    <w:rsid w:val="4E0538DC"/>
    <w:rsid w:val="4E233D62"/>
    <w:rsid w:val="4EB62657"/>
    <w:rsid w:val="4F0970AD"/>
    <w:rsid w:val="4F55790E"/>
    <w:rsid w:val="50D91E09"/>
    <w:rsid w:val="514F4E6E"/>
    <w:rsid w:val="51B05DB2"/>
    <w:rsid w:val="51B223DE"/>
    <w:rsid w:val="51C90993"/>
    <w:rsid w:val="51F07213"/>
    <w:rsid w:val="52042664"/>
    <w:rsid w:val="523D7599"/>
    <w:rsid w:val="52AD2597"/>
    <w:rsid w:val="52D23FA9"/>
    <w:rsid w:val="53052442"/>
    <w:rsid w:val="53BE484E"/>
    <w:rsid w:val="53FF55D0"/>
    <w:rsid w:val="543B64D3"/>
    <w:rsid w:val="5440387A"/>
    <w:rsid w:val="5446532E"/>
    <w:rsid w:val="547B0D29"/>
    <w:rsid w:val="54CB652A"/>
    <w:rsid w:val="54EA343B"/>
    <w:rsid w:val="55210EC6"/>
    <w:rsid w:val="5535058B"/>
    <w:rsid w:val="556164D7"/>
    <w:rsid w:val="559E421B"/>
    <w:rsid w:val="55AC288F"/>
    <w:rsid w:val="561E66A9"/>
    <w:rsid w:val="566E5889"/>
    <w:rsid w:val="56B91708"/>
    <w:rsid w:val="56C3225A"/>
    <w:rsid w:val="56DB78D0"/>
    <w:rsid w:val="56F80B1F"/>
    <w:rsid w:val="570C4149"/>
    <w:rsid w:val="578E4942"/>
    <w:rsid w:val="57DB5AEC"/>
    <w:rsid w:val="57DE28CC"/>
    <w:rsid w:val="58023790"/>
    <w:rsid w:val="581319EA"/>
    <w:rsid w:val="582A2F91"/>
    <w:rsid w:val="58575792"/>
    <w:rsid w:val="588502C1"/>
    <w:rsid w:val="588875E4"/>
    <w:rsid w:val="58CD7A87"/>
    <w:rsid w:val="58EB7B73"/>
    <w:rsid w:val="590C1F22"/>
    <w:rsid w:val="5A02006D"/>
    <w:rsid w:val="5A1129A9"/>
    <w:rsid w:val="5A934AE8"/>
    <w:rsid w:val="5AB1392F"/>
    <w:rsid w:val="5ABF24C2"/>
    <w:rsid w:val="5AC148A8"/>
    <w:rsid w:val="5AC308B9"/>
    <w:rsid w:val="5AFC7E15"/>
    <w:rsid w:val="5B8255D2"/>
    <w:rsid w:val="5C9B5616"/>
    <w:rsid w:val="5ED40BD8"/>
    <w:rsid w:val="5EDA66BF"/>
    <w:rsid w:val="5F3D27AA"/>
    <w:rsid w:val="5F3E6C4E"/>
    <w:rsid w:val="5F454666"/>
    <w:rsid w:val="5F4752D6"/>
    <w:rsid w:val="5FA56B94"/>
    <w:rsid w:val="5FCB6008"/>
    <w:rsid w:val="5FEA0B84"/>
    <w:rsid w:val="5FEC48FC"/>
    <w:rsid w:val="601A0C66"/>
    <w:rsid w:val="608E59B3"/>
    <w:rsid w:val="60A01243"/>
    <w:rsid w:val="60D07D7A"/>
    <w:rsid w:val="60FE6D20"/>
    <w:rsid w:val="61241E74"/>
    <w:rsid w:val="616404C2"/>
    <w:rsid w:val="61653331"/>
    <w:rsid w:val="628F32BF"/>
    <w:rsid w:val="62B02217"/>
    <w:rsid w:val="62D675E2"/>
    <w:rsid w:val="63183064"/>
    <w:rsid w:val="638B215F"/>
    <w:rsid w:val="63DB0382"/>
    <w:rsid w:val="64761478"/>
    <w:rsid w:val="648869AC"/>
    <w:rsid w:val="64B87D57"/>
    <w:rsid w:val="6502496E"/>
    <w:rsid w:val="653C0D08"/>
    <w:rsid w:val="657874A5"/>
    <w:rsid w:val="65E552B8"/>
    <w:rsid w:val="65E571EE"/>
    <w:rsid w:val="665B134C"/>
    <w:rsid w:val="66DB1A80"/>
    <w:rsid w:val="66DD6395"/>
    <w:rsid w:val="67254250"/>
    <w:rsid w:val="674944A5"/>
    <w:rsid w:val="677C3A0B"/>
    <w:rsid w:val="68256BDB"/>
    <w:rsid w:val="6833299C"/>
    <w:rsid w:val="683A3D2B"/>
    <w:rsid w:val="69490BE1"/>
    <w:rsid w:val="697544F5"/>
    <w:rsid w:val="69AD77A9"/>
    <w:rsid w:val="69E83E85"/>
    <w:rsid w:val="6A331379"/>
    <w:rsid w:val="6A5A7824"/>
    <w:rsid w:val="6A9242F2"/>
    <w:rsid w:val="6AFC79BD"/>
    <w:rsid w:val="6B6A5E07"/>
    <w:rsid w:val="6BBB53B4"/>
    <w:rsid w:val="6BBC4452"/>
    <w:rsid w:val="6BBD714D"/>
    <w:rsid w:val="6BCD111F"/>
    <w:rsid w:val="6C1F12BE"/>
    <w:rsid w:val="6D1234C8"/>
    <w:rsid w:val="6D2E042E"/>
    <w:rsid w:val="6D3C22F3"/>
    <w:rsid w:val="6DD62421"/>
    <w:rsid w:val="6E1D62FA"/>
    <w:rsid w:val="6EA47288"/>
    <w:rsid w:val="6EDD1BD0"/>
    <w:rsid w:val="6F42195E"/>
    <w:rsid w:val="6F7E6BF3"/>
    <w:rsid w:val="6FD20CED"/>
    <w:rsid w:val="6FFD53BB"/>
    <w:rsid w:val="700C06A3"/>
    <w:rsid w:val="701E3B7D"/>
    <w:rsid w:val="70527FB4"/>
    <w:rsid w:val="70671D7D"/>
    <w:rsid w:val="70D07922"/>
    <w:rsid w:val="70D35441"/>
    <w:rsid w:val="70DC62C7"/>
    <w:rsid w:val="71044CE8"/>
    <w:rsid w:val="717402AD"/>
    <w:rsid w:val="721E46BD"/>
    <w:rsid w:val="722637CF"/>
    <w:rsid w:val="729F57FE"/>
    <w:rsid w:val="732E6B82"/>
    <w:rsid w:val="738B1D49"/>
    <w:rsid w:val="73AB309B"/>
    <w:rsid w:val="73B115AD"/>
    <w:rsid w:val="74594912"/>
    <w:rsid w:val="74B77420"/>
    <w:rsid w:val="74B93BAB"/>
    <w:rsid w:val="74D01906"/>
    <w:rsid w:val="758A1DE5"/>
    <w:rsid w:val="75AC113E"/>
    <w:rsid w:val="75CC6FF0"/>
    <w:rsid w:val="769D450C"/>
    <w:rsid w:val="77CA5D31"/>
    <w:rsid w:val="77F60371"/>
    <w:rsid w:val="782C4F53"/>
    <w:rsid w:val="78412EB3"/>
    <w:rsid w:val="78C34708"/>
    <w:rsid w:val="78F97D28"/>
    <w:rsid w:val="79090F01"/>
    <w:rsid w:val="791E4627"/>
    <w:rsid w:val="794E645A"/>
    <w:rsid w:val="799D236B"/>
    <w:rsid w:val="79A656C4"/>
    <w:rsid w:val="79D833A4"/>
    <w:rsid w:val="7A9E6E9F"/>
    <w:rsid w:val="7AAE7096"/>
    <w:rsid w:val="7AD61FD9"/>
    <w:rsid w:val="7B9F3648"/>
    <w:rsid w:val="7BFD0CC1"/>
    <w:rsid w:val="7C784F9E"/>
    <w:rsid w:val="7CA119ED"/>
    <w:rsid w:val="7CBE0F77"/>
    <w:rsid w:val="7D2C6836"/>
    <w:rsid w:val="7D9D412D"/>
    <w:rsid w:val="7DEC38C1"/>
    <w:rsid w:val="7E1754DD"/>
    <w:rsid w:val="7E655B4E"/>
    <w:rsid w:val="7E835766"/>
    <w:rsid w:val="7F1C5816"/>
    <w:rsid w:val="7F2C4B33"/>
    <w:rsid w:val="7FD665D7"/>
    <w:rsid w:val="7FE351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iPriority="99"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1"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qFormat="1" w:uiPriority="99"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qFormat="1"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iPriority="99"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qFormat/>
    <w:uiPriority w:val="9"/>
    <w:pPr>
      <w:keepNext/>
      <w:keepLines/>
      <w:spacing w:before="260" w:after="260" w:line="416" w:lineRule="auto"/>
      <w:outlineLvl w:val="1"/>
    </w:pPr>
    <w:rPr>
      <w:rFonts w:ascii="Calibri Light" w:hAnsi="Calibri Light"/>
      <w:b/>
      <w:bCs/>
      <w:color w:val="000000"/>
      <w:kern w:val="0"/>
      <w:szCs w:val="32"/>
    </w:rPr>
  </w:style>
  <w:style w:type="paragraph" w:styleId="3">
    <w:name w:val="heading 3"/>
    <w:basedOn w:val="1"/>
    <w:next w:val="4"/>
    <w:qFormat/>
    <w:uiPriority w:val="9"/>
    <w:pPr>
      <w:keepNext/>
      <w:keepLines/>
      <w:spacing w:before="260" w:after="260" w:line="416" w:lineRule="auto"/>
      <w:outlineLvl w:val="2"/>
    </w:pPr>
    <w:rPr>
      <w:b/>
      <w:bCs/>
    </w:rPr>
  </w:style>
  <w:style w:type="paragraph" w:styleId="5">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character" w:default="1" w:styleId="26">
    <w:name w:val="Default Paragraph Font"/>
    <w:semiHidden/>
    <w:unhideWhenUsed/>
    <w:qFormat/>
    <w:uiPriority w:val="1"/>
  </w:style>
  <w:style w:type="table" w:default="1" w:styleId="25">
    <w:name w:val="Normal Table"/>
    <w:semiHidden/>
    <w:unhideWhenUsed/>
    <w:qFormat/>
    <w:uiPriority w:val="99"/>
    <w:tblPr>
      <w:tblCellMar>
        <w:top w:w="0" w:type="dxa"/>
        <w:left w:w="108" w:type="dxa"/>
        <w:bottom w:w="0" w:type="dxa"/>
        <w:right w:w="108" w:type="dxa"/>
      </w:tblCellMar>
    </w:tblPr>
  </w:style>
  <w:style w:type="paragraph" w:customStyle="1" w:styleId="4">
    <w:name w:val="报告"/>
    <w:basedOn w:val="1"/>
    <w:qFormat/>
    <w:uiPriority w:val="0"/>
    <w:pPr>
      <w:adjustRightInd w:val="0"/>
      <w:spacing w:line="360" w:lineRule="auto"/>
      <w:ind w:firstLine="505"/>
      <w:textAlignment w:val="center"/>
    </w:pPr>
    <w:rPr>
      <w:rFonts w:ascii="TimesNewRoman" w:hAnsi="TimesNewRoman"/>
      <w:kern w:val="0"/>
      <w:szCs w:val="20"/>
    </w:rPr>
  </w:style>
  <w:style w:type="paragraph" w:styleId="6">
    <w:name w:val="Normal Indent"/>
    <w:basedOn w:val="1"/>
    <w:next w:val="1"/>
    <w:qFormat/>
    <w:uiPriority w:val="0"/>
    <w:pPr>
      <w:spacing w:line="520" w:lineRule="exact"/>
      <w:ind w:firstLine="624"/>
    </w:pPr>
    <w:rPr>
      <w:sz w:val="28"/>
      <w:szCs w:val="20"/>
    </w:rPr>
  </w:style>
  <w:style w:type="paragraph" w:styleId="7">
    <w:name w:val="annotation text"/>
    <w:basedOn w:val="1"/>
    <w:qFormat/>
    <w:uiPriority w:val="0"/>
    <w:pPr>
      <w:jc w:val="left"/>
    </w:pPr>
  </w:style>
  <w:style w:type="paragraph" w:styleId="8">
    <w:name w:val="Body Text"/>
    <w:basedOn w:val="1"/>
    <w:unhideWhenUsed/>
    <w:qFormat/>
    <w:uiPriority w:val="99"/>
    <w:pPr>
      <w:ind w:firstLine="1044"/>
    </w:pPr>
    <w:rPr>
      <w:rFonts w:eastAsia="仿宋_GB2312"/>
      <w:kern w:val="0"/>
    </w:rPr>
  </w:style>
  <w:style w:type="paragraph" w:styleId="9">
    <w:name w:val="Body Text Indent"/>
    <w:basedOn w:val="1"/>
    <w:next w:val="10"/>
    <w:qFormat/>
    <w:uiPriority w:val="0"/>
    <w:pPr>
      <w:spacing w:after="120"/>
      <w:ind w:left="420" w:leftChars="200"/>
    </w:pPr>
  </w:style>
  <w:style w:type="paragraph" w:styleId="10">
    <w:name w:val="header"/>
    <w:basedOn w:val="1"/>
    <w:next w:val="11"/>
    <w:link w:val="28"/>
    <w:qFormat/>
    <w:uiPriority w:val="0"/>
    <w:pPr>
      <w:pBdr>
        <w:bottom w:val="single" w:color="auto" w:sz="6" w:space="1"/>
      </w:pBdr>
      <w:tabs>
        <w:tab w:val="center" w:pos="4153"/>
        <w:tab w:val="right" w:pos="8306"/>
      </w:tabs>
      <w:snapToGrid w:val="0"/>
      <w:jc w:val="center"/>
    </w:pPr>
    <w:rPr>
      <w:sz w:val="18"/>
      <w:szCs w:val="18"/>
    </w:rPr>
  </w:style>
  <w:style w:type="paragraph" w:customStyle="1" w:styleId="11">
    <w:name w:val="样式5"/>
    <w:basedOn w:val="12"/>
    <w:qFormat/>
    <w:uiPriority w:val="0"/>
    <w:pPr>
      <w:spacing w:line="360" w:lineRule="auto"/>
      <w:ind w:firstLine="510"/>
    </w:pPr>
    <w:rPr>
      <w:rFonts w:ascii="Microsoft YaHei UI" w:hAnsi="Microsoft YaHei UI"/>
    </w:rPr>
  </w:style>
  <w:style w:type="paragraph" w:customStyle="1" w:styleId="12">
    <w:name w:val="正文1"/>
    <w:basedOn w:val="1"/>
    <w:next w:val="1"/>
    <w:qFormat/>
    <w:uiPriority w:val="0"/>
    <w:pPr>
      <w:adjustRightInd w:val="0"/>
      <w:snapToGrid w:val="0"/>
      <w:spacing w:line="480" w:lineRule="exact"/>
      <w:ind w:firstLine="200" w:firstLineChars="200"/>
    </w:pPr>
    <w:rPr>
      <w:rFonts w:ascii="Arial Unicode MS" w:hAnsi="Arial Unicode MS" w:eastAsia="MingLiU" w:cs="Arial Unicode MS"/>
      <w:sz w:val="24"/>
      <w:szCs w:val="20"/>
    </w:rPr>
  </w:style>
  <w:style w:type="paragraph" w:styleId="13">
    <w:name w:val="Plain Text"/>
    <w:basedOn w:val="1"/>
    <w:next w:val="14"/>
    <w:qFormat/>
    <w:uiPriority w:val="0"/>
    <w:pPr>
      <w:spacing w:line="500" w:lineRule="exact"/>
    </w:pPr>
    <w:rPr>
      <w:rFonts w:ascii="宋体" w:hAnsi="Courier New"/>
      <w:sz w:val="28"/>
      <w:szCs w:val="21"/>
    </w:rPr>
  </w:style>
  <w:style w:type="paragraph" w:styleId="14">
    <w:name w:val="List Number 5"/>
    <w:basedOn w:val="1"/>
    <w:qFormat/>
    <w:uiPriority w:val="0"/>
    <w:pPr>
      <w:numPr>
        <w:ilvl w:val="0"/>
        <w:numId w:val="1"/>
      </w:numPr>
    </w:pPr>
  </w:style>
  <w:style w:type="paragraph" w:styleId="15">
    <w:name w:val="Date"/>
    <w:basedOn w:val="1"/>
    <w:next w:val="1"/>
    <w:qFormat/>
    <w:uiPriority w:val="0"/>
    <w:pPr>
      <w:ind w:left="100" w:leftChars="2500"/>
    </w:pPr>
  </w:style>
  <w:style w:type="paragraph" w:styleId="16">
    <w:name w:val="Balloon Text"/>
    <w:basedOn w:val="1"/>
    <w:qFormat/>
    <w:uiPriority w:val="0"/>
    <w:rPr>
      <w:sz w:val="18"/>
      <w:szCs w:val="18"/>
    </w:rPr>
  </w:style>
  <w:style w:type="paragraph" w:styleId="17">
    <w:name w:val="footer"/>
    <w:basedOn w:val="1"/>
    <w:next w:val="1"/>
    <w:link w:val="29"/>
    <w:qFormat/>
    <w:uiPriority w:val="0"/>
    <w:pPr>
      <w:tabs>
        <w:tab w:val="center" w:pos="4153"/>
        <w:tab w:val="right" w:pos="8306"/>
      </w:tabs>
      <w:snapToGrid w:val="0"/>
      <w:jc w:val="left"/>
    </w:pPr>
    <w:rPr>
      <w:sz w:val="28"/>
      <w:szCs w:val="18"/>
    </w:rPr>
  </w:style>
  <w:style w:type="paragraph" w:styleId="18">
    <w:name w:val="toc 1"/>
    <w:basedOn w:val="1"/>
    <w:next w:val="1"/>
    <w:unhideWhenUsed/>
    <w:qFormat/>
    <w:uiPriority w:val="1"/>
  </w:style>
  <w:style w:type="paragraph" w:styleId="19">
    <w:name w:val="index heading"/>
    <w:basedOn w:val="1"/>
    <w:next w:val="20"/>
    <w:unhideWhenUsed/>
    <w:qFormat/>
    <w:uiPriority w:val="99"/>
    <w:rPr>
      <w:rFonts w:ascii="Cambria" w:hAnsi="Cambria"/>
      <w:b/>
      <w:bCs/>
    </w:rPr>
  </w:style>
  <w:style w:type="paragraph" w:styleId="20">
    <w:name w:val="index 1"/>
    <w:basedOn w:val="1"/>
    <w:next w:val="1"/>
    <w:unhideWhenUsed/>
    <w:qFormat/>
    <w:uiPriority w:val="99"/>
  </w:style>
  <w:style w:type="paragraph" w:styleId="21">
    <w:name w:val="Body Text 2"/>
    <w:basedOn w:val="1"/>
    <w:unhideWhenUsed/>
    <w:qFormat/>
    <w:uiPriority w:val="99"/>
    <w:pPr>
      <w:spacing w:after="120" w:line="480" w:lineRule="auto"/>
    </w:pPr>
  </w:style>
  <w:style w:type="paragraph" w:styleId="22">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23">
    <w:name w:val="Body Text First Indent"/>
    <w:basedOn w:val="8"/>
    <w:next w:val="1"/>
    <w:qFormat/>
    <w:uiPriority w:val="0"/>
    <w:pPr>
      <w:ind w:firstLine="420" w:firstLineChars="100"/>
    </w:pPr>
  </w:style>
  <w:style w:type="paragraph" w:styleId="24">
    <w:name w:val="Body Text First Indent 2"/>
    <w:basedOn w:val="9"/>
    <w:next w:val="23"/>
    <w:qFormat/>
    <w:uiPriority w:val="0"/>
    <w:pPr>
      <w:ind w:firstLine="420" w:firstLineChars="200"/>
    </w:pPr>
  </w:style>
  <w:style w:type="character" w:styleId="27">
    <w:name w:val="Strong"/>
    <w:qFormat/>
    <w:uiPriority w:val="0"/>
    <w:rPr>
      <w:b/>
      <w:bCs/>
    </w:rPr>
  </w:style>
  <w:style w:type="character" w:customStyle="1" w:styleId="28">
    <w:name w:val="页眉 Char"/>
    <w:link w:val="10"/>
    <w:qFormat/>
    <w:uiPriority w:val="0"/>
    <w:rPr>
      <w:kern w:val="2"/>
      <w:sz w:val="18"/>
      <w:szCs w:val="18"/>
    </w:rPr>
  </w:style>
  <w:style w:type="character" w:customStyle="1" w:styleId="29">
    <w:name w:val="页脚 Char"/>
    <w:link w:val="17"/>
    <w:qFormat/>
    <w:uiPriority w:val="0"/>
    <w:rPr>
      <w:rFonts w:ascii="Times New Roman" w:hAnsi="Times New Roman" w:eastAsia="宋体"/>
      <w:kern w:val="2"/>
      <w:sz w:val="28"/>
      <w:szCs w:val="18"/>
    </w:rPr>
  </w:style>
  <w:style w:type="paragraph" w:customStyle="1" w:styleId="30">
    <w:name w:val="T正文"/>
    <w:qFormat/>
    <w:uiPriority w:val="0"/>
    <w:pPr>
      <w:widowControl w:val="0"/>
      <w:adjustRightInd w:val="0"/>
      <w:snapToGrid w:val="0"/>
      <w:spacing w:line="360" w:lineRule="auto"/>
      <w:ind w:firstLine="200" w:firstLineChars="200"/>
      <w:jc w:val="both"/>
    </w:pPr>
    <w:rPr>
      <w:rFonts w:ascii="Times New Roman" w:hAnsi="Times New Roman" w:eastAsia="仿宋_GB2312" w:cs="Times New Roman"/>
      <w:sz w:val="28"/>
      <w:lang w:val="en-US" w:eastAsia="zh-CN" w:bidi="ar-SA"/>
    </w:rPr>
  </w:style>
  <w:style w:type="paragraph" w:customStyle="1" w:styleId="31">
    <w:name w:val="xl27"/>
    <w:basedOn w:val="1"/>
    <w:qFormat/>
    <w:uiPriority w:val="0"/>
    <w:pPr>
      <w:widowControl/>
      <w:pBdr>
        <w:bottom w:val="single" w:color="auto" w:sz="4" w:space="0"/>
        <w:right w:val="single" w:color="auto" w:sz="4" w:space="0"/>
      </w:pBdr>
      <w:spacing w:before="100" w:beforeAutospacing="1" w:after="100" w:afterAutospacing="1"/>
      <w:jc w:val="center"/>
    </w:pPr>
    <w:rPr>
      <w:rFonts w:eastAsia="Arial Black"/>
      <w:kern w:val="0"/>
      <w:szCs w:val="21"/>
    </w:rPr>
  </w:style>
  <w:style w:type="paragraph" w:customStyle="1" w:styleId="32">
    <w:name w:val="样式 正文文本 + 首行缩进:  2 字符"/>
    <w:qFormat/>
    <w:uiPriority w:val="99"/>
    <w:pPr>
      <w:spacing w:after="200" w:line="480" w:lineRule="exact"/>
      <w:ind w:firstLine="480" w:firstLineChars="200"/>
      <w:jc w:val="center"/>
    </w:pPr>
    <w:rPr>
      <w:rFonts w:ascii="宋体" w:hAnsi="宋体" w:eastAsia="Calibri" w:cs="Times New Roman"/>
      <w:sz w:val="24"/>
      <w:szCs w:val="22"/>
      <w:lang w:val="en-US" w:eastAsia="zh-CN" w:bidi="ar-SA"/>
    </w:rPr>
  </w:style>
  <w:style w:type="paragraph" w:customStyle="1" w:styleId="33">
    <w:name w:val="表头"/>
    <w:basedOn w:val="34"/>
    <w:next w:val="1"/>
    <w:qFormat/>
    <w:uiPriority w:val="0"/>
    <w:pPr>
      <w:adjustRightInd w:val="0"/>
      <w:snapToGrid w:val="0"/>
      <w:spacing w:before="156" w:beforeLines="50" w:line="360" w:lineRule="auto"/>
    </w:pPr>
    <w:rPr>
      <w:rFonts w:hAnsi="宋体"/>
      <w:b/>
      <w:bCs w:val="0"/>
      <w:sz w:val="24"/>
      <w:szCs w:val="24"/>
    </w:rPr>
  </w:style>
  <w:style w:type="paragraph" w:customStyle="1" w:styleId="34">
    <w:name w:val="表格"/>
    <w:next w:val="1"/>
    <w:qFormat/>
    <w:uiPriority w:val="0"/>
    <w:pPr>
      <w:ind w:left="-50" w:leftChars="-50" w:right="-50" w:rightChars="-50"/>
      <w:jc w:val="center"/>
    </w:pPr>
    <w:rPr>
      <w:rFonts w:ascii="Times New Roman" w:hAnsi="Times New Roman" w:eastAsia="宋体" w:cs="Times New Roman"/>
      <w:bCs/>
      <w:kern w:val="2"/>
      <w:sz w:val="21"/>
      <w:szCs w:val="28"/>
      <w:lang w:val="en-US" w:eastAsia="zh-CN" w:bidi="ar-SA"/>
    </w:rPr>
  </w:style>
  <w:style w:type="paragraph" w:customStyle="1" w:styleId="35">
    <w:name w:val="Default1"/>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36">
    <w:name w:val="样式1"/>
    <w:basedOn w:val="19"/>
    <w:next w:val="1"/>
    <w:qFormat/>
    <w:uiPriority w:val="0"/>
    <w:pPr>
      <w:widowControl/>
      <w:spacing w:line="560" w:lineRule="exact"/>
      <w:ind w:firstLine="200" w:firstLineChars="200"/>
      <w:jc w:val="left"/>
    </w:pPr>
    <w:rPr>
      <w:rFonts w:ascii="Times New Roman" w:hAnsi="Times New Roman" w:eastAsia="楷体_GB2312"/>
      <w:bCs w:val="0"/>
    </w:rPr>
  </w:style>
  <w:style w:type="paragraph" w:customStyle="1" w:styleId="37">
    <w:name w:val="Body Text First Indent 21"/>
    <w:basedOn w:val="38"/>
    <w:qFormat/>
    <w:uiPriority w:val="0"/>
    <w:pPr>
      <w:ind w:left="0" w:leftChars="0" w:firstLine="420"/>
    </w:pPr>
    <w:rPr>
      <w:szCs w:val="22"/>
    </w:rPr>
  </w:style>
  <w:style w:type="paragraph" w:customStyle="1" w:styleId="38">
    <w:name w:val="Body Text Indent1"/>
    <w:basedOn w:val="1"/>
    <w:qFormat/>
    <w:uiPriority w:val="0"/>
    <w:pPr>
      <w:ind w:left="420" w:leftChars="200"/>
    </w:pPr>
  </w:style>
  <w:style w:type="paragraph" w:customStyle="1" w:styleId="39">
    <w:name w:val="正文（缩进）"/>
    <w:basedOn w:val="40"/>
    <w:next w:val="1"/>
    <w:unhideWhenUsed/>
    <w:qFormat/>
    <w:uiPriority w:val="99"/>
    <w:pPr>
      <w:ind w:firstLine="480" w:firstLineChars="200"/>
    </w:pPr>
  </w:style>
  <w:style w:type="paragraph" w:customStyle="1" w:styleId="40">
    <w:name w:val="正文(首行缩进)"/>
    <w:basedOn w:val="1"/>
    <w:qFormat/>
    <w:uiPriority w:val="0"/>
    <w:pPr>
      <w:spacing w:line="360" w:lineRule="auto"/>
      <w:ind w:firstLine="540" w:firstLineChars="225"/>
    </w:pPr>
    <w:rPr>
      <w:snapToGrid w:val="0"/>
      <w:color w:val="000000"/>
      <w:kern w:val="0"/>
      <w:sz w:val="24"/>
    </w:rPr>
  </w:style>
  <w:style w:type="paragraph" w:customStyle="1" w:styleId="41">
    <w:name w:val="Table Text"/>
    <w:basedOn w:val="1"/>
    <w:semiHidden/>
    <w:qFormat/>
    <w:uiPriority w:val="0"/>
    <w:rPr>
      <w:rFonts w:ascii="宋体" w:hAnsi="宋体" w:cs="宋体"/>
      <w:sz w:val="22"/>
      <w:szCs w:val="22"/>
      <w:lang w:eastAsia="en-US"/>
    </w:rPr>
  </w:style>
  <w:style w:type="table" w:customStyle="1" w:styleId="42">
    <w:name w:val="Table Normal"/>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2049"/>
    <customShpInfo spid="_x0000_s1033"/>
    <customShpInfo spid="_x0000_s1034"/>
    <customShpInfo spid="_x0000_s103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Pages>
  <Words>2404</Words>
  <Characters>2617</Characters>
  <Lines>19</Lines>
  <Paragraphs>5</Paragraphs>
  <TotalTime>0</TotalTime>
  <ScaleCrop>false</ScaleCrop>
  <LinksUpToDate>false</LinksUpToDate>
  <CharactersWithSpaces>2641</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2020-11-12T11:55:00Z</dcterms:created>
  <dc:creator>Administrators</dc:creator>
  <cp:lastModifiedBy></cp:lastModifiedBy>
  <cp:lastPrinted>2026-06-02T08:54:00Z</cp:lastPrinted>
  <dcterms:modified xsi:type="dcterms:W3CDTF">2026-06-09T02:25:36Z</dcterms:modified>
  <dc:title>环函〔2005〕199号</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3CFAA58B159A40B68D991131A0C93346_13</vt:lpwstr>
  </property>
  <property fmtid="{D5CDD505-2E9C-101B-9397-08002B2CF9AE}" pid="4" name="KSOTemplateDocerSaveRecord">
    <vt:lpwstr>eyJoZGlkIjoiZjEzODdhZDFmYzk5ODE2MmE3OTk4OTBkMjc2NjcxZTIiLCJ1c2VySWQiOiI2NDkyMTQ2MzcifQ==</vt:lpwstr>
  </property>
</Properties>
</file>