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olor w:val="auto"/>
          <w:sz w:val="72"/>
          <w:szCs w:val="7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师市环审〔2026〕</w:t>
      </w:r>
      <w:r>
        <w:rPr>
          <w:rFonts w:hint="default" w:ascii="Times New Roman" w:hAnsi="Times New Roman" w:eastAsia="方正仿宋简体" w:cs="Times New Roman"/>
          <w:color w:val="auto"/>
          <w:sz w:val="32"/>
          <w:szCs w:val="32"/>
          <w:lang w:val="en-US" w:eastAsia="zh-CN"/>
        </w:rPr>
        <w:t>28</w:t>
      </w:r>
      <w:r>
        <w:rPr>
          <w:rFonts w:hint="default" w:ascii="Times New Roman" w:hAnsi="Times New Roman" w:eastAsia="方正仿宋简体" w:cs="Times New Roman"/>
          <w:color w:val="auto"/>
          <w:sz w:val="32"/>
          <w:szCs w:val="32"/>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auto"/>
          <w:szCs w:val="21"/>
        </w:rPr>
      </w:pPr>
    </w:p>
    <w:p>
      <w:pPr>
        <w:widowControl/>
        <w:spacing w:line="520" w:lineRule="exact"/>
        <w:jc w:val="center"/>
        <w:rPr>
          <w:rFonts w:ascii="宋体" w:hAnsi="宋体" w:eastAsia="方正小标宋简体" w:cs="方正小标宋简体"/>
          <w:bCs/>
          <w:color w:val="auto"/>
          <w:sz w:val="44"/>
          <w:szCs w:val="44"/>
        </w:rPr>
      </w:pPr>
      <w:r>
        <w:rPr>
          <w:rFonts w:hint="eastAsia" w:ascii="宋体" w:hAnsi="宋体" w:eastAsia="方正小标宋简体" w:cs="方正小标宋简体"/>
          <w:bCs/>
          <w:color w:val="auto"/>
          <w:sz w:val="44"/>
          <w:szCs w:val="44"/>
        </w:rPr>
        <w:t>关于第一师高级中学综合教学楼建设项目</w:t>
      </w:r>
    </w:p>
    <w:p>
      <w:pPr>
        <w:widowControl/>
        <w:spacing w:line="520" w:lineRule="exact"/>
        <w:jc w:val="center"/>
        <w:rPr>
          <w:rFonts w:ascii="宋体" w:hAnsi="宋体" w:eastAsia="方正小标宋简体" w:cs="方正小标宋简体"/>
          <w:bCs/>
          <w:color w:val="auto"/>
          <w:sz w:val="44"/>
          <w:szCs w:val="44"/>
        </w:rPr>
      </w:pPr>
      <w:r>
        <w:rPr>
          <w:rFonts w:hint="eastAsia" w:ascii="宋体" w:hAnsi="宋体" w:eastAsia="方正小标宋简体" w:cs="方正小标宋简体"/>
          <w:bCs/>
          <w:color w:val="auto"/>
          <w:sz w:val="44"/>
          <w:szCs w:val="44"/>
        </w:rPr>
        <w:t>环境影响报告表的批复</w:t>
      </w:r>
    </w:p>
    <w:p>
      <w:pPr>
        <w:rPr>
          <w:rFonts w:ascii="宋体" w:hAnsi="宋体"/>
          <w:color w:val="auto"/>
        </w:rPr>
      </w:pPr>
    </w:p>
    <w:p>
      <w:pPr>
        <w:widowControl/>
        <w:spacing w:line="540" w:lineRule="exact"/>
        <w:rPr>
          <w:rFonts w:ascii="宋体" w:hAnsi="宋体" w:eastAsia="方正仿宋简体" w:cs="方正仿宋简体"/>
          <w:color w:val="auto"/>
          <w:kern w:val="0"/>
          <w:sz w:val="32"/>
          <w:szCs w:val="32"/>
        </w:rPr>
      </w:pPr>
      <w:r>
        <w:rPr>
          <w:rFonts w:hint="eastAsia" w:ascii="宋体" w:hAnsi="宋体" w:eastAsia="方正仿宋简体" w:cs="方正仿宋简体"/>
          <w:color w:val="auto"/>
          <w:kern w:val="0"/>
          <w:sz w:val="32"/>
          <w:szCs w:val="32"/>
        </w:rPr>
        <w:t>新疆生产建设兵团第一师高级中学：</w:t>
      </w:r>
    </w:p>
    <w:p>
      <w:pPr>
        <w:widowControl/>
        <w:spacing w:line="540" w:lineRule="exact"/>
        <w:ind w:firstLine="640" w:firstLineChars="200"/>
        <w:rPr>
          <w:rFonts w:ascii="宋体" w:hAnsi="宋体" w:eastAsia="方正仿宋简体" w:cs="方正仿宋简体"/>
          <w:color w:val="auto"/>
          <w:kern w:val="0"/>
          <w:sz w:val="32"/>
          <w:szCs w:val="32"/>
        </w:rPr>
      </w:pPr>
      <w:r>
        <w:rPr>
          <w:rFonts w:hint="eastAsia" w:ascii="宋体" w:hAnsi="宋体" w:eastAsia="方正仿宋简体" w:cs="方正仿宋简体"/>
          <w:color w:val="auto"/>
          <w:sz w:val="32"/>
          <w:szCs w:val="32"/>
        </w:rPr>
        <w:t>你单位报送的《关于送审第一师高级中学综合教学楼建设项目环境影响报告表</w:t>
      </w:r>
      <w:r>
        <w:rPr>
          <w:rFonts w:hint="eastAsia" w:ascii="宋体" w:hAnsi="宋体" w:eastAsia="方正仿宋简体" w:cs="方正仿宋简体"/>
          <w:color w:val="auto"/>
          <w:kern w:val="0"/>
          <w:sz w:val="32"/>
          <w:szCs w:val="32"/>
        </w:rPr>
        <w:t>的请示</w:t>
      </w:r>
      <w:r>
        <w:rPr>
          <w:rFonts w:hint="eastAsia" w:ascii="宋体" w:hAnsi="宋体" w:eastAsia="方正仿宋简体" w:cs="方正仿宋简体"/>
          <w:color w:val="auto"/>
          <w:sz w:val="32"/>
          <w:szCs w:val="32"/>
        </w:rPr>
        <w:t>》及《第一师高级中学综合教学楼建设项目环境影响报告表》（以下简称《报告表》）已收悉。经研究，现批复如下：</w:t>
      </w:r>
    </w:p>
    <w:p>
      <w:pPr>
        <w:widowControl/>
        <w:spacing w:line="540" w:lineRule="exact"/>
        <w:ind w:firstLine="640" w:firstLineChars="200"/>
        <w:rPr>
          <w:rFonts w:hint="default" w:ascii="Times New Roman" w:hAnsi="Times New Roman" w:eastAsia="方正仿宋简体" w:cs="Times New Roman"/>
          <w:color w:val="auto"/>
          <w:sz w:val="32"/>
          <w:szCs w:val="32"/>
        </w:rPr>
      </w:pPr>
      <w:r>
        <w:rPr>
          <w:rFonts w:hint="eastAsia" w:ascii="宋体" w:hAnsi="宋体" w:eastAsia="方正黑体简体" w:cs="方正黑体简体"/>
          <w:color w:val="auto"/>
          <w:sz w:val="32"/>
          <w:szCs w:val="32"/>
        </w:rPr>
        <w:t>一、</w:t>
      </w:r>
      <w:r>
        <w:rPr>
          <w:rFonts w:hint="default" w:ascii="Times New Roman" w:hAnsi="Times New Roman" w:eastAsia="方正仿宋简体" w:cs="Times New Roman"/>
          <w:color w:val="auto"/>
          <w:sz w:val="32"/>
          <w:szCs w:val="32"/>
        </w:rPr>
        <w:t>该项目位于新疆生产建设兵团第一师高级中学东北角，西侧为新苑名豪十一区小区，北侧、南侧、东侧均为城市道路。用地性质为教育用地，占地面积为1710.57平方米。项目区中心地理位置坐标为东经81°18′24.992″,北纬40°34′39.242″。项目建设内容为新建内设化学、生物、物理实验室的综合教学楼1栋及相关附属配套设施。项目总投资为4000万元，其中环保投资41万元，占总投资的1.025%。</w:t>
      </w:r>
    </w:p>
    <w:p>
      <w:pPr>
        <w:widowControl/>
        <w:spacing w:line="540" w:lineRule="exact"/>
        <w:ind w:firstLine="640" w:firstLineChars="200"/>
        <w:rPr>
          <w:rFonts w:ascii="宋体" w:hAnsi="宋体" w:eastAsia="方正仿宋_GB2312"/>
          <w:color w:val="auto"/>
          <w:sz w:val="32"/>
          <w:szCs w:val="32"/>
        </w:rPr>
      </w:pPr>
      <w:r>
        <w:rPr>
          <w:rFonts w:hint="eastAsia" w:ascii="宋体" w:hAnsi="宋体" w:eastAsia="方正黑体简体" w:cs="方正黑体简体"/>
          <w:color w:val="auto"/>
          <w:sz w:val="32"/>
          <w:szCs w:val="32"/>
        </w:rPr>
        <w:t>二、</w:t>
      </w:r>
      <w:r>
        <w:rPr>
          <w:rFonts w:hint="eastAsia" w:ascii="宋体" w:hAnsi="宋体" w:eastAsia="方正仿宋简体" w:cs="方正仿宋简体"/>
          <w:color w:val="auto"/>
          <w:sz w:val="32"/>
          <w:szCs w:val="32"/>
        </w:rPr>
        <w:t>根据新疆领畅环保科技有限公司编制的《报告表》评价结论及专家意见，该项目属于社会事业与服务业项目，在符合产业政策、选址符合国土空间规划等相关规划的前提下，从环境保护的角度，我局原则同意《报告表》结论。</w:t>
      </w:r>
    </w:p>
    <w:p>
      <w:pPr>
        <w:widowControl/>
        <w:spacing w:line="540" w:lineRule="exact"/>
        <w:ind w:firstLine="640" w:firstLineChars="200"/>
        <w:rPr>
          <w:rFonts w:ascii="宋体" w:hAnsi="宋体" w:eastAsia="方正仿宋_GB2312"/>
          <w:color w:val="auto"/>
          <w:sz w:val="32"/>
          <w:szCs w:val="32"/>
        </w:rPr>
      </w:pPr>
      <w:r>
        <w:rPr>
          <w:rFonts w:hint="eastAsia" w:ascii="宋体" w:hAnsi="宋体" w:eastAsia="方正黑体简体" w:cs="方正黑体简体"/>
          <w:color w:val="auto"/>
          <w:sz w:val="32"/>
          <w:szCs w:val="32"/>
        </w:rPr>
        <w:t>三、</w:t>
      </w:r>
      <w:r>
        <w:rPr>
          <w:rFonts w:hint="eastAsia" w:ascii="宋体" w:hAnsi="宋体" w:eastAsia="方正仿宋简体" w:cs="方正仿宋简体"/>
          <w:color w:val="auto"/>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pPr>
        <w:spacing w:line="540" w:lineRule="exact"/>
        <w:ind w:firstLine="640" w:firstLineChars="200"/>
        <w:rPr>
          <w:rFonts w:ascii="宋体" w:hAnsi="宋体" w:eastAsia="方正仿宋简体" w:cs="方正仿宋简体"/>
          <w:color w:val="auto"/>
          <w:kern w:val="0"/>
          <w:sz w:val="32"/>
          <w:szCs w:val="32"/>
        </w:rPr>
      </w:pPr>
      <w:r>
        <w:rPr>
          <w:rFonts w:ascii="宋体" w:hAnsi="宋体" w:eastAsia="方正楷体简体"/>
          <w:color w:val="auto"/>
          <w:kern w:val="0"/>
          <w:sz w:val="32"/>
          <w:szCs w:val="32"/>
          <w:lang w:val="zh-CN"/>
        </w:rPr>
        <w:t>（一）认真落实施工期</w:t>
      </w:r>
      <w:r>
        <w:rPr>
          <w:rFonts w:hint="eastAsia" w:ascii="宋体" w:hAnsi="宋体" w:eastAsia="方正楷体简体"/>
          <w:color w:val="auto"/>
          <w:kern w:val="0"/>
          <w:sz w:val="32"/>
          <w:szCs w:val="32"/>
        </w:rPr>
        <w:t>生态</w:t>
      </w:r>
      <w:r>
        <w:rPr>
          <w:rFonts w:ascii="宋体" w:hAnsi="宋体" w:eastAsia="方正楷体简体"/>
          <w:color w:val="auto"/>
          <w:kern w:val="0"/>
          <w:sz w:val="32"/>
          <w:szCs w:val="32"/>
          <w:lang w:val="zh-CN"/>
        </w:rPr>
        <w:t>环境保护</w:t>
      </w:r>
      <w:r>
        <w:rPr>
          <w:rFonts w:hint="eastAsia" w:ascii="宋体" w:hAnsi="宋体" w:eastAsia="方正楷体简体"/>
          <w:color w:val="auto"/>
          <w:kern w:val="0"/>
          <w:sz w:val="32"/>
          <w:szCs w:val="32"/>
        </w:rPr>
        <w:t>和防沙治沙</w:t>
      </w:r>
      <w:r>
        <w:rPr>
          <w:rFonts w:ascii="宋体" w:hAnsi="宋体" w:eastAsia="方正楷体简体"/>
          <w:color w:val="auto"/>
          <w:kern w:val="0"/>
          <w:sz w:val="32"/>
          <w:szCs w:val="32"/>
          <w:lang w:val="zh-CN"/>
        </w:rPr>
        <w:t>措施。</w:t>
      </w:r>
      <w:r>
        <w:rPr>
          <w:rFonts w:hint="eastAsia" w:ascii="宋体" w:hAnsi="宋体" w:eastAsia="方正仿宋简体" w:cs="方正仿宋简体"/>
          <w:color w:val="auto"/>
          <w:kern w:val="0"/>
          <w:sz w:val="32"/>
          <w:szCs w:val="32"/>
        </w:rPr>
        <w:t>做好施工过程中的降噪、防尘、施工固废清理和水土保持、防沙治沙等生态环境保护措施，妥善处置施工废弃物、生活垃圾及生活污水。</w:t>
      </w:r>
    </w:p>
    <w:p>
      <w:pPr>
        <w:pStyle w:val="9"/>
        <w:widowControl/>
        <w:shd w:val="clear" w:color="auto" w:fill="FFFFFF"/>
        <w:spacing w:line="540" w:lineRule="exact"/>
        <w:ind w:firstLine="640" w:firstLineChars="200"/>
        <w:rPr>
          <w:rFonts w:hint="default" w:ascii="Times New Roman" w:hAnsi="Times New Roman" w:eastAsia="方正仿宋简体" w:cs="Times New Roman"/>
          <w:color w:val="auto"/>
          <w:kern w:val="0"/>
          <w:sz w:val="32"/>
          <w:szCs w:val="32"/>
        </w:rPr>
      </w:pPr>
      <w:r>
        <w:rPr>
          <w:rFonts w:ascii="宋体" w:hAnsi="宋体" w:eastAsia="方正楷体简体"/>
          <w:color w:val="auto"/>
          <w:kern w:val="0"/>
          <w:sz w:val="32"/>
          <w:szCs w:val="32"/>
          <w:lang w:val="zh-CN"/>
        </w:rPr>
        <w:t>（</w:t>
      </w:r>
      <w:r>
        <w:rPr>
          <w:rFonts w:ascii="宋体" w:hAnsi="宋体" w:eastAsia="方正楷体简体"/>
          <w:color w:val="auto"/>
          <w:kern w:val="0"/>
          <w:sz w:val="32"/>
          <w:szCs w:val="32"/>
        </w:rPr>
        <w:t>二</w:t>
      </w:r>
      <w:r>
        <w:rPr>
          <w:rFonts w:ascii="宋体" w:hAnsi="宋体" w:eastAsia="方正楷体简体"/>
          <w:color w:val="auto"/>
          <w:kern w:val="0"/>
          <w:sz w:val="32"/>
          <w:szCs w:val="32"/>
          <w:lang w:val="zh-CN"/>
        </w:rPr>
        <w:t>）</w:t>
      </w:r>
      <w:r>
        <w:rPr>
          <w:rFonts w:ascii="宋体" w:hAnsi="宋体" w:eastAsia="方正楷体简体"/>
          <w:color w:val="auto"/>
          <w:kern w:val="0"/>
          <w:sz w:val="32"/>
          <w:szCs w:val="32"/>
        </w:rPr>
        <w:t>严格落实大气污染防治措施。</w:t>
      </w:r>
      <w:r>
        <w:rPr>
          <w:rFonts w:hint="eastAsia" w:ascii="宋体" w:hAnsi="宋体" w:eastAsia="方正仿宋简体" w:cs="方正仿宋简体"/>
          <w:color w:val="auto"/>
          <w:kern w:val="0"/>
          <w:sz w:val="32"/>
          <w:szCs w:val="32"/>
        </w:rPr>
        <w:t>该项目</w:t>
      </w:r>
      <w:r>
        <w:rPr>
          <w:rFonts w:hint="default" w:ascii="Times New Roman" w:hAnsi="Times New Roman" w:eastAsia="方正仿宋简体" w:cs="Times New Roman"/>
          <w:color w:val="auto"/>
          <w:kern w:val="0"/>
          <w:sz w:val="32"/>
          <w:szCs w:val="32"/>
        </w:rPr>
        <w:t>运营期产生的废气主要为实验室废气。通过在实验室设置专门的通风柜，废气中氯化氢、硫酸雾、氮氧化物、非甲烷总烃排放浓度满足《大气污染物综合排放标准》（GB16297-1996）表2新污染源大气污染物排放限值要求，</w:t>
      </w:r>
      <w:r>
        <w:rPr>
          <w:rFonts w:hint="default" w:ascii="Times New Roman" w:hAnsi="Times New Roman" w:eastAsia="方正仿宋简体" w:cs="Times New Roman"/>
          <w:color w:val="000000"/>
          <w:kern w:val="0"/>
          <w:sz w:val="32"/>
          <w:szCs w:val="32"/>
          <w:highlight w:val="none"/>
        </w:rPr>
        <w:t>排放速率满足</w:t>
      </w:r>
      <w:r>
        <w:rPr>
          <w:rFonts w:hint="default" w:ascii="Times New Roman" w:hAnsi="Times New Roman" w:eastAsia="方正仿宋简体" w:cs="Times New Roman"/>
          <w:color w:val="000000"/>
          <w:kern w:val="0"/>
          <w:sz w:val="32"/>
          <w:szCs w:val="32"/>
          <w:highlight w:val="none"/>
          <w:lang w:val="en-US" w:eastAsia="zh-CN"/>
        </w:rPr>
        <w:t>排气筒高度对应标准的</w:t>
      </w:r>
      <w:r>
        <w:rPr>
          <w:rFonts w:hint="default" w:ascii="Times New Roman" w:hAnsi="Times New Roman" w:eastAsia="方正仿宋简体" w:cs="Times New Roman"/>
          <w:color w:val="000000"/>
          <w:kern w:val="0"/>
          <w:sz w:val="32"/>
          <w:szCs w:val="32"/>
          <w:highlight w:val="none"/>
        </w:rPr>
        <w:t>50%后</w:t>
      </w:r>
      <w:r>
        <w:rPr>
          <w:rFonts w:hint="default" w:ascii="Times New Roman" w:hAnsi="Times New Roman" w:eastAsia="方正仿宋简体" w:cs="Times New Roman"/>
          <w:color w:val="auto"/>
          <w:kern w:val="0"/>
          <w:sz w:val="32"/>
          <w:szCs w:val="32"/>
        </w:rPr>
        <w:t>，通过专门的风道将实验室废气引至屋顶24米高排气筒（DA001)高空排放。</w:t>
      </w:r>
    </w:p>
    <w:p>
      <w:pPr>
        <w:spacing w:line="54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通过易挥发试剂密封存放于专用通风药品柜、实验器具及时加盖，转移时用密闭容器，实验室采用自然进风、机械排风等方式经常通风换气，确保氯化氢、硫酸雾、氮氧化物、非甲烷总烃无组织排放满足《大气污染物综合排放标准》（GB16297-1996）表2新污染源大气污染物周界外浓度最高点限值要求。</w:t>
      </w:r>
    </w:p>
    <w:p>
      <w:pPr>
        <w:overflowPunct w:val="0"/>
        <w:topLinePunct/>
        <w:spacing w:line="540" w:lineRule="exact"/>
        <w:ind w:firstLine="640" w:firstLineChars="200"/>
        <w:rPr>
          <w:rFonts w:hint="default" w:ascii="Times New Roman" w:hAnsi="Times New Roman" w:eastAsia="方正仿宋简体" w:cs="Times New Roman"/>
          <w:color w:val="auto"/>
          <w:kern w:val="0"/>
          <w:sz w:val="32"/>
          <w:szCs w:val="32"/>
        </w:rPr>
      </w:pPr>
      <w:r>
        <w:rPr>
          <w:rFonts w:ascii="宋体" w:hAnsi="宋体" w:eastAsia="方正楷体简体"/>
          <w:color w:val="auto"/>
          <w:kern w:val="0"/>
          <w:sz w:val="32"/>
          <w:szCs w:val="32"/>
        </w:rPr>
        <w:t>（三）严格落实水污染防治措施。</w:t>
      </w:r>
      <w:r>
        <w:rPr>
          <w:rFonts w:hint="default" w:ascii="Times New Roman" w:hAnsi="Times New Roman" w:eastAsia="方正仿宋简体" w:cs="Times New Roman"/>
          <w:color w:val="auto"/>
          <w:kern w:val="0"/>
          <w:sz w:val="32"/>
          <w:szCs w:val="32"/>
        </w:rPr>
        <w:t>该项目运营期产生的废水主要是化学实验室产生的酸碱废水、生活污水。化学实验室产生的酸碱废水经专用酸碱中和池中和处理后与生活污水一并经校区化粪池处理，满足《污水综合排放标准》(GB8978-1996）中的三级标准后排入城镇下水管网，最终进入阿拉尔市</w:t>
      </w:r>
      <w:r>
        <w:rPr>
          <w:rFonts w:hint="eastAsia" w:eastAsia="方正仿宋简体" w:cs="Times New Roman"/>
          <w:color w:val="auto"/>
          <w:kern w:val="0"/>
          <w:sz w:val="32"/>
          <w:szCs w:val="32"/>
          <w:lang w:val="en-US" w:eastAsia="zh-CN"/>
        </w:rPr>
        <w:t>生活</w:t>
      </w:r>
      <w:r>
        <w:rPr>
          <w:rFonts w:hint="default" w:ascii="Times New Roman" w:hAnsi="Times New Roman" w:eastAsia="方正仿宋简体" w:cs="Times New Roman"/>
          <w:color w:val="auto"/>
          <w:kern w:val="0"/>
          <w:sz w:val="32"/>
          <w:szCs w:val="32"/>
        </w:rPr>
        <w:t>污水处理厂处理。</w:t>
      </w:r>
    </w:p>
    <w:p>
      <w:pPr>
        <w:pStyle w:val="8"/>
        <w:overflowPunct w:val="0"/>
        <w:topLinePunct/>
        <w:spacing w:line="540" w:lineRule="exact"/>
        <w:ind w:firstLine="640" w:firstLineChars="200"/>
        <w:rPr>
          <w:rFonts w:hint="default" w:ascii="Times New Roman" w:hAnsi="Times New Roman" w:eastAsia="方正仿宋简体" w:cs="Times New Roman"/>
          <w:color w:val="auto"/>
          <w:kern w:val="0"/>
          <w:sz w:val="32"/>
          <w:szCs w:val="32"/>
        </w:rPr>
      </w:pPr>
      <w:r>
        <w:rPr>
          <w:rFonts w:ascii="宋体" w:hAnsi="宋体" w:eastAsia="方正楷体简体"/>
          <w:color w:val="auto"/>
          <w:kern w:val="0"/>
          <w:sz w:val="32"/>
          <w:szCs w:val="32"/>
        </w:rPr>
        <w:t>（四）严格落实噪声污染防治措施。</w:t>
      </w:r>
      <w:r>
        <w:rPr>
          <w:rFonts w:hint="default" w:ascii="Times New Roman" w:hAnsi="Times New Roman" w:eastAsia="方正仿宋简体" w:cs="Times New Roman"/>
          <w:color w:val="auto"/>
          <w:kern w:val="0"/>
          <w:sz w:val="32"/>
          <w:szCs w:val="32"/>
        </w:rPr>
        <w:t>该项目运营期产生的噪声主要为通风系统风机等设备运行噪声以及人员活动噪声。通过</w:t>
      </w:r>
    </w:p>
    <w:p>
      <w:pPr>
        <w:pStyle w:val="8"/>
        <w:overflowPunct w:val="0"/>
        <w:topLinePunct/>
        <w:spacing w:line="540" w:lineRule="exac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选用低噪声环保型设备，采取减振、隔声、消声措施；禁止在</w:t>
      </w:r>
      <w:r>
        <w:rPr>
          <w:rFonts w:hint="default" w:ascii="Times New Roman" w:hAnsi="Times New Roman" w:eastAsia="方正仿宋简体" w:cs="Times New Roman"/>
          <w:color w:val="auto"/>
          <w:kern w:val="0"/>
          <w:sz w:val="32"/>
          <w:szCs w:val="32"/>
          <w:lang w:val="en-US" w:eastAsia="zh-CN"/>
        </w:rPr>
        <w:t>区域</w:t>
      </w:r>
      <w:r>
        <w:rPr>
          <w:rFonts w:hint="default" w:ascii="Times New Roman" w:hAnsi="Times New Roman" w:eastAsia="方正仿宋简体" w:cs="Times New Roman"/>
          <w:color w:val="auto"/>
          <w:kern w:val="0"/>
          <w:sz w:val="32"/>
          <w:szCs w:val="32"/>
        </w:rPr>
        <w:t>内使用高噪声音响器材，禁止在午间和夜间进行可能产生高噪声污染的活动等措施后，确保项目</w:t>
      </w:r>
      <w:r>
        <w:rPr>
          <w:rFonts w:hint="default" w:ascii="Times New Roman" w:hAnsi="Times New Roman" w:eastAsia="方正仿宋简体" w:cs="Times New Roman"/>
          <w:color w:val="auto"/>
          <w:kern w:val="0"/>
          <w:sz w:val="32"/>
          <w:szCs w:val="32"/>
          <w:lang w:val="en-US" w:eastAsia="zh-CN"/>
        </w:rPr>
        <w:t>满足</w:t>
      </w:r>
      <w:r>
        <w:rPr>
          <w:rFonts w:hint="default" w:ascii="Times New Roman" w:hAnsi="Times New Roman" w:eastAsia="方正仿宋简体" w:cs="Times New Roman"/>
          <w:color w:val="auto"/>
          <w:kern w:val="0"/>
          <w:sz w:val="32"/>
          <w:szCs w:val="32"/>
        </w:rPr>
        <w:t>《声环境质量标准》（GB3096-2008）中1类标准。</w:t>
      </w:r>
    </w:p>
    <w:p>
      <w:pPr>
        <w:widowControl/>
        <w:snapToGrid w:val="0"/>
        <w:spacing w:line="540" w:lineRule="exact"/>
        <w:ind w:firstLine="640" w:firstLineChars="200"/>
        <w:rPr>
          <w:rFonts w:hint="default" w:ascii="Times New Roman" w:hAnsi="Times New Roman" w:eastAsia="方正仿宋简体" w:cs="Times New Roman"/>
          <w:color w:val="auto"/>
          <w:kern w:val="0"/>
          <w:sz w:val="32"/>
          <w:szCs w:val="32"/>
        </w:rPr>
      </w:pPr>
      <w:r>
        <w:rPr>
          <w:rFonts w:ascii="宋体" w:hAnsi="宋体" w:eastAsia="方正楷体简体"/>
          <w:color w:val="auto"/>
          <w:kern w:val="0"/>
          <w:sz w:val="32"/>
          <w:szCs w:val="32"/>
        </w:rPr>
        <w:t>（五）严格落实固体废物分类处置措施。</w:t>
      </w:r>
      <w:r>
        <w:rPr>
          <w:rFonts w:hint="eastAsia" w:ascii="宋体" w:hAnsi="宋体" w:eastAsia="方正仿宋简体" w:cs="方正仿宋简体"/>
          <w:color w:val="auto"/>
          <w:kern w:val="0"/>
          <w:sz w:val="32"/>
          <w:szCs w:val="32"/>
        </w:rPr>
        <w:t>该项</w:t>
      </w:r>
      <w:r>
        <w:rPr>
          <w:rFonts w:hint="default" w:ascii="Times New Roman" w:hAnsi="Times New Roman" w:eastAsia="方正仿宋简体" w:cs="Times New Roman"/>
          <w:color w:val="auto"/>
          <w:kern w:val="0"/>
          <w:sz w:val="32"/>
          <w:szCs w:val="32"/>
        </w:rPr>
        <w:t>目运营期固体废物主要为实验废液及其废实验用品、器皿等危险废物；废纸箱、废弃/破损玻璃仪器、废纸和生活垃圾。实验废液及其废实验用品、器皿等暂存于危废贮存点内，定期交于有资质单位处理；危险废物贮存执行《危险废物贮存污染控制标准》（GB18597-2023）的相关要求。废纸箱、废弃/破损玻璃仪器、废纸和生活垃圾进行分类收集后统一交由环卫部门处理。</w:t>
      </w:r>
    </w:p>
    <w:p>
      <w:pPr>
        <w:spacing w:line="540" w:lineRule="exact"/>
        <w:ind w:firstLine="640" w:firstLineChars="200"/>
        <w:rPr>
          <w:rFonts w:ascii="宋体" w:hAnsi="宋体" w:eastAsia="方正仿宋_GB2312"/>
          <w:color w:val="auto"/>
          <w:kern w:val="0"/>
          <w:sz w:val="32"/>
          <w:szCs w:val="32"/>
        </w:rPr>
      </w:pPr>
      <w:r>
        <w:rPr>
          <w:rFonts w:ascii="宋体" w:hAnsi="宋体" w:eastAsia="方正楷体简体"/>
          <w:color w:val="auto"/>
          <w:kern w:val="0"/>
          <w:sz w:val="32"/>
          <w:szCs w:val="32"/>
          <w:lang w:val="zh-CN"/>
        </w:rPr>
        <w:t>（</w:t>
      </w:r>
      <w:r>
        <w:rPr>
          <w:rFonts w:ascii="宋体" w:hAnsi="宋体" w:eastAsia="方正楷体简体"/>
          <w:color w:val="auto"/>
          <w:kern w:val="0"/>
          <w:sz w:val="32"/>
          <w:szCs w:val="32"/>
        </w:rPr>
        <w:t>六</w:t>
      </w:r>
      <w:r>
        <w:rPr>
          <w:rFonts w:ascii="宋体" w:hAnsi="宋体" w:eastAsia="方正楷体简体"/>
          <w:color w:val="auto"/>
          <w:kern w:val="0"/>
          <w:sz w:val="32"/>
          <w:szCs w:val="32"/>
          <w:lang w:val="zh-CN"/>
        </w:rPr>
        <w:t>）</w:t>
      </w:r>
      <w:r>
        <w:rPr>
          <w:rFonts w:ascii="宋体" w:hAnsi="宋体" w:eastAsia="方正楷体简体"/>
          <w:color w:val="auto"/>
          <w:kern w:val="0"/>
          <w:sz w:val="32"/>
          <w:szCs w:val="32"/>
        </w:rPr>
        <w:t>严格落实地下水和土壤污染防治措施</w:t>
      </w:r>
      <w:r>
        <w:rPr>
          <w:rFonts w:ascii="宋体" w:hAnsi="宋体" w:eastAsia="方正仿宋_GB2312"/>
          <w:color w:val="auto"/>
          <w:kern w:val="0"/>
          <w:sz w:val="32"/>
          <w:szCs w:val="32"/>
        </w:rPr>
        <w:t>。</w:t>
      </w:r>
      <w:r>
        <w:rPr>
          <w:rFonts w:hint="default" w:ascii="Times New Roman" w:hAnsi="Times New Roman" w:eastAsia="方正仿宋简体" w:cs="Times New Roman"/>
          <w:color w:val="auto"/>
          <w:kern w:val="0"/>
          <w:sz w:val="32"/>
          <w:szCs w:val="32"/>
        </w:rPr>
        <w:t>项目区划分为重点防渗区和简单防渗区。根据不同的防渗区采取相应的防渗措施。危废贮存点、化学实验室为重点防渗区，危废贮存点须满足《危险废物贮存污染控制标准》 （GB18597-2023）中防渗要求，化学实验室防渗要求为等效黏土防渗层Mb≥6.0m，K≤1×10</w:t>
      </w:r>
      <w:r>
        <w:rPr>
          <w:rFonts w:hint="default" w:ascii="Times New Roman" w:hAnsi="Times New Roman" w:eastAsia="方正仿宋简体" w:cs="Times New Roman"/>
          <w:color w:val="auto"/>
          <w:kern w:val="0"/>
          <w:sz w:val="32"/>
          <w:szCs w:val="32"/>
          <w:vertAlign w:val="superscript"/>
        </w:rPr>
        <w:t>-7</w:t>
      </w:r>
      <w:r>
        <w:rPr>
          <w:rFonts w:hint="default" w:ascii="Times New Roman" w:hAnsi="Times New Roman" w:eastAsia="方正仿宋简体" w:cs="Times New Roman"/>
          <w:color w:val="auto"/>
          <w:kern w:val="0"/>
          <w:sz w:val="32"/>
          <w:szCs w:val="32"/>
        </w:rPr>
        <w:t>cm/s；其余区域进行简单防渗，采取一般性的地面硬化措施。</w:t>
      </w:r>
    </w:p>
    <w:p>
      <w:pPr>
        <w:pStyle w:val="2"/>
        <w:overflowPunct w:val="0"/>
        <w:adjustRightInd w:val="0"/>
        <w:snapToGrid w:val="0"/>
        <w:spacing w:line="540" w:lineRule="exact"/>
        <w:ind w:firstLine="640" w:firstLineChars="200"/>
        <w:rPr>
          <w:rFonts w:ascii="宋体" w:hAnsi="宋体" w:eastAsia="方正仿宋简体" w:cs="方正仿宋简体"/>
          <w:color w:val="auto"/>
          <w:sz w:val="32"/>
          <w:szCs w:val="32"/>
        </w:rPr>
      </w:pPr>
      <w:r>
        <w:rPr>
          <w:rFonts w:ascii="宋体" w:hAnsi="宋体" w:eastAsia="方正楷体简体"/>
          <w:color w:val="auto"/>
          <w:kern w:val="0"/>
          <w:sz w:val="32"/>
          <w:szCs w:val="32"/>
          <w:lang w:val="zh-CN"/>
        </w:rPr>
        <w:t>（七）加强项目环境风险防范。</w:t>
      </w:r>
      <w:r>
        <w:rPr>
          <w:rFonts w:hint="eastAsia" w:ascii="宋体" w:hAnsi="宋体" w:eastAsia="方正仿宋简体" w:cs="方正仿宋简体"/>
          <w:color w:val="auto"/>
          <w:kern w:val="0"/>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pPr>
        <w:spacing w:line="540" w:lineRule="exact"/>
        <w:ind w:firstLine="640" w:firstLineChars="200"/>
        <w:rPr>
          <w:rFonts w:hint="default" w:ascii="Times New Roman" w:hAnsi="Times New Roman" w:eastAsia="方正仿宋_GB2312" w:cs="Times New Roman"/>
          <w:color w:val="auto"/>
          <w:kern w:val="0"/>
          <w:sz w:val="32"/>
          <w:szCs w:val="32"/>
        </w:rPr>
      </w:pPr>
      <w:r>
        <w:rPr>
          <w:rFonts w:hint="eastAsia" w:ascii="宋体" w:hAnsi="宋体" w:eastAsia="方正黑体简体" w:cs="方正黑体简体"/>
          <w:color w:val="auto"/>
          <w:kern w:val="0"/>
          <w:sz w:val="32"/>
          <w:szCs w:val="32"/>
        </w:rPr>
        <w:t>四、</w:t>
      </w:r>
      <w:r>
        <w:rPr>
          <w:rFonts w:hint="eastAsia" w:ascii="宋体" w:hAnsi="宋体" w:eastAsia="方正仿宋简体" w:cs="方正仿宋简体"/>
          <w:color w:val="auto"/>
          <w:kern w:val="0"/>
          <w:sz w:val="32"/>
          <w:szCs w:val="32"/>
        </w:rPr>
        <w:t>项目建设必须严格执行配套的环境保护设施与主体工程同时设计、同时施工、同时投产使用的环境保护“三同时”制度。施工招标文件和施工合同</w:t>
      </w:r>
      <w:r>
        <w:rPr>
          <w:rFonts w:hint="default" w:ascii="Times New Roman" w:hAnsi="Times New Roman" w:eastAsia="方正仿宋简体" w:cs="Times New Roman"/>
          <w:color w:val="auto"/>
          <w:kern w:val="0"/>
          <w:sz w:val="32"/>
          <w:szCs w:val="32"/>
        </w:rPr>
        <w:t>招标文件中应明确环保条款和责任，项目竣工后，须按规定程序实施竣工环境保护验收。</w:t>
      </w:r>
    </w:p>
    <w:p>
      <w:pPr>
        <w:widowControl/>
        <w:spacing w:line="540" w:lineRule="exact"/>
        <w:ind w:firstLine="640" w:firstLineChars="200"/>
        <w:rPr>
          <w:rFonts w:ascii="宋体" w:hAnsi="宋体" w:eastAsia="方正仿宋简体" w:cs="方正仿宋简体"/>
          <w:color w:val="auto"/>
          <w:kern w:val="0"/>
          <w:sz w:val="32"/>
          <w:szCs w:val="32"/>
        </w:rPr>
      </w:pPr>
      <w:r>
        <w:rPr>
          <w:rFonts w:hint="default" w:ascii="Times New Roman" w:hAnsi="Times New Roman" w:eastAsia="方正黑体简体" w:cs="Times New Roman"/>
          <w:color w:val="auto"/>
          <w:kern w:val="0"/>
          <w:sz w:val="32"/>
          <w:szCs w:val="32"/>
        </w:rPr>
        <w:t>五、</w:t>
      </w:r>
      <w:r>
        <w:rPr>
          <w:rFonts w:hint="default" w:ascii="Times New Roman" w:hAnsi="Times New Roman" w:eastAsia="方正仿宋简体" w:cs="Times New Roman"/>
          <w:color w:val="auto"/>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w:t>
      </w:r>
      <w:r>
        <w:rPr>
          <w:rFonts w:hint="eastAsia" w:ascii="宋体" w:hAnsi="宋体" w:eastAsia="方正仿宋简体" w:cs="方正仿宋简体"/>
          <w:color w:val="auto"/>
          <w:kern w:val="0"/>
          <w:sz w:val="32"/>
          <w:szCs w:val="32"/>
        </w:rPr>
        <w:t>定该项目开工建设的，其环评文件应当报我局重新审核。</w:t>
      </w:r>
    </w:p>
    <w:p>
      <w:pPr>
        <w:widowControl/>
        <w:spacing w:line="540" w:lineRule="exact"/>
        <w:ind w:firstLine="640" w:firstLineChars="200"/>
        <w:rPr>
          <w:rFonts w:ascii="宋体" w:hAnsi="宋体" w:eastAsia="方正仿宋_GB2312"/>
          <w:color w:val="auto"/>
          <w:kern w:val="0"/>
          <w:sz w:val="32"/>
          <w:szCs w:val="32"/>
        </w:rPr>
      </w:pPr>
      <w:r>
        <w:rPr>
          <w:rFonts w:hint="eastAsia" w:ascii="宋体" w:hAnsi="宋体" w:eastAsia="方正黑体简体" w:cs="方正黑体简体"/>
          <w:color w:val="auto"/>
          <w:kern w:val="0"/>
          <w:sz w:val="32"/>
          <w:szCs w:val="32"/>
        </w:rPr>
        <w:t>六、</w:t>
      </w:r>
      <w:r>
        <w:rPr>
          <w:rFonts w:hint="eastAsia" w:ascii="宋体" w:hAnsi="宋体" w:eastAsia="方正仿宋简体" w:cs="方正仿宋简体"/>
          <w:color w:val="auto"/>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pPr>
        <w:widowControl/>
        <w:spacing w:line="540" w:lineRule="exact"/>
        <w:ind w:firstLine="640" w:firstLineChars="200"/>
        <w:rPr>
          <w:rFonts w:ascii="宋体" w:hAnsi="宋体" w:eastAsia="方正仿宋简体" w:cs="方正仿宋简体"/>
          <w:color w:val="auto"/>
          <w:kern w:val="0"/>
          <w:sz w:val="32"/>
          <w:szCs w:val="32"/>
        </w:rPr>
      </w:pPr>
      <w:r>
        <w:rPr>
          <w:rFonts w:hint="eastAsia" w:ascii="宋体" w:hAnsi="宋体" w:eastAsia="方正黑体简体" w:cs="方正黑体简体"/>
          <w:color w:val="auto"/>
          <w:kern w:val="0"/>
          <w:sz w:val="32"/>
          <w:szCs w:val="32"/>
        </w:rPr>
        <w:t>七、</w:t>
      </w:r>
      <w:r>
        <w:rPr>
          <w:rFonts w:hint="eastAsia" w:ascii="宋体" w:hAnsi="宋体" w:eastAsia="方正仿宋简体" w:cs="方正仿宋简体"/>
          <w:color w:val="auto"/>
          <w:kern w:val="0"/>
          <w:sz w:val="32"/>
          <w:szCs w:val="32"/>
        </w:rPr>
        <w:t>师市教育局</w:t>
      </w:r>
      <w:r>
        <w:rPr>
          <w:rFonts w:hint="eastAsia" w:ascii="宋体" w:hAnsi="宋体" w:eastAsia="方正仿宋简体" w:cs="方正仿宋简体"/>
          <w:color w:val="auto"/>
          <w:kern w:val="0"/>
          <w:sz w:val="32"/>
          <w:szCs w:val="32"/>
          <w:lang w:val="zh-CN"/>
        </w:rPr>
        <w:t>做好该项目环境保护管理工作，师市生态环境保护综合行政执法支队做好该项目的抽查</w:t>
      </w:r>
      <w:r>
        <w:rPr>
          <w:rFonts w:hint="eastAsia" w:ascii="宋体" w:hAnsi="宋体" w:eastAsia="方正仿宋简体" w:cs="方正仿宋简体"/>
          <w:color w:val="auto"/>
          <w:kern w:val="0"/>
          <w:sz w:val="32"/>
          <w:szCs w:val="32"/>
          <w:lang w:val="en-US" w:eastAsia="zh-CN"/>
        </w:rPr>
        <w:t>及</w:t>
      </w:r>
      <w:r>
        <w:rPr>
          <w:rFonts w:hint="eastAsia" w:ascii="宋体" w:hAnsi="宋体" w:eastAsia="方正仿宋简体" w:cs="方正仿宋简体"/>
          <w:color w:val="auto"/>
          <w:kern w:val="0"/>
          <w:sz w:val="32"/>
          <w:szCs w:val="32"/>
          <w:lang w:val="zh-CN"/>
        </w:rPr>
        <w:t>日常监督管理工作</w:t>
      </w:r>
      <w:r>
        <w:rPr>
          <w:rFonts w:hint="eastAsia" w:ascii="宋体" w:hAnsi="宋体" w:eastAsia="方正仿宋简体" w:cs="方正仿宋简体"/>
          <w:color w:val="auto"/>
          <w:kern w:val="0"/>
          <w:sz w:val="32"/>
          <w:szCs w:val="32"/>
        </w:rPr>
        <w:t>。</w:t>
      </w:r>
    </w:p>
    <w:p>
      <w:pPr>
        <w:pStyle w:val="5"/>
        <w:spacing w:after="0" w:line="540" w:lineRule="exact"/>
        <w:ind w:left="0" w:leftChars="0" w:firstLine="640"/>
        <w:rPr>
          <w:rFonts w:ascii="宋体" w:hAnsi="宋体" w:eastAsia="方正仿宋简体" w:cs="方正仿宋简体"/>
          <w:color w:val="auto"/>
          <w:kern w:val="0"/>
          <w:sz w:val="32"/>
          <w:szCs w:val="32"/>
        </w:rPr>
      </w:pPr>
      <w:r>
        <w:rPr>
          <w:rFonts w:hint="eastAsia" w:ascii="宋体" w:hAnsi="宋体" w:eastAsia="方正仿宋简体" w:cs="方正仿宋简体"/>
          <w:color w:val="auto"/>
          <w:kern w:val="0"/>
          <w:sz w:val="32"/>
          <w:szCs w:val="32"/>
        </w:rPr>
        <w:t>如你单位对本审批决定有不同意见，可在接到本决定书之日起六十日内向阿拉尔市人民政府申请行政复议，也可在六个月内依法向阿拉尔垦区人民法院起诉。</w:t>
      </w:r>
    </w:p>
    <w:p>
      <w:pPr>
        <w:rPr>
          <w:rFonts w:ascii="宋体" w:hAnsi="宋体" w:eastAsia="方正仿宋_GB2312"/>
          <w:color w:val="auto"/>
          <w:kern w:val="0"/>
          <w:sz w:val="30"/>
          <w:szCs w:val="30"/>
        </w:rPr>
      </w:pPr>
    </w:p>
    <w:p>
      <w:pPr>
        <w:rPr>
          <w:rFonts w:hint="default" w:ascii="Times New Roman" w:hAnsi="Times New Roman" w:eastAsia="方正仿宋_GB2312" w:cs="Times New Roman"/>
          <w:color w:val="auto"/>
          <w:kern w:val="0"/>
          <w:sz w:val="30"/>
          <w:szCs w:val="30"/>
        </w:rPr>
      </w:pPr>
    </w:p>
    <w:p>
      <w:pPr>
        <w:widowControl/>
        <w:spacing w:line="540" w:lineRule="exact"/>
        <w:jc w:val="right"/>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第一师阿拉尔市生态环境局</w:t>
      </w:r>
    </w:p>
    <w:p>
      <w:pPr>
        <w:widowControl/>
        <w:spacing w:line="540" w:lineRule="exact"/>
        <w:ind w:firstLine="5600" w:firstLineChars="1750"/>
        <w:rPr>
          <w:rFonts w:hint="default" w:ascii="Times New Roman" w:hAnsi="Times New Roman" w:eastAsia="方正仿宋_GB2312" w:cs="Times New Roman"/>
          <w:color w:val="auto"/>
          <w:kern w:val="0"/>
          <w:sz w:val="32"/>
          <w:szCs w:val="32"/>
        </w:rPr>
        <w:sectPr>
          <w:pgSz w:w="11906" w:h="16838"/>
          <w:pgMar w:top="2098" w:right="1474" w:bottom="1984" w:left="1587" w:header="851" w:footer="992" w:gutter="0"/>
          <w:cols w:space="0" w:num="1"/>
          <w:docGrid w:type="lines" w:linePitch="312" w:charSpace="0"/>
        </w:sectPr>
      </w:pPr>
      <w:r>
        <w:rPr>
          <w:rFonts w:hint="default" w:ascii="Times New Roman" w:hAnsi="Times New Roman" w:eastAsia="方正仿宋_GB2312" w:cs="Times New Roman"/>
          <w:color w:val="auto"/>
          <w:kern w:val="0"/>
          <w:sz w:val="32"/>
          <w:szCs w:val="32"/>
        </w:rPr>
        <w:t>2026年5月</w:t>
      </w:r>
      <w:r>
        <w:rPr>
          <w:rFonts w:hint="default" w:ascii="Times New Roman" w:hAnsi="Times New Roman" w:eastAsia="方正仿宋_GB2312" w:cs="Times New Roman"/>
          <w:color w:val="auto"/>
          <w:kern w:val="0"/>
          <w:sz w:val="32"/>
          <w:szCs w:val="32"/>
          <w:lang w:val="en-US" w:eastAsia="zh-CN"/>
        </w:rPr>
        <w:t>22</w:t>
      </w:r>
      <w:r>
        <w:rPr>
          <w:rFonts w:hint="default" w:ascii="Times New Roman" w:hAnsi="Times New Roman" w:eastAsia="方正仿宋_GB2312" w:cs="Times New Roman"/>
          <w:color w:val="auto"/>
          <w:kern w:val="0"/>
          <w:sz w:val="32"/>
          <w:szCs w:val="32"/>
        </w:rPr>
        <w:t>日</w:t>
      </w: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widowControl/>
        <w:spacing w:line="540" w:lineRule="exact"/>
        <w:rPr>
          <w:rFonts w:ascii="宋体" w:hAnsi="宋体" w:eastAsia="方正仿宋_GB2312"/>
          <w:color w:val="auto"/>
          <w:kern w:val="0"/>
          <w:sz w:val="32"/>
          <w:szCs w:val="32"/>
          <w:highlight w:val="yellow"/>
        </w:rPr>
      </w:pPr>
    </w:p>
    <w:p>
      <w:pPr>
        <w:spacing w:line="540" w:lineRule="exact"/>
        <w:rPr>
          <w:rFonts w:ascii="宋体" w:hAnsi="宋体" w:eastAsia="方正仿宋_GB2312"/>
          <w:color w:val="auto"/>
          <w:sz w:val="28"/>
          <w:szCs w:val="28"/>
        </w:rPr>
      </w:pPr>
      <w:r>
        <w:rPr>
          <w:rFonts w:ascii="宋体" w:hAnsi="宋体" w:eastAsia="方正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3810" b="13335"/>
                <wp:wrapNone/>
                <wp:docPr id="2" name="直接连接符 2"/>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Oim0DHWAQAAmQMAAA4AAABkcnMvZTJvRG9jLnhtbK1TS44T&#10;MRDdI3EHy3vSPY1mNLTSmcWEYYMgEnCAij9pS/7JZdLJJbgAEjtYsWTPbRiOQdnJhAE2CNELd5Vd&#10;flXv9ev51c5ZtlUJTfADP5u1nCkvgjR+M/A3r28eXXKGGbwEG7wa+F4hv1o8fDCfYq+6MAYrVWIE&#10;4rGf4sDHnGPfNChG5QBnISpPhzokB5nStGlkgonQnW26tr1oppBkTEEoRNpdHg75ouJrrUR+qTWq&#10;zOzAabZc11TXdVmbxRz6TYI4GnEcA/5hCgfGU9MT1BIysLfJ/AHljEgBg84zEVwTtDZCVQ7E5qz9&#10;jc2rEaKqXEgcjCeZ8P/BihfbVWJGDrzjzIOjT3T7/su3dx+/f/1A6+3nT6wrIk0Re6q99qt0zDCu&#10;UmG808mVN3Fhuyrs/iSs2mUmaPP8su0uHpP+4u6s+XkxJszPVHCsBAO3xhfO0MP2OWZqRqV3JWXb&#10;ejaR05605wUPyDPaQqbQRWKBflMvY7BG3hhryxVMm/W1TWwLxQX1KZwI+Jey0mUJOB7q6tHBH6MC&#10;+dRLlveR9PFkZF5mcEpyZhX5vkQECH0GY/+mklpbXy6o6tEj0SLyQdYSrYPcV7WbktH3rxMfvVoM&#10;dj+n+P4ftfg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oI9NYAAAAJAQAADwAAAAAAAAABACAA&#10;AAAiAAAAZHJzL2Rvd25yZXYueG1sUEsBAhQAFAAAAAgAh07iQOim0DHWAQAAmQMAAA4AAAAAAAAA&#10;AQAgAAAAJQEAAGRycy9lMm9Eb2MueG1sUEsFBgAAAAAGAAYAWQEAAG0FAAAAAA==&#10;">
                <v:fill on="f" focussize="0,0"/>
                <v:stroke weight="1.5pt" color="#000000" joinstyle="round"/>
                <v:imagedata o:title=""/>
                <o:lock v:ext="edit" aspectratio="f"/>
              </v:line>
            </w:pict>
          </mc:Fallback>
        </mc:AlternateContent>
      </w:r>
      <w:r>
        <w:rPr>
          <w:rFonts w:ascii="宋体" w:hAnsi="宋体" w:eastAsia="方正仿宋_GB2312"/>
          <w:color w:val="auto"/>
          <w:sz w:val="28"/>
          <w:szCs w:val="28"/>
        </w:rPr>
        <w:t>抄送：</w:t>
      </w:r>
      <w:r>
        <w:rPr>
          <w:rFonts w:hint="eastAsia" w:ascii="宋体" w:hAnsi="宋体" w:eastAsia="方正仿宋_GB2312"/>
          <w:color w:val="auto"/>
          <w:sz w:val="28"/>
          <w:szCs w:val="28"/>
        </w:rPr>
        <w:t>师市教育局</w:t>
      </w:r>
      <w:r>
        <w:rPr>
          <w:rFonts w:ascii="宋体" w:hAnsi="宋体" w:eastAsia="方正仿宋_GB2312"/>
          <w:color w:val="auto"/>
          <w:sz w:val="28"/>
          <w:szCs w:val="28"/>
        </w:rPr>
        <w:t>，生态环境保护综合行政执法支队，新疆领畅环保科技有限公司</w:t>
      </w:r>
    </w:p>
    <w:p>
      <w:pPr>
        <w:spacing w:line="540" w:lineRule="exact"/>
        <w:rPr>
          <w:rFonts w:ascii="宋体" w:hAnsi="宋体" w:eastAsia="方正仿宋_GB2312"/>
          <w:color w:val="auto"/>
        </w:rPr>
      </w:pPr>
      <w:r>
        <w:rPr>
          <w:rFonts w:ascii="宋体" w:hAnsi="宋体" w:eastAsia="方正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3810" b="13335"/>
                <wp:wrapNone/>
                <wp:docPr id="3" name="直接连接符 3"/>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O944uDWAQAAmQMAAA4AAABkcnMvZTJvRG9jLnhtbK1TS44T&#10;MRDdI3EHy3vSPYlmNLTSmcWEYYMgEnCAij9pS/7JZdLJJbgAEjtYsWTPbZg5BmUnEwbYIEQv3FV2&#10;+VW916/nVztn2VYlNMH3/GzScqa8CNL4Tc/fvrl5cskZZvASbPCq53uF/Grx+NF8jJ2ahiFYqRIj&#10;EI/dGHs+5By7pkExKAc4CVF5OtQhOciUpk0jE4yE7mwzbduLZgxJxhSEQqTd5eGQLyq+1krkV1qj&#10;ysz2nGbLdU11XZe1Wcyh2ySIgxHHMeAfpnBgPDU9QS0hA3uXzB9QzogUMOg8EcE1QWsjVOVAbM7a&#10;39i8HiCqyoXEwXiSCf8frHi5XSVmZM9nnHlw9IluP3z9/v7T3bePtN5++cxmRaQxYke1136VjhnG&#10;VSqMdzq58iYubFeF3Z+EVbvMBG2eX7bTixnpL+7Pmp8XY8L8XAXHStBza3zhDB1sX2CmZlR6X1K2&#10;rWcjOe1pe17wgDyjLWQKXSQW6Df1MgZr5I2xtlzBtFlf28S2UFxQn8KJgH8pK12WgMOhrh4d/DEo&#10;kM+8ZHkfSR9PRuZlBqckZ1aR70tEgNBlMPZvKqm19eWCqh49Ei0iH2Qt0TrIfVW7KRl9/zrx0avF&#10;YA9zih/+UY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DoZZdYAAAAIAQAADwAAAAAAAAABACAA&#10;AAAiAAAAZHJzL2Rvd25yZXYueG1sUEsBAhQAFAAAAAgAh07iQO944uDWAQAAmQMAAA4AAAAAAAAA&#10;AQAgAAAAJQEAAGRycy9lMm9Eb2MueG1sUEsFBgAAAAAGAAYAWQEAAG0FAAAAAA==&#10;">
                <v:fill on="f" focussize="0,0"/>
                <v:stroke weight="1.5pt" color="#000000" joinstyle="round"/>
                <v:imagedata o:title=""/>
                <o:lock v:ext="edit" aspectratio="f"/>
              </v:line>
            </w:pict>
          </mc:Fallback>
        </mc:AlternateContent>
      </w:r>
      <w:r>
        <w:rPr>
          <w:rFonts w:ascii="宋体" w:hAnsi="宋体" w:eastAsia="方正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DdbfYc1wEAAJgDAAAOAAAAZHJzL2Uyb0RvYy54bWytU0uOEzEQ&#10;3SNxB8t70j1hMhpa6cxiwrBBEAk4QMWftCX/5DLp5BJcAIkdrFiy5zYMx6DsZMIAG4ToRXWVXfWq&#10;3uvq+dXOWbZVCU3wPT+btJwpL4I0ftPzN69vHl1yhhm8BBu86vleIb9aPHwwH2OnpmEIVqrECMRj&#10;N8aeDznHrmlQDMoBTkJUni51SA4yhWnTyAQjoTvbTNv2ohlDkjEFoRDpdHm45IuKr7US+aXWqDKz&#10;PafZcrWp2nWxzWIO3SZBHIw4jgH/MIUD46npCWoJGdjbZP6AckakgEHniQiuCVoboSoHYnPW/sbm&#10;1QBRVS4kDsaTTPj/YMWL7SoxI3t+zpkHR5/o9v2Xb+8+fv/6gezt50/svIg0Ruwo99qv0jHCuEqF&#10;8U4nV97Ehe2qsPuTsGqXmaDD2WU7vXhM+ou7u+ZnYUyYn6ngWHF6bo0vnKGD7XPM1IxS71LKsfVs&#10;7PmT2XRGcEAroy1kcl0kEug3tRaDNfLGWFsqMG3W1zaxLZQlqE+hRLi/pJUmS8DhkFevDusxKJBP&#10;vWR5H0keT3vMywhOSc6sorUvHgFCl8HYv8mk1taXAlVX9MizaHxQtXjrIPdV7KZE9PnrxMdVLft1&#10;Pyb//g+1+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jhgg1AAAAAYBAAAPAAAAAAAAAAEAIAAA&#10;ACIAAABkcnMvZG93bnJldi54bWxQSwECFAAUAAAACACHTuJA3W32HNcBAACYAwAADgAAAAAAAAAB&#10;ACAAAAAjAQAAZHJzL2Uyb0RvYy54bWxQSwUGAAAAAAYABgBZAQAAbAUAAAAA&#10;">
                <v:fill on="f" focussize="0,0"/>
                <v:stroke color="#000000" joinstyle="round"/>
                <v:imagedata o:title=""/>
                <o:lock v:ext="edit" aspectratio="f"/>
              </v:line>
            </w:pict>
          </mc:Fallback>
        </mc:AlternateContent>
      </w:r>
      <w:r>
        <w:rPr>
          <w:rFonts w:ascii="宋体" w:hAnsi="宋体" w:eastAsia="方正仿宋_GB2312"/>
          <w:color w:val="auto"/>
          <w:sz w:val="28"/>
          <w:szCs w:val="28"/>
        </w:rPr>
        <w:t xml:space="preserve">第一师阿拉尔市生态环境局                </w:t>
      </w:r>
      <w:r>
        <w:rPr>
          <w:rFonts w:hint="eastAsia" w:ascii="宋体" w:hAnsi="宋体" w:eastAsia="方正仿宋_GB2312"/>
          <w:color w:val="auto"/>
          <w:sz w:val="28"/>
          <w:szCs w:val="28"/>
        </w:rPr>
        <w:t xml:space="preserve">    </w:t>
      </w:r>
      <w:r>
        <w:rPr>
          <w:rFonts w:ascii="宋体" w:hAnsi="宋体" w:eastAsia="方正仿宋_GB2312"/>
          <w:color w:val="auto"/>
          <w:sz w:val="28"/>
          <w:szCs w:val="28"/>
        </w:rPr>
        <w:t>202</w:t>
      </w:r>
      <w:r>
        <w:rPr>
          <w:rFonts w:hint="eastAsia" w:ascii="宋体" w:hAnsi="宋体" w:eastAsia="方正仿宋_GB2312"/>
          <w:color w:val="auto"/>
          <w:sz w:val="28"/>
          <w:szCs w:val="28"/>
        </w:rPr>
        <w:t>6</w:t>
      </w:r>
      <w:r>
        <w:rPr>
          <w:rFonts w:ascii="宋体" w:hAnsi="宋体" w:eastAsia="方正仿宋_GB2312"/>
          <w:color w:val="auto"/>
          <w:sz w:val="28"/>
          <w:szCs w:val="28"/>
        </w:rPr>
        <w:t>年</w:t>
      </w:r>
      <w:r>
        <w:rPr>
          <w:rFonts w:hint="eastAsia" w:ascii="宋体" w:hAnsi="宋体" w:eastAsia="方正仿宋_GB2312"/>
          <w:color w:val="auto"/>
          <w:sz w:val="28"/>
          <w:szCs w:val="28"/>
          <w:lang w:val="en-US" w:eastAsia="zh-CN"/>
        </w:rPr>
        <w:t>6</w:t>
      </w:r>
      <w:r>
        <w:rPr>
          <w:rFonts w:ascii="宋体" w:hAnsi="宋体" w:eastAsia="方正仿宋_GB2312"/>
          <w:color w:val="auto"/>
          <w:sz w:val="28"/>
          <w:szCs w:val="28"/>
        </w:rPr>
        <w:t>月</w:t>
      </w:r>
      <w:r>
        <w:rPr>
          <w:rFonts w:hint="eastAsia" w:ascii="宋体" w:hAnsi="宋体" w:eastAsia="方正仿宋_GB2312"/>
          <w:color w:val="auto"/>
          <w:sz w:val="28"/>
          <w:szCs w:val="28"/>
          <w:lang w:val="en-US" w:eastAsia="zh-CN"/>
        </w:rPr>
        <w:t>9</w:t>
      </w:r>
      <w:r>
        <w:rPr>
          <w:rFonts w:hint="eastAsia" w:ascii="宋体" w:hAnsi="宋体" w:eastAsia="方正仿宋_GB2312"/>
          <w:color w:val="auto"/>
          <w:sz w:val="28"/>
          <w:szCs w:val="28"/>
        </w:rPr>
        <w:t>日</w:t>
      </w:r>
      <w:r>
        <w:rPr>
          <w:rFonts w:ascii="宋体" w:hAnsi="宋体" w:eastAsia="方正仿宋_GB2312"/>
          <w:color w:val="auto"/>
          <w:sz w:val="28"/>
          <w:szCs w:val="28"/>
        </w:rPr>
        <w:t>印发</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A03D4B"/>
    <w:rsid w:val="00D84E2D"/>
    <w:rsid w:val="0136124E"/>
    <w:rsid w:val="0CF149CC"/>
    <w:rsid w:val="0D8B7E99"/>
    <w:rsid w:val="116A19EF"/>
    <w:rsid w:val="197F688B"/>
    <w:rsid w:val="1D261746"/>
    <w:rsid w:val="234E6301"/>
    <w:rsid w:val="300478AB"/>
    <w:rsid w:val="367E6C08"/>
    <w:rsid w:val="382471D8"/>
    <w:rsid w:val="3FD633C9"/>
    <w:rsid w:val="42815953"/>
    <w:rsid w:val="457572C5"/>
    <w:rsid w:val="4D5B4FF3"/>
    <w:rsid w:val="50B77C9C"/>
    <w:rsid w:val="5BFE45BD"/>
    <w:rsid w:val="5DD92690"/>
    <w:rsid w:val="64462101"/>
    <w:rsid w:val="64BE5972"/>
    <w:rsid w:val="65437D3D"/>
    <w:rsid w:val="679A69EC"/>
    <w:rsid w:val="680364FE"/>
    <w:rsid w:val="6B390327"/>
    <w:rsid w:val="6E3C1023"/>
    <w:rsid w:val="73376F1F"/>
    <w:rsid w:val="7B3B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624"/>
    </w:pPr>
    <w:rPr>
      <w:sz w:val="28"/>
      <w:szCs w:val="20"/>
    </w:rPr>
  </w:style>
  <w:style w:type="paragraph" w:styleId="3">
    <w:name w:val="annotation text"/>
    <w:basedOn w:val="1"/>
    <w:qFormat/>
    <w:uiPriority w:val="99"/>
    <w:pPr>
      <w:jc w:val="left"/>
    </w:pPr>
    <w:rPr>
      <w:kern w:val="0"/>
      <w:sz w:val="24"/>
      <w:szCs w:val="20"/>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2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1"/>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3"/>
    <w:basedOn w:val="1"/>
    <w:next w:val="1"/>
    <w:qFormat/>
    <w:uiPriority w:val="0"/>
    <w:pPr>
      <w:tabs>
        <w:tab w:val="left" w:pos="2160"/>
      </w:tabs>
      <w:kinsoku w:val="0"/>
      <w:overflowPunct w:val="0"/>
      <w:spacing w:before="1" w:after="50" w:afterLines="50"/>
      <w:outlineLvl w:val="3"/>
    </w:pPr>
    <w:rPr>
      <w:rFonts w:eastAsia="楷体_GB2312"/>
      <w:b/>
      <w:bCs/>
      <w:sz w:val="28"/>
      <w:szCs w:val="32"/>
    </w:rPr>
  </w:style>
  <w:style w:type="paragraph" w:customStyle="1" w:styleId="15">
    <w:name w:val="样式4"/>
    <w:basedOn w:val="1"/>
    <w:next w:val="1"/>
    <w:qFormat/>
    <w:uiPriority w:val="0"/>
    <w:pPr>
      <w:tabs>
        <w:tab w:val="left" w:pos="2160"/>
      </w:tabs>
      <w:kinsoku w:val="0"/>
      <w:overflowPunct w:val="0"/>
      <w:spacing w:before="1" w:after="50" w:afterLines="50"/>
      <w:outlineLvl w:val="3"/>
    </w:pPr>
    <w:rPr>
      <w:rFonts w:hint="eastAsia" w:ascii="Calibri" w:hAnsi="Calibri" w:eastAsia="楷体_GB2312" w:cs="Calibri"/>
      <w:b/>
      <w:bCs/>
      <w:sz w:val="28"/>
      <w:szCs w:val="32"/>
    </w:rPr>
  </w:style>
  <w:style w:type="paragraph" w:customStyle="1" w:styleId="16">
    <w:name w:val="样式6"/>
    <w:basedOn w:val="1"/>
    <w:next w:val="1"/>
    <w:qFormat/>
    <w:uiPriority w:val="0"/>
    <w:pPr>
      <w:keepNext/>
      <w:keepLines/>
      <w:outlineLvl w:val="2"/>
    </w:pPr>
    <w:rPr>
      <w:rFonts w:hint="eastAsia" w:eastAsia="仿宋_GB2312"/>
      <w:b/>
      <w:bCs/>
      <w:sz w:val="32"/>
      <w:szCs w:val="32"/>
    </w:rPr>
  </w:style>
  <w:style w:type="paragraph" w:customStyle="1" w:styleId="17">
    <w:name w:val="正正文"/>
    <w:basedOn w:val="1"/>
    <w:qFormat/>
    <w:uiPriority w:val="0"/>
    <w:pPr>
      <w:widowControl/>
      <w:adjustRightInd w:val="0"/>
      <w:snapToGrid w:val="0"/>
      <w:spacing w:line="500" w:lineRule="exact"/>
      <w:ind w:firstLine="200" w:firstLineChars="200"/>
    </w:pPr>
    <w:rPr>
      <w:rFonts w:eastAsia="仿宋_GB2312"/>
      <w:kern w:val="0"/>
      <w:sz w:val="24"/>
      <w:szCs w:val="28"/>
    </w:rPr>
  </w:style>
  <w:style w:type="paragraph" w:customStyle="1" w:styleId="18">
    <w:name w:val="第一、五章 表格正文"/>
    <w:basedOn w:val="3"/>
    <w:qFormat/>
    <w:uiPriority w:val="0"/>
    <w:pPr>
      <w:jc w:val="center"/>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A7BA1-3061-4A92-8D5E-C0DBA3239581}">
  <ds:schemaRefs/>
</ds:datastoreItem>
</file>

<file path=docProps/app.xml><?xml version="1.0" encoding="utf-8"?>
<Properties xmlns="http://schemas.openxmlformats.org/officeDocument/2006/extended-properties" xmlns:vt="http://schemas.openxmlformats.org/officeDocument/2006/docPropsVTypes">
  <Template>Normal</Template>
  <Pages>6</Pages>
  <Words>2154</Words>
  <Characters>2295</Characters>
  <Lines>17</Lines>
  <Paragraphs>4</Paragraphs>
  <TotalTime>87</TotalTime>
  <ScaleCrop>false</ScaleCrop>
  <LinksUpToDate>false</LinksUpToDate>
  <CharactersWithSpaces>2318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2026-05-06T03:23:00Z</dcterms:created>
  <dc:creator>江上清风</dc:creator>
  <cp:lastModifiedBy>Administrator</cp:lastModifiedBy>
  <cp:lastPrinted>2026-05-25T02:31:00Z</cp:lastPrinted>
  <dcterms:modified xsi:type="dcterms:W3CDTF">2026-06-09T08:32:49Z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E52F5304EC564473A3DFFA88202CAFA4_13</vt:lpwstr>
  </property>
  <property fmtid="{D5CDD505-2E9C-101B-9397-08002B2CF9AE}" pid="4" name="KSOTemplateDocerSaveRecord">
    <vt:lpwstr>eyJoZGlkIjoiNzkyN2Q3NTJkYzdmNjE3ZGJjOWNiYzc5NjVkOTk4NGIiLCJ1c2VySWQiOiI2NDkyMTQ2MzcifQ==</vt:lpwstr>
  </property>
</Properties>
</file>