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07367">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44"/>
          <w:szCs w:val="44"/>
        </w:rPr>
      </w:pPr>
    </w:p>
    <w:p w14:paraId="0BBB7FEA">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44"/>
          <w:szCs w:val="44"/>
        </w:rPr>
      </w:pPr>
    </w:p>
    <w:p w14:paraId="00104360">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44"/>
          <w:szCs w:val="44"/>
        </w:rPr>
      </w:pPr>
    </w:p>
    <w:p w14:paraId="14BE8AF2">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44"/>
          <w:szCs w:val="44"/>
        </w:rPr>
      </w:pPr>
    </w:p>
    <w:p w14:paraId="39DACC21">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72"/>
          <w:szCs w:val="72"/>
        </w:rPr>
      </w:pPr>
    </w:p>
    <w:p w14:paraId="3FB41B9F">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sz w:val="32"/>
          <w:szCs w:val="32"/>
        </w:rPr>
      </w:pPr>
    </w:p>
    <w:p w14:paraId="278C6DCB">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sz w:val="32"/>
          <w:szCs w:val="32"/>
        </w:rPr>
      </w:pPr>
    </w:p>
    <w:p w14:paraId="75FF6427">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sz w:val="32"/>
          <w:szCs w:val="32"/>
        </w:rPr>
      </w:pPr>
    </w:p>
    <w:p w14:paraId="2B6F03C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方正仿宋_GB2312"/>
          <w:sz w:val="32"/>
          <w:szCs w:val="32"/>
        </w:rPr>
      </w:pPr>
      <w:r>
        <w:rPr>
          <w:rFonts w:ascii="宋体" w:hAnsi="宋体" w:eastAsia="方正仿宋_GB2312"/>
          <w:sz w:val="32"/>
          <w:szCs w:val="32"/>
        </w:rPr>
        <w:t>师市环</w:t>
      </w:r>
      <w:r>
        <w:rPr>
          <w:rFonts w:hint="default" w:ascii="Times New Roman" w:hAnsi="Times New Roman" w:eastAsia="方正仿宋_GB2312" w:cs="Times New Roman"/>
          <w:sz w:val="32"/>
          <w:szCs w:val="32"/>
        </w:rPr>
        <w:t>审〔202</w:t>
      </w:r>
      <w:r>
        <w:rPr>
          <w:rFonts w:hint="default"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10</w:t>
      </w:r>
      <w:r>
        <w:rPr>
          <w:rFonts w:hint="default" w:ascii="Times New Roman" w:hAnsi="Times New Roman" w:eastAsia="方正仿宋_GB2312" w:cs="Times New Roman"/>
          <w:sz w:val="32"/>
          <w:szCs w:val="32"/>
        </w:rPr>
        <w:t>号</w:t>
      </w:r>
    </w:p>
    <w:p w14:paraId="77C8ABD8">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szCs w:val="21"/>
        </w:rPr>
      </w:pPr>
    </w:p>
    <w:p w14:paraId="209A14FC">
      <w:pPr>
        <w:pageBreakBefore w:val="0"/>
        <w:widowControl/>
        <w:kinsoku/>
        <w:wordWrap/>
        <w:overflowPunct/>
        <w:autoSpaceDE/>
        <w:autoSpaceDN/>
        <w:bidi w:val="0"/>
        <w:spacing w:line="540" w:lineRule="exact"/>
        <w:jc w:val="center"/>
        <w:textAlignment w:val="auto"/>
        <w:rPr>
          <w:rFonts w:ascii="宋体" w:hAnsi="宋体" w:eastAsia="方正小标宋简体"/>
          <w:bCs/>
          <w:sz w:val="44"/>
          <w:szCs w:val="44"/>
        </w:rPr>
      </w:pPr>
      <w:r>
        <w:rPr>
          <w:rFonts w:ascii="宋体" w:hAnsi="宋体" w:eastAsia="方正小标宋简体"/>
          <w:bCs/>
          <w:sz w:val="44"/>
          <w:szCs w:val="44"/>
        </w:rPr>
        <w:t>关于阿拉尔市</w:t>
      </w:r>
      <w:r>
        <w:rPr>
          <w:rFonts w:hint="eastAsia" w:ascii="宋体" w:hAnsi="宋体" w:eastAsia="方正小标宋简体"/>
          <w:bCs/>
          <w:sz w:val="44"/>
          <w:szCs w:val="44"/>
          <w:lang w:val="en-US" w:eastAsia="zh-CN"/>
        </w:rPr>
        <w:t>森洲生物科技有限公司果木加工</w:t>
      </w:r>
      <w:r>
        <w:rPr>
          <w:rFonts w:ascii="宋体" w:hAnsi="宋体" w:eastAsia="方正小标宋简体"/>
          <w:bCs/>
          <w:sz w:val="44"/>
          <w:szCs w:val="44"/>
        </w:rPr>
        <w:t>建设项目环境影响报告表的批复</w:t>
      </w:r>
    </w:p>
    <w:p w14:paraId="1C816AC8">
      <w:pPr>
        <w:pageBreakBefore w:val="0"/>
        <w:widowControl/>
        <w:kinsoku/>
        <w:wordWrap/>
        <w:overflowPunct/>
        <w:autoSpaceDE/>
        <w:autoSpaceDN/>
        <w:bidi w:val="0"/>
        <w:spacing w:line="540" w:lineRule="exact"/>
        <w:textAlignment w:val="auto"/>
        <w:rPr>
          <w:rFonts w:ascii="宋体" w:hAnsi="宋体" w:eastAsia="方正小标宋简体"/>
          <w:bCs/>
          <w:sz w:val="44"/>
          <w:szCs w:val="44"/>
        </w:rPr>
      </w:pPr>
    </w:p>
    <w:p w14:paraId="2FBFCAE0">
      <w:pPr>
        <w:pageBreakBefore w:val="0"/>
        <w:widowControl/>
        <w:kinsoku/>
        <w:wordWrap/>
        <w:overflowPunct/>
        <w:autoSpaceDE/>
        <w:autoSpaceDN/>
        <w:bidi w:val="0"/>
        <w:spacing w:line="540" w:lineRule="exact"/>
        <w:textAlignment w:val="auto"/>
        <w:rPr>
          <w:rFonts w:ascii="宋体" w:hAnsi="宋体" w:eastAsia="方正仿宋简体" w:cs="方正仿宋简体"/>
          <w:sz w:val="32"/>
          <w:szCs w:val="32"/>
        </w:rPr>
      </w:pPr>
      <w:r>
        <w:rPr>
          <w:rFonts w:hint="eastAsia" w:ascii="宋体" w:hAnsi="宋体" w:eastAsia="方正仿宋简体" w:cs="方正仿宋简体"/>
          <w:sz w:val="32"/>
          <w:szCs w:val="32"/>
        </w:rPr>
        <w:t>阿拉尔市</w:t>
      </w:r>
      <w:r>
        <w:rPr>
          <w:rFonts w:hint="eastAsia" w:ascii="宋体" w:hAnsi="宋体" w:eastAsia="方正仿宋简体" w:cs="方正仿宋简体"/>
          <w:sz w:val="32"/>
          <w:szCs w:val="32"/>
          <w:lang w:val="en-US" w:eastAsia="zh-CN"/>
        </w:rPr>
        <w:t>森洲生物科技有限公司</w:t>
      </w:r>
      <w:r>
        <w:rPr>
          <w:rFonts w:hint="eastAsia" w:ascii="宋体" w:hAnsi="宋体" w:eastAsia="方正仿宋简体" w:cs="方正仿宋简体"/>
          <w:sz w:val="32"/>
          <w:szCs w:val="32"/>
        </w:rPr>
        <w:t>：</w:t>
      </w:r>
    </w:p>
    <w:p w14:paraId="48AF13D3">
      <w:pPr>
        <w:pageBreakBefore w:val="0"/>
        <w:widowControl/>
        <w:kinsoku/>
        <w:wordWrap/>
        <w:overflowPunct/>
        <w:autoSpaceDE/>
        <w:autoSpaceDN/>
        <w:bidi w:val="0"/>
        <w:spacing w:line="540" w:lineRule="exact"/>
        <w:ind w:firstLine="640" w:firstLineChars="200"/>
        <w:textAlignment w:val="auto"/>
        <w:rPr>
          <w:rFonts w:ascii="宋体" w:hAnsi="宋体" w:eastAsia="方正仿宋简体" w:cs="方正仿宋简体"/>
          <w:sz w:val="32"/>
          <w:szCs w:val="32"/>
        </w:rPr>
      </w:pPr>
      <w:r>
        <w:rPr>
          <w:rFonts w:hint="eastAsia" w:ascii="宋体" w:hAnsi="宋体" w:eastAsia="方正仿宋简体" w:cs="方正仿宋简体"/>
          <w:sz w:val="32"/>
          <w:szCs w:val="32"/>
        </w:rPr>
        <w:t>你单位报送的《关于送审阿拉尔市</w:t>
      </w:r>
      <w:r>
        <w:rPr>
          <w:rFonts w:hint="eastAsia" w:ascii="宋体" w:hAnsi="宋体" w:eastAsia="方正仿宋简体" w:cs="方正仿宋简体"/>
          <w:sz w:val="32"/>
          <w:szCs w:val="32"/>
          <w:lang w:val="en-US" w:eastAsia="zh-CN"/>
        </w:rPr>
        <w:t>森洲生物科技有限公司</w:t>
      </w:r>
      <w:r>
        <w:rPr>
          <w:rFonts w:hint="eastAsia" w:ascii="宋体" w:hAnsi="宋体" w:eastAsia="方正仿宋简体" w:cs="方正仿宋简体"/>
          <w:sz w:val="32"/>
          <w:szCs w:val="32"/>
        </w:rPr>
        <w:t>建设项目环境影响报告表的请示》及《阿拉尔市</w:t>
      </w:r>
      <w:r>
        <w:rPr>
          <w:rFonts w:hint="eastAsia" w:ascii="宋体" w:hAnsi="宋体" w:eastAsia="方正仿宋简体" w:cs="方正仿宋简体"/>
          <w:sz w:val="32"/>
          <w:szCs w:val="32"/>
          <w:lang w:val="en-US" w:eastAsia="zh-CN"/>
        </w:rPr>
        <w:t>森洲生物科技有限公司</w:t>
      </w:r>
      <w:r>
        <w:rPr>
          <w:rFonts w:hint="eastAsia" w:ascii="宋体" w:hAnsi="宋体" w:eastAsia="方正仿宋简体" w:cs="方正仿宋简体"/>
          <w:sz w:val="32"/>
          <w:szCs w:val="32"/>
        </w:rPr>
        <w:t>建设项目环境影响报告表》（以下简称《报告表》）已收悉。经研究，现批复如下：</w:t>
      </w:r>
    </w:p>
    <w:p w14:paraId="55CAABEE">
      <w:pPr>
        <w:pageBreakBefore w:val="0"/>
        <w:widowControl/>
        <w:kinsoku/>
        <w:wordWrap/>
        <w:overflowPunct/>
        <w:autoSpaceDE/>
        <w:autoSpaceDN/>
        <w:bidi w:val="0"/>
        <w:spacing w:line="540" w:lineRule="exact"/>
        <w:ind w:firstLine="640" w:firstLineChars="200"/>
        <w:textAlignment w:val="auto"/>
        <w:rPr>
          <w:rFonts w:ascii="宋体" w:hAnsi="宋体" w:eastAsia="方正仿宋简体" w:cs="方正仿宋简体"/>
          <w:sz w:val="32"/>
          <w:szCs w:val="32"/>
        </w:rPr>
      </w:pPr>
      <w:r>
        <w:rPr>
          <w:rFonts w:hint="eastAsia" w:ascii="宋体" w:hAnsi="宋体" w:eastAsia="方正黑体简体" w:cs="方正黑体简体"/>
          <w:sz w:val="32"/>
          <w:szCs w:val="32"/>
        </w:rPr>
        <w:t>一</w:t>
      </w:r>
      <w:r>
        <w:rPr>
          <w:rFonts w:hint="eastAsia" w:ascii="宋体" w:hAnsi="宋体" w:eastAsia="方正仿宋简体" w:cs="方正仿宋简体"/>
          <w:sz w:val="32"/>
          <w:szCs w:val="32"/>
        </w:rPr>
        <w:t>、</w:t>
      </w:r>
      <w:r>
        <w:rPr>
          <w:rFonts w:ascii="宋体" w:hAnsi="宋体" w:eastAsia="方正仿宋简体" w:cs="方正仿宋简体"/>
          <w:sz w:val="32"/>
          <w:szCs w:val="32"/>
        </w:rPr>
        <w:t>该项目位于</w:t>
      </w:r>
      <w:r>
        <w:rPr>
          <w:rFonts w:hint="default" w:ascii="Times New Roman" w:hAnsi="Times New Roman" w:eastAsia="方正仿宋简体" w:cs="Times New Roman"/>
          <w:sz w:val="32"/>
          <w:szCs w:val="32"/>
        </w:rPr>
        <w:t>六团</w:t>
      </w:r>
      <w:r>
        <w:rPr>
          <w:rFonts w:hint="default" w:ascii="Times New Roman" w:hAnsi="Times New Roman" w:eastAsia="方正仿宋简体" w:cs="Times New Roman"/>
          <w:sz w:val="32"/>
          <w:szCs w:val="32"/>
          <w:lang w:val="en-US" w:eastAsia="zh-CN"/>
        </w:rPr>
        <w:t>五连</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占地面积6674m</w:t>
      </w:r>
      <w:r>
        <w:rPr>
          <w:rFonts w:hint="default" w:ascii="Times New Roman" w:hAnsi="Times New Roman" w:eastAsia="方正仿宋简体" w:cs="Times New Roman"/>
          <w:sz w:val="32"/>
          <w:szCs w:val="32"/>
          <w:vertAlign w:val="superscript"/>
          <w:lang w:val="en-US" w:eastAsia="zh-CN"/>
        </w:rPr>
        <w:t>2</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项目区</w:t>
      </w:r>
      <w:r>
        <w:rPr>
          <w:rFonts w:hint="default" w:ascii="Times New Roman" w:hAnsi="Times New Roman" w:eastAsia="方正仿宋简体" w:cs="Times New Roman"/>
          <w:sz w:val="32"/>
          <w:szCs w:val="32"/>
          <w:lang w:val="en-US" w:eastAsia="zh-CN"/>
        </w:rPr>
        <w:t>四周均为简易道路</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项目区中心地理位置坐标为东经80°</w:t>
      </w:r>
      <w:r>
        <w:rPr>
          <w:rFonts w:hint="default" w:ascii="Times New Roman" w:hAnsi="Times New Roman" w:eastAsia="方正仿宋简体" w:cs="Times New Roman"/>
          <w:sz w:val="32"/>
          <w:szCs w:val="32"/>
          <w:lang w:val="en-US" w:eastAsia="zh-CN"/>
        </w:rPr>
        <w:t>31</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17</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099</w:t>
      </w:r>
      <w:r>
        <w:rPr>
          <w:rFonts w:hint="default" w:ascii="Times New Roman" w:hAnsi="Times New Roman" w:eastAsia="方正仿宋简体" w:cs="Times New Roman"/>
          <w:sz w:val="32"/>
          <w:szCs w:val="32"/>
        </w:rPr>
        <w:t>”,北纬4</w:t>
      </w:r>
      <w:r>
        <w:rPr>
          <w:rFonts w:hint="default"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55</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08</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369</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kern w:val="0"/>
          <w:sz w:val="32"/>
          <w:szCs w:val="32"/>
        </w:rPr>
        <w:t>项目</w:t>
      </w:r>
      <w:r>
        <w:rPr>
          <w:rFonts w:hint="default" w:ascii="Times New Roman" w:hAnsi="Times New Roman" w:eastAsia="方正仿宋简体" w:cs="Times New Roman"/>
          <w:kern w:val="0"/>
          <w:sz w:val="32"/>
          <w:szCs w:val="32"/>
          <w:lang w:val="en-US" w:eastAsia="zh-CN"/>
        </w:rPr>
        <w:t>建设内容主要为新建生产车间1座，设置1条锯切生产线，1条果木烘干生产线，配套建设一台3t/h生物质热风炉、办公用房等公辅设施。</w:t>
      </w:r>
      <w:r>
        <w:rPr>
          <w:rFonts w:hint="default" w:ascii="Times New Roman" w:hAnsi="Times New Roman" w:eastAsia="方正仿宋简体" w:cs="Times New Roman"/>
          <w:color w:val="auto"/>
          <w:kern w:val="0"/>
          <w:sz w:val="32"/>
          <w:szCs w:val="32"/>
          <w:lang w:val="en-US" w:eastAsia="zh-CN"/>
        </w:rPr>
        <w:t>该项目为未批先建，已于2024年立案查处（师市环罚〔2024〕9号），2024年12月已结案。</w:t>
      </w:r>
      <w:r>
        <w:rPr>
          <w:rFonts w:hint="default" w:ascii="Times New Roman" w:hAnsi="Times New Roman" w:eastAsia="方正仿宋简体" w:cs="Times New Roman"/>
          <w:sz w:val="32"/>
          <w:szCs w:val="32"/>
        </w:rPr>
        <w:t>项目</w:t>
      </w:r>
      <w:r>
        <w:rPr>
          <w:rFonts w:hint="default" w:ascii="Times New Roman" w:hAnsi="Times New Roman" w:eastAsia="方正仿宋简体" w:cs="Times New Roman"/>
          <w:sz w:val="32"/>
          <w:szCs w:val="32"/>
          <w:lang w:val="en-US" w:eastAsia="zh-CN"/>
        </w:rPr>
        <w:t>生产工艺为果木原材卸载</w:t>
      </w:r>
      <w:r>
        <w:rPr>
          <w:rFonts w:hint="default" w:ascii="Times New Roman" w:hAnsi="Times New Roman" w:eastAsia="方正仿宋简体" w:cs="Times New Roman"/>
          <w:kern w:val="2"/>
          <w:sz w:val="32"/>
          <w:szCs w:val="32"/>
          <w:lang w:val="en-US" w:eastAsia="zh-CN" w:bidi="ar-SA"/>
        </w:rPr>
        <w:t>→锯切→烘干→冷却→包装入库，</w:t>
      </w:r>
      <w:r>
        <w:rPr>
          <w:rFonts w:hint="default" w:ascii="Times New Roman" w:hAnsi="Times New Roman" w:eastAsia="方正仿宋简体" w:cs="Times New Roman"/>
          <w:sz w:val="32"/>
          <w:szCs w:val="32"/>
        </w:rPr>
        <w:t>建成后</w:t>
      </w:r>
      <w:r>
        <w:rPr>
          <w:rFonts w:hint="default" w:ascii="Times New Roman" w:hAnsi="Times New Roman" w:eastAsia="方正仿宋简体" w:cs="Times New Roman"/>
          <w:sz w:val="32"/>
          <w:szCs w:val="32"/>
          <w:lang w:eastAsia="zh-CN"/>
        </w:rPr>
        <w:t>年产</w:t>
      </w:r>
      <w:r>
        <w:rPr>
          <w:rFonts w:hint="default" w:ascii="Times New Roman" w:hAnsi="Times New Roman" w:eastAsia="方正仿宋简体" w:cs="Times New Roman"/>
          <w:sz w:val="32"/>
          <w:szCs w:val="32"/>
          <w:lang w:val="en-US" w:eastAsia="zh-CN"/>
        </w:rPr>
        <w:t>2000t烘干果木。项目</w:t>
      </w:r>
      <w:r>
        <w:rPr>
          <w:rFonts w:hint="default" w:ascii="Times New Roman" w:hAnsi="Times New Roman" w:eastAsia="方正仿宋简体" w:cs="Times New Roman"/>
          <w:sz w:val="32"/>
          <w:szCs w:val="32"/>
        </w:rPr>
        <w:t>总投资为</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00万元，其中环保投资</w:t>
      </w:r>
      <w:r>
        <w:rPr>
          <w:rFonts w:hint="default" w:ascii="Times New Roman" w:hAnsi="Times New Roman" w:eastAsia="方正仿宋简体" w:cs="Times New Roman"/>
          <w:sz w:val="32"/>
          <w:szCs w:val="32"/>
          <w:lang w:val="en-US" w:eastAsia="zh-CN"/>
        </w:rPr>
        <w:t>33.5</w:t>
      </w:r>
      <w:r>
        <w:rPr>
          <w:rFonts w:hint="default" w:ascii="Times New Roman" w:hAnsi="Times New Roman" w:eastAsia="方正仿宋简体" w:cs="Times New Roman"/>
          <w:sz w:val="32"/>
          <w:szCs w:val="32"/>
        </w:rPr>
        <w:t>万元，占总投资比例</w:t>
      </w:r>
      <w:r>
        <w:rPr>
          <w:rFonts w:hint="default" w:ascii="Times New Roman" w:hAnsi="Times New Roman" w:eastAsia="方正仿宋简体" w:cs="Times New Roman"/>
          <w:sz w:val="32"/>
          <w:szCs w:val="32"/>
          <w:lang w:val="en-US" w:eastAsia="zh-CN"/>
        </w:rPr>
        <w:t>3.35</w:t>
      </w:r>
      <w:r>
        <w:rPr>
          <w:rFonts w:hint="default" w:ascii="Times New Roman" w:hAnsi="Times New Roman" w:eastAsia="方正仿宋简体" w:cs="Times New Roman"/>
          <w:sz w:val="32"/>
          <w:szCs w:val="32"/>
        </w:rPr>
        <w:t>%。</w:t>
      </w:r>
    </w:p>
    <w:p w14:paraId="7B9BE973">
      <w:pPr>
        <w:pageBreakBefore w:val="0"/>
        <w:widowControl/>
        <w:kinsoku/>
        <w:wordWrap/>
        <w:overflowPunct/>
        <w:autoSpaceDE/>
        <w:autoSpaceDN/>
        <w:bidi w:val="0"/>
        <w:spacing w:line="540" w:lineRule="exact"/>
        <w:ind w:firstLine="640" w:firstLineChars="200"/>
        <w:textAlignment w:val="auto"/>
        <w:rPr>
          <w:rFonts w:ascii="宋体" w:hAnsi="宋体" w:eastAsia="方正仿宋简体" w:cs="方正仿宋简体"/>
          <w:sz w:val="32"/>
          <w:szCs w:val="32"/>
          <w:lang w:val="zh-CN"/>
        </w:rPr>
      </w:pPr>
      <w:r>
        <w:rPr>
          <w:rFonts w:hint="eastAsia" w:ascii="宋体" w:hAnsi="宋体" w:eastAsia="方正黑体简体" w:cs="方正黑体简体"/>
          <w:sz w:val="32"/>
          <w:szCs w:val="32"/>
          <w:lang w:val="zh-CN"/>
        </w:rPr>
        <w:t>二</w:t>
      </w:r>
      <w:r>
        <w:rPr>
          <w:rFonts w:ascii="宋体" w:hAnsi="宋体" w:eastAsia="方正仿宋简体" w:cs="方正仿宋简体"/>
          <w:sz w:val="32"/>
          <w:szCs w:val="32"/>
          <w:lang w:val="zh-CN"/>
        </w:rPr>
        <w:t>、</w:t>
      </w:r>
      <w:r>
        <w:rPr>
          <w:rFonts w:ascii="宋体" w:hAnsi="宋体" w:eastAsia="方正仿宋简体" w:cs="方正仿宋简体"/>
          <w:sz w:val="32"/>
          <w:szCs w:val="32"/>
        </w:rPr>
        <w:t>根据</w:t>
      </w:r>
      <w:r>
        <w:rPr>
          <w:rFonts w:hint="eastAsia" w:ascii="宋体" w:hAnsi="宋体" w:eastAsia="方正仿宋简体" w:cs="方正仿宋简体"/>
          <w:sz w:val="32"/>
          <w:szCs w:val="32"/>
          <w:lang w:val="en-US" w:eastAsia="zh-CN"/>
        </w:rPr>
        <w:t>乌鲁木齐天辰创展工程咨询</w:t>
      </w:r>
      <w:r>
        <w:rPr>
          <w:rFonts w:ascii="宋体" w:hAnsi="宋体" w:eastAsia="方正仿宋简体" w:cs="方正仿宋简体"/>
          <w:sz w:val="32"/>
          <w:szCs w:val="32"/>
        </w:rPr>
        <w:t>有限公司编制的《报告表》评价结论和专家意见，该项目属于</w:t>
      </w:r>
      <w:r>
        <w:rPr>
          <w:rFonts w:hint="eastAsia" w:ascii="宋体" w:hAnsi="宋体" w:eastAsia="方正仿宋简体" w:cs="方正仿宋简体"/>
          <w:sz w:val="32"/>
          <w:szCs w:val="32"/>
          <w:lang w:val="en-US" w:eastAsia="zh-CN"/>
        </w:rPr>
        <w:t>木材加工</w:t>
      </w:r>
      <w:r>
        <w:rPr>
          <w:rFonts w:hint="eastAsia" w:ascii="宋体" w:hAnsi="宋体" w:eastAsia="方正仿宋简体" w:cs="方正仿宋简体"/>
          <w:sz w:val="32"/>
          <w:szCs w:val="32"/>
        </w:rPr>
        <w:t>项目</w:t>
      </w:r>
      <w:r>
        <w:rPr>
          <w:rFonts w:ascii="宋体" w:hAnsi="宋体" w:eastAsia="方正仿宋简体" w:cs="方正仿宋简体"/>
          <w:sz w:val="32"/>
          <w:szCs w:val="32"/>
        </w:rPr>
        <w:t>，在符合产业政策、选址符合国土空间规划等相关规划的前提下，从环境保护的角度，我局原则同意《报告表》结论。</w:t>
      </w:r>
    </w:p>
    <w:p w14:paraId="370C8BA8">
      <w:pPr>
        <w:pageBreakBefore w:val="0"/>
        <w:widowControl/>
        <w:kinsoku/>
        <w:wordWrap/>
        <w:overflowPunct/>
        <w:autoSpaceDE/>
        <w:autoSpaceDN/>
        <w:bidi w:val="0"/>
        <w:spacing w:line="540" w:lineRule="exact"/>
        <w:ind w:firstLine="640" w:firstLineChars="200"/>
        <w:textAlignment w:val="auto"/>
        <w:rPr>
          <w:rFonts w:ascii="宋体" w:hAnsi="宋体" w:eastAsia="方正仿宋简体" w:cs="方正仿宋简体"/>
          <w:sz w:val="32"/>
          <w:szCs w:val="32"/>
        </w:rPr>
      </w:pPr>
      <w:r>
        <w:rPr>
          <w:rFonts w:hint="eastAsia" w:ascii="宋体" w:hAnsi="宋体" w:eastAsia="方正黑体简体" w:cs="方正黑体简体"/>
          <w:sz w:val="32"/>
          <w:szCs w:val="32"/>
          <w:lang w:val="zh-CN"/>
        </w:rPr>
        <w:t>三</w:t>
      </w:r>
      <w:r>
        <w:rPr>
          <w:rFonts w:ascii="宋体" w:hAnsi="宋体" w:eastAsia="方正仿宋简体" w:cs="方正仿宋简体"/>
          <w:sz w:val="32"/>
          <w:szCs w:val="32"/>
          <w:lang w:val="zh-CN"/>
        </w:rPr>
        <w:t>、</w:t>
      </w:r>
      <w:r>
        <w:rPr>
          <w:rFonts w:ascii="宋体" w:hAnsi="宋体" w:eastAsia="方正仿宋简体" w:cs="方正仿宋简体"/>
          <w:sz w:val="32"/>
          <w:szCs w:val="32"/>
        </w:rPr>
        <w:t>你单位在项目运营中，应严格执行有关环境质量标准和污染物排放标准，认真、全面落实报告表提出的各项环保对策措施和要求，确保污染物达标排放和各环境敏感点满足相应功能要求。重点做好以下工作：</w:t>
      </w:r>
    </w:p>
    <w:p w14:paraId="52691099">
      <w:pPr>
        <w:pageBreakBefore w:val="0"/>
        <w:kinsoku/>
        <w:wordWrap/>
        <w:overflowPunct/>
        <w:autoSpaceDE/>
        <w:autoSpaceDN/>
        <w:bidi w:val="0"/>
        <w:spacing w:line="540" w:lineRule="exact"/>
        <w:ind w:firstLine="640" w:firstLineChars="200"/>
        <w:textAlignment w:val="auto"/>
        <w:rPr>
          <w:rFonts w:hint="default" w:ascii="Times New Roman" w:hAnsi="Times New Roman" w:eastAsia="仿宋" w:cs="Times New Roman"/>
          <w:spacing w:val="-1"/>
          <w:sz w:val="31"/>
          <w:szCs w:val="31"/>
        </w:rPr>
      </w:pPr>
      <w:r>
        <w:rPr>
          <w:rFonts w:ascii="宋体" w:hAnsi="宋体" w:eastAsia="方正楷体简体"/>
          <w:kern w:val="0"/>
          <w:sz w:val="32"/>
          <w:szCs w:val="32"/>
          <w:lang w:val="zh-CN"/>
        </w:rPr>
        <w:t>（</w:t>
      </w:r>
      <w:r>
        <w:rPr>
          <w:rFonts w:hint="eastAsia" w:ascii="宋体" w:hAnsi="宋体" w:eastAsia="方正楷体简体"/>
          <w:kern w:val="0"/>
          <w:sz w:val="32"/>
          <w:szCs w:val="32"/>
        </w:rPr>
        <w:t>一</w:t>
      </w:r>
      <w:r>
        <w:rPr>
          <w:rFonts w:ascii="宋体" w:hAnsi="宋体" w:eastAsia="方正楷体简体"/>
          <w:kern w:val="0"/>
          <w:sz w:val="32"/>
          <w:szCs w:val="32"/>
          <w:lang w:val="zh-CN"/>
        </w:rPr>
        <w:t>）</w:t>
      </w:r>
      <w:r>
        <w:rPr>
          <w:rFonts w:ascii="宋体" w:hAnsi="宋体" w:eastAsia="方正楷体简体"/>
          <w:kern w:val="0"/>
          <w:sz w:val="32"/>
          <w:szCs w:val="32"/>
        </w:rPr>
        <w:t>严格落实大气污染防治措施。</w:t>
      </w:r>
      <w:r>
        <w:rPr>
          <w:rFonts w:ascii="宋体" w:hAnsi="宋体" w:eastAsia="方正仿宋简体" w:cs="方正仿宋简体"/>
          <w:sz w:val="32"/>
          <w:szCs w:val="32"/>
        </w:rPr>
        <w:t>该</w:t>
      </w:r>
      <w:r>
        <w:rPr>
          <w:rFonts w:hint="default" w:ascii="Times New Roman" w:hAnsi="Times New Roman" w:eastAsia="方正仿宋简体" w:cs="Times New Roman"/>
          <w:sz w:val="32"/>
          <w:szCs w:val="32"/>
        </w:rPr>
        <w:t>项目运营期产生的</w:t>
      </w:r>
      <w:r>
        <w:rPr>
          <w:rFonts w:hint="default" w:ascii="Times New Roman" w:hAnsi="Times New Roman" w:eastAsia="仿宋" w:cs="Times New Roman"/>
          <w:spacing w:val="2"/>
          <w:sz w:val="31"/>
          <w:szCs w:val="31"/>
        </w:rPr>
        <w:t>废气主要为锯</w:t>
      </w:r>
      <w:r>
        <w:rPr>
          <w:rFonts w:hint="default" w:ascii="Times New Roman" w:hAnsi="Times New Roman" w:eastAsia="仿宋" w:cs="Times New Roman"/>
          <w:spacing w:val="2"/>
          <w:sz w:val="31"/>
          <w:szCs w:val="31"/>
          <w:lang w:val="en-US" w:eastAsia="zh-CN"/>
        </w:rPr>
        <w:t>切粉尘、热风炉燃烧废气、车间扬尘及运输扬尘</w:t>
      </w:r>
      <w:r>
        <w:rPr>
          <w:rFonts w:hint="default" w:ascii="Times New Roman" w:hAnsi="Times New Roman" w:eastAsia="仿宋" w:cs="Times New Roman"/>
          <w:spacing w:val="-1"/>
          <w:sz w:val="31"/>
          <w:szCs w:val="31"/>
          <w:lang w:eastAsia="zh-CN"/>
        </w:rPr>
        <w:t>。</w:t>
      </w:r>
      <w:r>
        <w:rPr>
          <w:rFonts w:hint="default" w:ascii="Times New Roman" w:hAnsi="Times New Roman" w:eastAsia="仿宋" w:cs="Times New Roman"/>
          <w:spacing w:val="2"/>
          <w:sz w:val="31"/>
          <w:szCs w:val="31"/>
          <w:lang w:val="en-US" w:eastAsia="zh-CN"/>
        </w:rPr>
        <w:t>热风炉燃烧废气通过袋式除尘+低氮燃烧处理，须满足</w:t>
      </w:r>
      <w:r>
        <w:rPr>
          <w:rFonts w:hint="default" w:ascii="Times New Roman" w:hAnsi="Times New Roman" w:eastAsia="仿宋" w:cs="Times New Roman"/>
          <w:color w:val="auto"/>
          <w:spacing w:val="2"/>
          <w:sz w:val="31"/>
          <w:szCs w:val="31"/>
          <w:lang w:val="en-US" w:eastAsia="zh-CN"/>
        </w:rPr>
        <w:t>《锅炉大气污染物排放标准》（GB13271-2014）中表2燃气锅炉大气污染物排放限值要求后，通</w:t>
      </w:r>
      <w:r>
        <w:rPr>
          <w:rFonts w:hint="default" w:ascii="Times New Roman" w:hAnsi="Times New Roman" w:eastAsia="仿宋" w:cs="Times New Roman"/>
          <w:spacing w:val="2"/>
          <w:sz w:val="31"/>
          <w:szCs w:val="31"/>
          <w:lang w:val="en-US" w:eastAsia="zh-CN"/>
        </w:rPr>
        <w:t>过15m排气筒（DA001）排放。</w:t>
      </w:r>
      <w:r>
        <w:rPr>
          <w:rFonts w:hint="default" w:ascii="Times New Roman" w:hAnsi="Times New Roman" w:eastAsia="仿宋" w:cs="Times New Roman"/>
          <w:spacing w:val="2"/>
          <w:sz w:val="31"/>
          <w:szCs w:val="31"/>
        </w:rPr>
        <w:t>锯</w:t>
      </w:r>
      <w:r>
        <w:rPr>
          <w:rFonts w:hint="default" w:ascii="Times New Roman" w:hAnsi="Times New Roman" w:eastAsia="仿宋" w:cs="Times New Roman"/>
          <w:spacing w:val="2"/>
          <w:sz w:val="31"/>
          <w:szCs w:val="31"/>
          <w:lang w:val="en-US" w:eastAsia="zh-CN"/>
        </w:rPr>
        <w:t>切粉尘</w:t>
      </w:r>
      <w:r>
        <w:rPr>
          <w:rFonts w:hint="default" w:ascii="Times New Roman" w:hAnsi="Times New Roman" w:eastAsia="仿宋" w:cs="Times New Roman"/>
          <w:sz w:val="32"/>
          <w:szCs w:val="32"/>
        </w:rPr>
        <w:t>经“集气罩+布袋除尘器”处理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须满足《大气污染物综合排放标准》（GB16297-1996）中表2二级标准限值后，通过15m排气筒（DA002）排放。通过采取建设封闭式厂房，加装排气扇等措施，确保厂界颗粒物排放满足《大气污染物综合排放标准》（GB16297-1996）中表2颗粒物无组织排放限值，厂界</w:t>
      </w:r>
      <w:r>
        <w:rPr>
          <w:rFonts w:hint="default" w:ascii="Times New Roman" w:hAnsi="Times New Roman" w:eastAsia="仿宋" w:cs="Times New Roman"/>
          <w:spacing w:val="-1"/>
          <w:sz w:val="31"/>
          <w:szCs w:val="31"/>
        </w:rPr>
        <w:t>非甲烷总烃排放满足《大气污染物综合排放标准》</w:t>
      </w:r>
      <w:r>
        <w:rPr>
          <w:rFonts w:hint="default" w:ascii="Times New Roman" w:hAnsi="Times New Roman" w:cs="Times New Roman" w:eastAsiaTheme="minorEastAsia"/>
          <w:spacing w:val="-1"/>
          <w:sz w:val="32"/>
          <w:szCs w:val="32"/>
        </w:rPr>
        <w:t>(GB16297-1996)</w:t>
      </w:r>
      <w:r>
        <w:rPr>
          <w:rFonts w:hint="default" w:ascii="Times New Roman" w:hAnsi="Times New Roman" w:eastAsia="仿宋" w:cs="Times New Roman"/>
          <w:spacing w:val="-1"/>
          <w:sz w:val="31"/>
          <w:szCs w:val="31"/>
          <w:lang w:val="en-US" w:eastAsia="zh-CN"/>
        </w:rPr>
        <w:t>表2新污染源无组织排放监控浓度限值</w:t>
      </w:r>
      <w:r>
        <w:rPr>
          <w:rFonts w:hint="default" w:ascii="Times New Roman" w:hAnsi="Times New Roman" w:eastAsia="仿宋" w:cs="Times New Roman"/>
          <w:spacing w:val="-1"/>
          <w:sz w:val="31"/>
          <w:szCs w:val="31"/>
        </w:rPr>
        <w:t>，厂内非甲烷总烃无组织排放满足《挥发性有机物无组织排放控制标准》</w:t>
      </w:r>
      <w:r>
        <w:rPr>
          <w:rFonts w:hint="default" w:ascii="Times New Roman" w:hAnsi="Times New Roman" w:cs="Times New Roman" w:eastAsiaTheme="minorEastAsia"/>
          <w:spacing w:val="-1"/>
          <w:sz w:val="32"/>
          <w:szCs w:val="32"/>
        </w:rPr>
        <w:t>(GB37822-2019)</w:t>
      </w:r>
      <w:r>
        <w:rPr>
          <w:rFonts w:hint="default" w:ascii="Times New Roman" w:hAnsi="Times New Roman" w:eastAsia="仿宋" w:cs="Times New Roman"/>
          <w:spacing w:val="-1"/>
          <w:sz w:val="31"/>
          <w:szCs w:val="31"/>
        </w:rPr>
        <w:t>中表</w:t>
      </w:r>
      <w:r>
        <w:rPr>
          <w:rFonts w:hint="default" w:ascii="Times New Roman" w:hAnsi="Times New Roman" w:cs="Times New Roman" w:eastAsiaTheme="minorEastAsia"/>
          <w:spacing w:val="-1"/>
          <w:sz w:val="32"/>
          <w:szCs w:val="32"/>
        </w:rPr>
        <w:t>A.1</w:t>
      </w:r>
      <w:r>
        <w:rPr>
          <w:rFonts w:hint="default" w:ascii="Times New Roman" w:hAnsi="Times New Roman" w:eastAsia="仿宋" w:cs="Times New Roman"/>
          <w:spacing w:val="-1"/>
          <w:sz w:val="31"/>
          <w:szCs w:val="31"/>
        </w:rPr>
        <w:t>厂区内</w:t>
      </w:r>
      <w:r>
        <w:rPr>
          <w:rFonts w:hint="default" w:ascii="Times New Roman" w:hAnsi="Times New Roman" w:cs="Times New Roman" w:eastAsiaTheme="minorEastAsia"/>
          <w:spacing w:val="-1"/>
          <w:sz w:val="32"/>
          <w:szCs w:val="32"/>
        </w:rPr>
        <w:t>VOCs</w:t>
      </w:r>
      <w:r>
        <w:rPr>
          <w:rFonts w:hint="default" w:ascii="Times New Roman" w:hAnsi="Times New Roman" w:eastAsia="仿宋" w:cs="Times New Roman"/>
          <w:spacing w:val="-1"/>
          <w:sz w:val="31"/>
          <w:szCs w:val="31"/>
        </w:rPr>
        <w:t>的排放要求。</w:t>
      </w:r>
    </w:p>
    <w:p w14:paraId="0596C468">
      <w:pPr>
        <w:pageBreakBefore w:val="0"/>
        <w:kinsoku/>
        <w:wordWrap/>
        <w:overflowPunct/>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sz w:val="32"/>
          <w:szCs w:val="32"/>
        </w:rPr>
      </w:pPr>
      <w:r>
        <w:rPr>
          <w:rFonts w:ascii="宋体" w:hAnsi="宋体" w:eastAsia="方正楷体简体"/>
          <w:kern w:val="0"/>
          <w:sz w:val="32"/>
          <w:szCs w:val="32"/>
        </w:rPr>
        <w:t>（</w:t>
      </w:r>
      <w:r>
        <w:rPr>
          <w:rFonts w:hint="eastAsia" w:ascii="宋体" w:hAnsi="宋体" w:eastAsia="方正楷体简体"/>
          <w:kern w:val="0"/>
          <w:sz w:val="32"/>
          <w:szCs w:val="32"/>
        </w:rPr>
        <w:t>二</w:t>
      </w:r>
      <w:r>
        <w:rPr>
          <w:rFonts w:ascii="宋体" w:hAnsi="宋体" w:eastAsia="方正楷体简体"/>
          <w:kern w:val="0"/>
          <w:sz w:val="32"/>
          <w:szCs w:val="32"/>
        </w:rPr>
        <w:t>）严格落实水污染防治措施。</w:t>
      </w:r>
      <w:r>
        <w:rPr>
          <w:rFonts w:ascii="宋体" w:hAnsi="宋体" w:eastAsia="方正仿宋_GB2312"/>
          <w:sz w:val="32"/>
          <w:szCs w:val="32"/>
        </w:rPr>
        <w:t>该</w:t>
      </w:r>
      <w:r>
        <w:rPr>
          <w:rFonts w:ascii="宋体" w:hAnsi="宋体" w:eastAsia="方正仿宋简体" w:cs="方正仿宋简体"/>
          <w:sz w:val="32"/>
          <w:szCs w:val="32"/>
        </w:rPr>
        <w:t>项目</w:t>
      </w:r>
      <w:r>
        <w:rPr>
          <w:rFonts w:hint="default" w:ascii="Times New Roman" w:hAnsi="Times New Roman" w:eastAsia="方正仿宋简体" w:cs="Times New Roman"/>
          <w:sz w:val="32"/>
          <w:szCs w:val="32"/>
        </w:rPr>
        <w:t>运营期产生的废水主要是生活污水。生活污水经化粪池处理后满足《污水综合排放标准》(GB8978-1996)表4中三级标准后，由吸污车拉运至六团污水处理厂处理。</w:t>
      </w:r>
    </w:p>
    <w:p w14:paraId="47171AC9">
      <w:pPr>
        <w:pStyle w:val="19"/>
        <w:pageBreakBefore w:val="0"/>
        <w:kinsoku/>
        <w:wordWrap/>
        <w:overflowPunct/>
        <w:autoSpaceDE/>
        <w:autoSpaceDN/>
        <w:bidi w:val="0"/>
        <w:spacing w:line="540" w:lineRule="exact"/>
        <w:ind w:firstLine="640" w:firstLineChars="200"/>
        <w:textAlignment w:val="auto"/>
        <w:rPr>
          <w:rFonts w:hint="default" w:ascii="Times New Roman" w:hAnsi="Times New Roman" w:eastAsia="方正仿宋简体" w:cs="Times New Roman"/>
          <w:color w:val="auto"/>
          <w:sz w:val="32"/>
          <w:szCs w:val="32"/>
        </w:rPr>
      </w:pPr>
      <w:r>
        <w:rPr>
          <w:rFonts w:ascii="宋体" w:hAnsi="宋体" w:eastAsia="方正楷体简体"/>
          <w:color w:val="auto"/>
          <w:sz w:val="32"/>
          <w:szCs w:val="32"/>
        </w:rPr>
        <w:t>（</w:t>
      </w:r>
      <w:r>
        <w:rPr>
          <w:rFonts w:hint="eastAsia" w:ascii="宋体" w:hAnsi="宋体" w:eastAsia="方正楷体简体"/>
          <w:color w:val="auto"/>
          <w:sz w:val="32"/>
          <w:szCs w:val="32"/>
        </w:rPr>
        <w:t>三</w:t>
      </w:r>
      <w:r>
        <w:rPr>
          <w:rFonts w:ascii="宋体" w:hAnsi="宋体" w:eastAsia="方正楷体简体"/>
          <w:color w:val="auto"/>
          <w:sz w:val="32"/>
          <w:szCs w:val="32"/>
        </w:rPr>
        <w:t>）严格落实噪声污染防治措施。</w:t>
      </w:r>
      <w:r>
        <w:rPr>
          <w:rFonts w:ascii="宋体" w:hAnsi="宋体" w:eastAsia="方正仿宋简体" w:cs="方正仿宋简体"/>
          <w:color w:val="auto"/>
          <w:sz w:val="32"/>
          <w:szCs w:val="32"/>
        </w:rPr>
        <w:t>该项目运营期产生的噪声主要为</w:t>
      </w:r>
      <w:r>
        <w:rPr>
          <w:rFonts w:hint="eastAsia" w:ascii="宋体" w:hAnsi="宋体" w:eastAsia="方正仿宋简体" w:cs="方正仿宋简体"/>
          <w:color w:val="auto"/>
          <w:sz w:val="32"/>
          <w:szCs w:val="32"/>
          <w:lang w:val="en-US" w:eastAsia="zh-CN"/>
        </w:rPr>
        <w:t>生物质热风炉、烘干机、锯切机、包装机、风机泵</w:t>
      </w:r>
      <w:r>
        <w:rPr>
          <w:rFonts w:ascii="宋体" w:hAnsi="宋体" w:eastAsia="方正仿宋简体" w:cs="方正仿宋简体"/>
          <w:color w:val="auto"/>
          <w:sz w:val="32"/>
          <w:szCs w:val="32"/>
        </w:rPr>
        <w:t>等设备噪声。通过选用噪声低、振动小的设备，对车间内设备采用隔声罩、减振垫、吸声材料等设施加以控制；</w:t>
      </w:r>
      <w:r>
        <w:rPr>
          <w:rFonts w:hint="default" w:ascii="Times New Roman" w:hAnsi="Times New Roman" w:eastAsia="方正仿宋简体" w:cs="Times New Roman"/>
          <w:color w:val="auto"/>
          <w:sz w:val="32"/>
          <w:szCs w:val="32"/>
        </w:rPr>
        <w:t>加强设备的维护，确保设备处于良好的运转状态；装卸车辆进出厂时禁鸣、限速，优化厂区运输路线，合理安排进出厂区的时间；在厂房外加强绿化等措施，确保厂界噪声排放满足《工业企业厂界环境噪声排放标准》(GB12348-2008)中2类标准要求。</w:t>
      </w:r>
    </w:p>
    <w:p w14:paraId="6276E725">
      <w:pPr>
        <w:pStyle w:val="12"/>
        <w:pageBreakBefore w:val="0"/>
        <w:kinsoku/>
        <w:wordWrap/>
        <w:overflowPunct/>
        <w:autoSpaceDE/>
        <w:autoSpaceDN/>
        <w:bidi w:val="0"/>
        <w:spacing w:after="0" w:line="540" w:lineRule="exact"/>
        <w:ind w:firstLine="640" w:firstLineChars="200"/>
        <w:textAlignment w:val="auto"/>
        <w:rPr>
          <w:rFonts w:ascii="宋体" w:hAnsi="宋体" w:eastAsia="方正仿宋简体" w:cs="方正仿宋简体"/>
          <w:sz w:val="32"/>
          <w:szCs w:val="32"/>
        </w:rPr>
      </w:pPr>
      <w:r>
        <w:rPr>
          <w:rFonts w:ascii="宋体" w:hAnsi="宋体" w:eastAsia="方正楷体简体"/>
          <w:kern w:val="0"/>
          <w:sz w:val="32"/>
          <w:szCs w:val="32"/>
        </w:rPr>
        <w:t>（</w:t>
      </w:r>
      <w:r>
        <w:rPr>
          <w:rFonts w:hint="eastAsia" w:ascii="宋体" w:hAnsi="宋体" w:eastAsia="方正楷体简体"/>
          <w:kern w:val="0"/>
          <w:sz w:val="32"/>
          <w:szCs w:val="32"/>
        </w:rPr>
        <w:t>四</w:t>
      </w:r>
      <w:r>
        <w:rPr>
          <w:rFonts w:ascii="宋体" w:hAnsi="宋体" w:eastAsia="方正楷体简体"/>
          <w:kern w:val="0"/>
          <w:sz w:val="32"/>
          <w:szCs w:val="32"/>
        </w:rPr>
        <w:t>）严格落实固体废物分类处置措施。</w:t>
      </w:r>
      <w:r>
        <w:rPr>
          <w:rFonts w:ascii="宋体" w:hAnsi="宋体" w:eastAsia="方正仿宋简体" w:cs="方正仿宋简体"/>
          <w:sz w:val="32"/>
          <w:szCs w:val="32"/>
        </w:rPr>
        <w:t>该项目运营期固废主要为废机油</w:t>
      </w:r>
      <w:r>
        <w:rPr>
          <w:rFonts w:hint="eastAsia" w:ascii="宋体" w:hAnsi="宋体" w:eastAsia="方正仿宋简体" w:cs="方正仿宋简体"/>
          <w:sz w:val="32"/>
          <w:szCs w:val="32"/>
        </w:rPr>
        <w:t>等危险废物</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lang w:val="en-US" w:eastAsia="zh-CN"/>
        </w:rPr>
        <w:t>除尘灰、生物质燃料炉渣</w:t>
      </w:r>
      <w:r>
        <w:rPr>
          <w:rFonts w:hint="eastAsia" w:ascii="宋体" w:hAnsi="宋体" w:eastAsia="方正仿宋简体" w:cs="方正仿宋简体"/>
          <w:sz w:val="32"/>
          <w:szCs w:val="32"/>
        </w:rPr>
        <w:t>等一般固废及</w:t>
      </w:r>
      <w:r>
        <w:rPr>
          <w:rFonts w:hint="eastAsia" w:ascii="宋体" w:hAnsi="宋体" w:eastAsia="方正仿宋简体" w:cs="方正仿宋简体"/>
          <w:sz w:val="32"/>
          <w:szCs w:val="32"/>
          <w:lang w:val="en-US" w:eastAsia="zh-CN"/>
        </w:rPr>
        <w:t>生活垃圾。</w:t>
      </w:r>
      <w:r>
        <w:rPr>
          <w:rFonts w:ascii="宋体" w:hAnsi="宋体" w:eastAsia="方正仿宋简体" w:cs="方正仿宋简体"/>
          <w:sz w:val="32"/>
          <w:szCs w:val="32"/>
        </w:rPr>
        <w:t>废机油桶暂存于厂区危险废物暂存</w:t>
      </w:r>
      <w:r>
        <w:rPr>
          <w:rFonts w:hint="default" w:ascii="Times New Roman" w:hAnsi="Times New Roman" w:eastAsia="方正仿宋简体" w:cs="Times New Roman"/>
          <w:sz w:val="32"/>
          <w:szCs w:val="32"/>
        </w:rPr>
        <w:t>间内，定期委托有资质的单位处置，</w:t>
      </w:r>
      <w:r>
        <w:rPr>
          <w:rFonts w:hint="default" w:ascii="Times New Roman" w:hAnsi="Times New Roman" w:eastAsia="方正仿宋简体" w:cs="Times New Roman"/>
          <w:sz w:val="32"/>
          <w:szCs w:val="32"/>
          <w:lang w:val="en-US" w:eastAsia="zh-CN"/>
        </w:rPr>
        <w:t>严格执行危险废物转移联单制度，按照</w:t>
      </w:r>
      <w:r>
        <w:rPr>
          <w:rFonts w:hint="default" w:ascii="Times New Roman" w:hAnsi="Times New Roman" w:eastAsia="方正仿宋简体" w:cs="Times New Roman"/>
          <w:sz w:val="32"/>
          <w:szCs w:val="32"/>
        </w:rPr>
        <w:t>《危险废物贮存污染控制标准》（GB18597-2023）</w:t>
      </w:r>
      <w:r>
        <w:rPr>
          <w:rFonts w:hint="default" w:ascii="Times New Roman" w:hAnsi="Times New Roman" w:eastAsia="方正仿宋简体" w:cs="Times New Roman"/>
          <w:sz w:val="32"/>
          <w:szCs w:val="32"/>
          <w:lang w:val="en-US" w:eastAsia="zh-CN"/>
        </w:rPr>
        <w:t>建设和管理危险废物贮存库</w:t>
      </w:r>
      <w:r>
        <w:rPr>
          <w:rFonts w:hint="default" w:ascii="Times New Roman" w:hAnsi="Times New Roman" w:eastAsia="方正仿宋简体" w:cs="Times New Roman"/>
          <w:sz w:val="32"/>
          <w:szCs w:val="32"/>
        </w:rPr>
        <w:t>；除尘</w:t>
      </w:r>
      <w:r>
        <w:rPr>
          <w:rFonts w:hint="default" w:ascii="Times New Roman" w:hAnsi="Times New Roman" w:eastAsia="方正仿宋简体" w:cs="Times New Roman"/>
          <w:sz w:val="32"/>
          <w:szCs w:val="32"/>
          <w:lang w:val="en-US" w:eastAsia="zh-CN"/>
        </w:rPr>
        <w:t>灰</w:t>
      </w:r>
      <w:r>
        <w:rPr>
          <w:rFonts w:hint="default" w:ascii="Times New Roman" w:hAnsi="Times New Roman" w:eastAsia="方正仿宋简体" w:cs="Times New Roman"/>
          <w:sz w:val="32"/>
          <w:szCs w:val="32"/>
        </w:rPr>
        <w:t>暂存于一般固体废物暂存间，</w:t>
      </w:r>
      <w:r>
        <w:rPr>
          <w:rFonts w:hint="default" w:ascii="Times New Roman" w:hAnsi="Times New Roman" w:eastAsia="方正仿宋简体" w:cs="Times New Roman"/>
          <w:sz w:val="32"/>
          <w:szCs w:val="32"/>
          <w:lang w:val="en-US" w:eastAsia="zh-CN"/>
        </w:rPr>
        <w:t>定期外售；生物质燃料炉渣收集后定期外售</w:t>
      </w:r>
      <w:r>
        <w:rPr>
          <w:rFonts w:hint="default" w:ascii="Times New Roman" w:hAnsi="Times New Roman" w:eastAsia="方正仿宋简体" w:cs="Times New Roman"/>
          <w:sz w:val="32"/>
          <w:szCs w:val="32"/>
        </w:rPr>
        <w:t>；生活垃圾交由环卫部</w:t>
      </w:r>
      <w:r>
        <w:rPr>
          <w:rFonts w:hint="eastAsia" w:ascii="宋体" w:hAnsi="宋体" w:eastAsia="方正仿宋简体" w:cs="方正仿宋简体"/>
          <w:sz w:val="32"/>
          <w:szCs w:val="32"/>
        </w:rPr>
        <w:t>门统一处理。</w:t>
      </w:r>
    </w:p>
    <w:p w14:paraId="1D5D8308">
      <w:pPr>
        <w:pStyle w:val="3"/>
        <w:pageBreakBefore w:val="0"/>
        <w:kinsoku/>
        <w:wordWrap/>
        <w:overflowPunct/>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sz w:val="32"/>
          <w:szCs w:val="32"/>
        </w:rPr>
      </w:pPr>
      <w:r>
        <w:rPr>
          <w:rFonts w:ascii="宋体" w:hAnsi="宋体" w:eastAsia="方正楷体简体"/>
          <w:kern w:val="0"/>
          <w:sz w:val="32"/>
          <w:szCs w:val="32"/>
          <w:lang w:val="zh-CN"/>
        </w:rPr>
        <w:t>（</w:t>
      </w:r>
      <w:r>
        <w:rPr>
          <w:rFonts w:hint="eastAsia" w:ascii="宋体" w:hAnsi="宋体" w:eastAsia="方正楷体简体"/>
          <w:kern w:val="0"/>
          <w:sz w:val="32"/>
          <w:szCs w:val="32"/>
          <w:lang w:val="zh-CN"/>
        </w:rPr>
        <w:t>五</w:t>
      </w:r>
      <w:r>
        <w:rPr>
          <w:rFonts w:ascii="宋体" w:hAnsi="宋体" w:eastAsia="方正楷体简体"/>
          <w:kern w:val="0"/>
          <w:sz w:val="32"/>
          <w:szCs w:val="32"/>
          <w:lang w:val="zh-CN"/>
        </w:rPr>
        <w:t>）</w:t>
      </w:r>
      <w:r>
        <w:rPr>
          <w:rFonts w:ascii="宋体" w:hAnsi="宋体" w:eastAsia="方正楷体简体"/>
          <w:kern w:val="0"/>
          <w:sz w:val="32"/>
          <w:szCs w:val="32"/>
        </w:rPr>
        <w:t>严格落实地下水和土壤污染防治措施。</w:t>
      </w:r>
      <w:r>
        <w:rPr>
          <w:rFonts w:ascii="宋体" w:hAnsi="宋体" w:eastAsia="方正仿宋简体" w:cs="方正仿宋简体"/>
          <w:sz w:val="32"/>
          <w:szCs w:val="32"/>
        </w:rPr>
        <w:t>根据《环境影响评价技术导则 地下水</w:t>
      </w:r>
      <w:r>
        <w:rPr>
          <w:rFonts w:hint="default" w:ascii="Times New Roman" w:hAnsi="Times New Roman" w:eastAsia="方正仿宋简体" w:cs="Times New Roman"/>
          <w:sz w:val="32"/>
          <w:szCs w:val="32"/>
        </w:rPr>
        <w:t>环境》（HJ610-2016）的要求，将厂区划分为重点防渗区、一般防渗区、简单防渗区。危险废物暂存间为重点防渗区，防渗要求参照</w:t>
      </w:r>
      <w:r>
        <w:rPr>
          <w:rFonts w:hint="default" w:ascii="Times New Roman" w:hAnsi="Times New Roman" w:eastAsia="方正仿宋简体" w:cs="Times New Roman"/>
          <w:bCs/>
          <w:color w:val="000000"/>
          <w:sz w:val="32"/>
          <w:szCs w:val="48"/>
        </w:rPr>
        <w:t>《危险废物贮存污染控制标准》（GB18597-2023）的防渗要求执行</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一般固废暂存间、化粪池</w:t>
      </w:r>
      <w:r>
        <w:rPr>
          <w:rFonts w:hint="default" w:ascii="Times New Roman" w:hAnsi="Times New Roman" w:eastAsia="方正仿宋简体" w:cs="Times New Roman"/>
          <w:sz w:val="32"/>
          <w:szCs w:val="32"/>
        </w:rPr>
        <w:t>为一般防渗区，防渗要求为“等效黏土防渗层Mb≥1.5米，确保防渗系数低于1×10</w:t>
      </w:r>
      <w:r>
        <w:rPr>
          <w:rFonts w:hint="default" w:ascii="Times New Roman" w:hAnsi="Times New Roman" w:eastAsia="方正仿宋简体" w:cs="Times New Roman"/>
          <w:sz w:val="32"/>
          <w:szCs w:val="32"/>
          <w:vertAlign w:val="superscript"/>
        </w:rPr>
        <w:t>-7</w:t>
      </w:r>
      <w:r>
        <w:rPr>
          <w:rFonts w:hint="default" w:ascii="Times New Roman" w:hAnsi="Times New Roman" w:eastAsia="方正仿宋简体" w:cs="Times New Roman"/>
          <w:sz w:val="32"/>
          <w:szCs w:val="32"/>
        </w:rPr>
        <w:t>厘米/秒”；</w:t>
      </w:r>
      <w:r>
        <w:rPr>
          <w:rFonts w:hint="default" w:ascii="Times New Roman" w:hAnsi="Times New Roman" w:eastAsia="方正仿宋简体" w:cs="Times New Roman"/>
          <w:sz w:val="32"/>
          <w:szCs w:val="32"/>
          <w:lang w:val="en-US" w:eastAsia="zh-CN"/>
        </w:rPr>
        <w:t>库房、生产车间、热风炉房、办公室和道路</w:t>
      </w:r>
      <w:r>
        <w:rPr>
          <w:rFonts w:hint="default" w:ascii="Times New Roman" w:hAnsi="Times New Roman" w:eastAsia="方正仿宋简体" w:cs="Times New Roman"/>
          <w:sz w:val="32"/>
          <w:szCs w:val="32"/>
        </w:rPr>
        <w:t>为简单防渗区，防渗要求为采取一般性的地面硬化措施。</w:t>
      </w:r>
    </w:p>
    <w:p w14:paraId="48142FB5">
      <w:pPr>
        <w:pStyle w:val="3"/>
        <w:pageBreakBefore w:val="0"/>
        <w:kinsoku/>
        <w:wordWrap/>
        <w:overflowPunct/>
        <w:autoSpaceDE/>
        <w:autoSpaceDN/>
        <w:bidi w:val="0"/>
        <w:adjustRightInd w:val="0"/>
        <w:snapToGrid w:val="0"/>
        <w:spacing w:line="540" w:lineRule="exact"/>
        <w:ind w:firstLine="640" w:firstLineChars="200"/>
        <w:textAlignment w:val="auto"/>
        <w:rPr>
          <w:rFonts w:ascii="宋体" w:hAnsi="宋体" w:eastAsia="方正仿宋_GB2312"/>
        </w:rPr>
      </w:pPr>
      <w:r>
        <w:rPr>
          <w:rFonts w:ascii="宋体" w:hAnsi="宋体" w:eastAsia="方正楷体简体"/>
          <w:kern w:val="0"/>
          <w:sz w:val="32"/>
          <w:szCs w:val="32"/>
        </w:rPr>
        <w:t>（</w:t>
      </w:r>
      <w:r>
        <w:rPr>
          <w:rFonts w:hint="eastAsia" w:ascii="宋体" w:hAnsi="宋体" w:eastAsia="方正楷体简体"/>
          <w:kern w:val="0"/>
          <w:sz w:val="32"/>
          <w:szCs w:val="32"/>
        </w:rPr>
        <w:t>六</w:t>
      </w:r>
      <w:r>
        <w:rPr>
          <w:rFonts w:ascii="宋体" w:hAnsi="宋体" w:eastAsia="方正楷体简体"/>
          <w:kern w:val="0"/>
          <w:sz w:val="32"/>
          <w:szCs w:val="32"/>
        </w:rPr>
        <w:t>）加强项目环境风险防范。</w:t>
      </w:r>
      <w:r>
        <w:rPr>
          <w:rFonts w:ascii="宋体" w:hAnsi="宋体" w:eastAsia="方正仿宋_GB2312"/>
          <w:sz w:val="32"/>
          <w:szCs w:val="32"/>
        </w:rPr>
        <w:t>建立严格的环境风险管理制度，认真落实报告表提出的各项风险防范措施；制定相关应急预案，编制《突发环境事件应急预案》报生态环境主管部门备案，确保不发生环境污染事故；做好和</w:t>
      </w:r>
      <w:r>
        <w:rPr>
          <w:rFonts w:hint="eastAsia" w:ascii="宋体" w:hAnsi="宋体" w:eastAsia="方正仿宋_GB2312"/>
          <w:sz w:val="32"/>
          <w:szCs w:val="32"/>
          <w:lang w:eastAsia="zh-CN"/>
        </w:rPr>
        <w:t>阿拉尔市</w:t>
      </w:r>
      <w:r>
        <w:rPr>
          <w:rFonts w:ascii="宋体" w:hAnsi="宋体" w:eastAsia="方正仿宋_GB2312"/>
          <w:sz w:val="32"/>
          <w:szCs w:val="32"/>
        </w:rPr>
        <w:t>环境应急预案的衔接，定期开展突发环境事件应急演练，及时对环境应急预案进行完善。</w:t>
      </w:r>
    </w:p>
    <w:p w14:paraId="17733348">
      <w:pPr>
        <w:pageBreakBefore w:val="0"/>
        <w:kinsoku/>
        <w:wordWrap/>
        <w:overflowPunct/>
        <w:autoSpaceDE/>
        <w:autoSpaceDN/>
        <w:bidi w:val="0"/>
        <w:spacing w:line="540" w:lineRule="exact"/>
        <w:ind w:firstLine="640" w:firstLineChars="200"/>
        <w:textAlignment w:val="auto"/>
        <w:rPr>
          <w:rFonts w:ascii="宋体" w:hAnsi="宋体" w:eastAsia="方正仿宋_GB2312"/>
          <w:kern w:val="0"/>
          <w:sz w:val="32"/>
          <w:szCs w:val="32"/>
        </w:rPr>
      </w:pPr>
      <w:r>
        <w:rPr>
          <w:rFonts w:hint="eastAsia" w:ascii="宋体" w:hAnsi="宋体" w:eastAsia="方正黑体简体" w:cs="方正黑体简体"/>
          <w:sz w:val="32"/>
          <w:szCs w:val="32"/>
          <w:lang w:val="zh-CN"/>
        </w:rPr>
        <w:t>四</w:t>
      </w:r>
      <w:r>
        <w:rPr>
          <w:rFonts w:ascii="宋体" w:hAnsi="宋体" w:eastAsia="方正仿宋_GB2312"/>
          <w:kern w:val="0"/>
          <w:sz w:val="32"/>
          <w:szCs w:val="32"/>
          <w:lang w:val="zh-CN"/>
        </w:rPr>
        <w:t>、</w:t>
      </w:r>
      <w:r>
        <w:rPr>
          <w:rFonts w:ascii="宋体" w:hAnsi="宋体" w:eastAsia="方正仿宋_GB2312"/>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50AE503D">
      <w:pPr>
        <w:pStyle w:val="14"/>
        <w:pageBreakBefore w:val="0"/>
        <w:kinsoku/>
        <w:wordWrap/>
        <w:overflowPunct/>
        <w:autoSpaceDE/>
        <w:autoSpaceDN/>
        <w:bidi w:val="0"/>
        <w:spacing w:after="0" w:line="540" w:lineRule="exact"/>
        <w:ind w:left="0" w:leftChars="0" w:firstLine="640"/>
        <w:textAlignment w:val="auto"/>
        <w:rPr>
          <w:rFonts w:ascii="宋体" w:hAnsi="宋体" w:eastAsia="方正仿宋_GB2312"/>
          <w:kern w:val="0"/>
          <w:sz w:val="32"/>
          <w:szCs w:val="32"/>
        </w:rPr>
      </w:pPr>
      <w:r>
        <w:rPr>
          <w:rFonts w:hint="eastAsia" w:ascii="宋体" w:hAnsi="宋体" w:eastAsia="方正黑体简体" w:cs="方正黑体简体"/>
          <w:kern w:val="2"/>
          <w:sz w:val="32"/>
          <w:szCs w:val="32"/>
          <w:lang w:val="zh-CN" w:eastAsia="zh-CN" w:bidi="ar-SA"/>
        </w:rPr>
        <w:t>五</w:t>
      </w:r>
      <w:r>
        <w:rPr>
          <w:rFonts w:ascii="宋体" w:hAnsi="宋体" w:eastAsia="方正仿宋_GB2312"/>
          <w:kern w:val="0"/>
          <w:sz w:val="32"/>
          <w:szCs w:val="32"/>
          <w:lang w:val="zh-CN"/>
        </w:rPr>
        <w:t>、</w:t>
      </w:r>
      <w:r>
        <w:rPr>
          <w:rFonts w:ascii="宋体" w:hAnsi="宋体" w:eastAsia="方正仿宋_GB2312"/>
          <w:kern w:val="0"/>
          <w:sz w:val="32"/>
          <w:szCs w:val="32"/>
        </w:rPr>
        <w:t>根据《中华人民共和国环境影响评价法》等相关环保法律法规的规定，若项目性质、规模、地点、采用的防治污染、防止生态破坏的措施等发生重大变化的，应依法重新报批环评文件。自批准之日</w:t>
      </w:r>
      <w:r>
        <w:rPr>
          <w:rFonts w:hint="default" w:ascii="Times New Roman" w:hAnsi="Times New Roman" w:eastAsia="方正仿宋_GB2312" w:cs="Times New Roman"/>
          <w:kern w:val="0"/>
          <w:sz w:val="32"/>
          <w:szCs w:val="32"/>
        </w:rPr>
        <w:t>起超过5年方决</w:t>
      </w:r>
      <w:r>
        <w:rPr>
          <w:rFonts w:ascii="宋体" w:hAnsi="宋体" w:eastAsia="方正仿宋_GB2312"/>
          <w:kern w:val="0"/>
          <w:sz w:val="32"/>
          <w:szCs w:val="32"/>
        </w:rPr>
        <w:t>定该项目开工建设的，其环评文件应当报我局重新审核。</w:t>
      </w:r>
    </w:p>
    <w:p w14:paraId="6E67FE3F">
      <w:pPr>
        <w:pStyle w:val="14"/>
        <w:pageBreakBefore w:val="0"/>
        <w:kinsoku/>
        <w:wordWrap/>
        <w:overflowPunct/>
        <w:autoSpaceDE/>
        <w:autoSpaceDN/>
        <w:bidi w:val="0"/>
        <w:spacing w:after="0" w:line="540" w:lineRule="exact"/>
        <w:ind w:left="0" w:leftChars="0" w:firstLine="640"/>
        <w:textAlignment w:val="auto"/>
        <w:rPr>
          <w:rFonts w:ascii="宋体" w:hAnsi="宋体" w:eastAsia="方正仿宋_GB2312"/>
          <w:kern w:val="0"/>
          <w:sz w:val="32"/>
          <w:szCs w:val="32"/>
        </w:rPr>
      </w:pPr>
      <w:r>
        <w:rPr>
          <w:rFonts w:hint="eastAsia" w:ascii="宋体" w:hAnsi="宋体" w:eastAsia="方正黑体简体" w:cs="方正黑体简体"/>
          <w:kern w:val="2"/>
          <w:sz w:val="32"/>
          <w:szCs w:val="32"/>
          <w:lang w:val="zh-CN" w:eastAsia="zh-CN" w:bidi="ar-SA"/>
        </w:rPr>
        <w:t>六</w:t>
      </w:r>
      <w:r>
        <w:rPr>
          <w:rFonts w:ascii="宋体" w:hAnsi="宋体" w:eastAsia="方正仿宋_GB2312"/>
          <w:kern w:val="0"/>
          <w:sz w:val="32"/>
          <w:szCs w:val="32"/>
          <w:lang w:val="zh-CN"/>
        </w:rPr>
        <w:t>、</w:t>
      </w:r>
      <w:r>
        <w:rPr>
          <w:rFonts w:ascii="宋体" w:hAnsi="宋体" w:eastAsia="方正仿宋_GB2312"/>
          <w:kern w:val="0"/>
          <w:sz w:val="32"/>
          <w:szCs w:val="32"/>
        </w:rPr>
        <w:t>在启动生产设施或者在实际排污之前，按照经批准的环境影响评价文件认真梳理并确认各项环境保护措施落实后，依法申领或变更排污许可，按照排污许可要求制定自行监测制度。</w:t>
      </w:r>
    </w:p>
    <w:p w14:paraId="5AE403DB">
      <w:pPr>
        <w:pStyle w:val="14"/>
        <w:pageBreakBefore w:val="0"/>
        <w:kinsoku/>
        <w:wordWrap/>
        <w:overflowPunct/>
        <w:autoSpaceDE/>
        <w:autoSpaceDN/>
        <w:bidi w:val="0"/>
        <w:spacing w:after="0" w:line="540" w:lineRule="exact"/>
        <w:ind w:left="0" w:leftChars="0" w:firstLine="640"/>
        <w:textAlignment w:val="auto"/>
        <w:rPr>
          <w:rFonts w:ascii="宋体" w:hAnsi="宋体" w:eastAsia="方正仿宋_GB2312"/>
          <w:kern w:val="0"/>
          <w:sz w:val="32"/>
          <w:szCs w:val="32"/>
        </w:rPr>
      </w:pPr>
      <w:r>
        <w:rPr>
          <w:rFonts w:hint="eastAsia" w:ascii="宋体" w:hAnsi="宋体" w:eastAsia="方正黑体简体" w:cs="方正黑体简体"/>
          <w:kern w:val="2"/>
          <w:sz w:val="32"/>
          <w:szCs w:val="32"/>
          <w:lang w:val="zh-CN" w:eastAsia="zh-CN" w:bidi="ar-SA"/>
        </w:rPr>
        <w:t>七</w:t>
      </w:r>
      <w:r>
        <w:rPr>
          <w:rFonts w:ascii="宋体" w:hAnsi="宋体" w:eastAsia="方正仿宋_GB2312"/>
          <w:kern w:val="0"/>
          <w:sz w:val="32"/>
          <w:szCs w:val="32"/>
          <w:lang w:val="zh-CN"/>
        </w:rPr>
        <w:t>、</w:t>
      </w:r>
      <w:r>
        <w:rPr>
          <w:rFonts w:hint="eastAsia" w:ascii="宋体" w:hAnsi="宋体" w:eastAsia="方正仿宋_GB2312"/>
          <w:kern w:val="0"/>
          <w:sz w:val="32"/>
          <w:szCs w:val="32"/>
          <w:lang w:val="zh-CN"/>
        </w:rPr>
        <w:t>六团双城镇</w:t>
      </w:r>
      <w:r>
        <w:rPr>
          <w:rFonts w:ascii="宋体" w:hAnsi="宋体" w:eastAsia="方正仿宋_GB2312"/>
          <w:kern w:val="0"/>
          <w:sz w:val="32"/>
          <w:szCs w:val="32"/>
          <w:lang w:val="zh-CN"/>
        </w:rPr>
        <w:t>积极发挥政府职能，做好该项目环境保护管理工作，师市生态环境保护综合行政执法支队做好该项目的抽查</w:t>
      </w:r>
      <w:r>
        <w:rPr>
          <w:rFonts w:hint="eastAsia" w:ascii="宋体" w:hAnsi="宋体" w:eastAsia="方正仿宋_GB2312"/>
          <w:kern w:val="0"/>
          <w:sz w:val="32"/>
          <w:szCs w:val="32"/>
          <w:lang w:val="en-US" w:eastAsia="zh-CN"/>
        </w:rPr>
        <w:t>及</w:t>
      </w:r>
      <w:r>
        <w:rPr>
          <w:rFonts w:ascii="宋体" w:hAnsi="宋体" w:eastAsia="方正仿宋_GB2312"/>
          <w:kern w:val="0"/>
          <w:sz w:val="32"/>
          <w:szCs w:val="32"/>
          <w:lang w:val="zh-CN"/>
        </w:rPr>
        <w:t>日常监督管理工作</w:t>
      </w:r>
      <w:r>
        <w:rPr>
          <w:rFonts w:ascii="宋体" w:hAnsi="宋体" w:eastAsia="方正仿宋_GB2312"/>
          <w:kern w:val="0"/>
          <w:sz w:val="32"/>
          <w:szCs w:val="32"/>
        </w:rPr>
        <w:t>。</w:t>
      </w:r>
    </w:p>
    <w:p w14:paraId="7F9A58A7">
      <w:pPr>
        <w:pStyle w:val="14"/>
        <w:pageBreakBefore w:val="0"/>
        <w:kinsoku/>
        <w:wordWrap/>
        <w:overflowPunct/>
        <w:autoSpaceDE/>
        <w:autoSpaceDN/>
        <w:bidi w:val="0"/>
        <w:spacing w:after="0" w:line="540" w:lineRule="exact"/>
        <w:ind w:left="0" w:leftChars="0" w:firstLine="640"/>
        <w:textAlignment w:val="auto"/>
        <w:rPr>
          <w:rFonts w:ascii="宋体" w:hAnsi="宋体" w:eastAsia="方正仿宋_GB2312"/>
          <w:kern w:val="0"/>
          <w:sz w:val="30"/>
          <w:szCs w:val="30"/>
        </w:rPr>
      </w:pPr>
      <w:r>
        <w:rPr>
          <w:rFonts w:ascii="宋体" w:hAnsi="宋体" w:eastAsia="方正仿宋_GB2312"/>
          <w:kern w:val="0"/>
          <w:sz w:val="32"/>
          <w:szCs w:val="32"/>
        </w:rPr>
        <w:t>如你单位对本审批决定有不同意见，可在接到本决定书之日起六十日内向</w:t>
      </w:r>
      <w:r>
        <w:rPr>
          <w:rFonts w:ascii="宋体" w:hAnsi="宋体" w:eastAsia="方正仿宋_GB2312"/>
          <w:kern w:val="0"/>
          <w:sz w:val="30"/>
          <w:szCs w:val="30"/>
        </w:rPr>
        <w:t>阿拉尔市人民政府申请行政复议，也可在六个月内依法向阿拉尔垦区人民法院起诉。</w:t>
      </w:r>
    </w:p>
    <w:p w14:paraId="029E416A">
      <w:pPr>
        <w:pageBreakBefore w:val="0"/>
        <w:widowControl/>
        <w:kinsoku/>
        <w:wordWrap/>
        <w:overflowPunct/>
        <w:autoSpaceDE/>
        <w:autoSpaceDN/>
        <w:bidi w:val="0"/>
        <w:spacing w:line="540" w:lineRule="exact"/>
        <w:ind w:firstLine="4800" w:firstLineChars="1500"/>
        <w:textAlignment w:val="auto"/>
        <w:rPr>
          <w:rFonts w:ascii="宋体" w:hAnsi="宋体" w:eastAsia="方正仿宋_GB2312"/>
          <w:kern w:val="0"/>
          <w:sz w:val="32"/>
          <w:szCs w:val="32"/>
        </w:rPr>
      </w:pPr>
    </w:p>
    <w:p w14:paraId="7FD8FF7D">
      <w:pPr>
        <w:pageBreakBefore w:val="0"/>
        <w:widowControl/>
        <w:kinsoku/>
        <w:wordWrap/>
        <w:overflowPunct/>
        <w:autoSpaceDE/>
        <w:autoSpaceDN/>
        <w:bidi w:val="0"/>
        <w:spacing w:line="540" w:lineRule="exact"/>
        <w:textAlignment w:val="auto"/>
        <w:rPr>
          <w:rFonts w:ascii="宋体" w:hAnsi="宋体" w:eastAsia="方正仿宋_GB2312"/>
          <w:kern w:val="0"/>
          <w:sz w:val="32"/>
          <w:szCs w:val="32"/>
        </w:rPr>
      </w:pPr>
    </w:p>
    <w:p w14:paraId="6A67D895">
      <w:pPr>
        <w:pageBreakBefore w:val="0"/>
        <w:widowControl/>
        <w:kinsoku/>
        <w:wordWrap/>
        <w:overflowPunct/>
        <w:autoSpaceDE/>
        <w:autoSpaceDN/>
        <w:bidi w:val="0"/>
        <w:spacing w:line="540" w:lineRule="exact"/>
        <w:ind w:firstLine="4800" w:firstLineChars="1500"/>
        <w:textAlignment w:val="auto"/>
        <w:rPr>
          <w:rFonts w:ascii="宋体" w:hAnsi="宋体" w:eastAsia="方正仿宋_GB2312"/>
          <w:kern w:val="0"/>
          <w:sz w:val="32"/>
          <w:szCs w:val="32"/>
        </w:rPr>
      </w:pPr>
      <w:r>
        <w:rPr>
          <w:rFonts w:ascii="宋体" w:hAnsi="宋体" w:eastAsia="方正仿宋_GB2312"/>
          <w:kern w:val="0"/>
          <w:sz w:val="32"/>
          <w:szCs w:val="32"/>
        </w:rPr>
        <w:t>第一师阿拉尔市生态环境局</w:t>
      </w:r>
    </w:p>
    <w:p w14:paraId="27D92F92">
      <w:pPr>
        <w:pageBreakBefore w:val="0"/>
        <w:widowControl/>
        <w:kinsoku/>
        <w:wordWrap/>
        <w:overflowPunct/>
        <w:autoSpaceDE/>
        <w:autoSpaceDN/>
        <w:bidi w:val="0"/>
        <w:spacing w:line="540" w:lineRule="exact"/>
        <w:ind w:firstLine="5600" w:firstLineChars="1750"/>
        <w:textAlignment w:val="auto"/>
        <w:rPr>
          <w:rFonts w:ascii="宋体" w:hAnsi="宋体" w:eastAsia="方正仿宋_GB2312"/>
          <w:kern w:val="0"/>
          <w:sz w:val="32"/>
          <w:szCs w:val="32"/>
        </w:rPr>
      </w:pPr>
      <w:r>
        <w:rPr>
          <w:rFonts w:ascii="宋体" w:hAnsi="宋体" w:eastAsia="方正仿宋_GB2312"/>
          <w:kern w:val="0"/>
          <w:sz w:val="32"/>
          <w:szCs w:val="32"/>
        </w:rPr>
        <w:t>202</w:t>
      </w:r>
      <w:r>
        <w:rPr>
          <w:rFonts w:hint="eastAsia" w:ascii="宋体" w:hAnsi="宋体" w:eastAsia="方正仿宋_GB2312"/>
          <w:kern w:val="0"/>
          <w:sz w:val="32"/>
          <w:szCs w:val="32"/>
          <w:lang w:val="en-US" w:eastAsia="zh-CN"/>
        </w:rPr>
        <w:t>6</w:t>
      </w:r>
      <w:r>
        <w:rPr>
          <w:rFonts w:ascii="宋体" w:hAnsi="宋体" w:eastAsia="方正仿宋_GB2312"/>
          <w:kern w:val="0"/>
          <w:sz w:val="32"/>
          <w:szCs w:val="32"/>
        </w:rPr>
        <w:t>年</w:t>
      </w:r>
      <w:r>
        <w:rPr>
          <w:rFonts w:hint="eastAsia" w:ascii="宋体" w:hAnsi="宋体" w:eastAsia="方正仿宋_GB2312"/>
          <w:kern w:val="0"/>
          <w:sz w:val="32"/>
          <w:szCs w:val="32"/>
          <w:lang w:val="en-US" w:eastAsia="zh-CN"/>
        </w:rPr>
        <w:t>3</w:t>
      </w:r>
      <w:r>
        <w:rPr>
          <w:rFonts w:ascii="宋体" w:hAnsi="宋体" w:eastAsia="方正仿宋_GB2312"/>
          <w:kern w:val="0"/>
          <w:sz w:val="32"/>
          <w:szCs w:val="32"/>
        </w:rPr>
        <w:t>月</w:t>
      </w:r>
      <w:r>
        <w:rPr>
          <w:rFonts w:hint="eastAsia" w:ascii="宋体" w:hAnsi="宋体" w:eastAsia="方正仿宋_GB2312"/>
          <w:kern w:val="0"/>
          <w:sz w:val="32"/>
          <w:szCs w:val="32"/>
          <w:lang w:val="en-US" w:eastAsia="zh-CN"/>
        </w:rPr>
        <w:t>18</w:t>
      </w:r>
      <w:r>
        <w:rPr>
          <w:rFonts w:ascii="宋体" w:hAnsi="宋体" w:eastAsia="方正仿宋_GB2312"/>
          <w:kern w:val="0"/>
          <w:sz w:val="32"/>
          <w:szCs w:val="32"/>
        </w:rPr>
        <w:t>日</w:t>
      </w:r>
    </w:p>
    <w:p w14:paraId="2076A1BD">
      <w:pPr>
        <w:pStyle w:val="2"/>
        <w:pageBreakBefore w:val="0"/>
        <w:kinsoku/>
        <w:wordWrap/>
        <w:overflowPunct/>
        <w:autoSpaceDE/>
        <w:autoSpaceDN/>
        <w:bidi w:val="0"/>
        <w:spacing w:before="0" w:after="0" w:line="540" w:lineRule="exact"/>
        <w:textAlignment w:val="auto"/>
        <w:rPr>
          <w:rFonts w:ascii="宋体" w:hAnsi="宋体"/>
        </w:rPr>
      </w:pPr>
    </w:p>
    <w:p w14:paraId="47C62DDB">
      <w:pPr>
        <w:pageBreakBefore w:val="0"/>
        <w:kinsoku/>
        <w:wordWrap/>
        <w:overflowPunct/>
        <w:autoSpaceDE/>
        <w:autoSpaceDN/>
        <w:bidi w:val="0"/>
        <w:spacing w:line="540" w:lineRule="exact"/>
        <w:textAlignment w:val="auto"/>
        <w:rPr>
          <w:rFonts w:ascii="宋体" w:hAnsi="宋体"/>
        </w:rPr>
      </w:pPr>
    </w:p>
    <w:p w14:paraId="1B76DF15">
      <w:pPr>
        <w:pageBreakBefore w:val="0"/>
        <w:kinsoku/>
        <w:wordWrap/>
        <w:overflowPunct/>
        <w:autoSpaceDE/>
        <w:autoSpaceDN/>
        <w:bidi w:val="0"/>
        <w:spacing w:line="540" w:lineRule="exact"/>
        <w:textAlignment w:val="auto"/>
        <w:rPr>
          <w:rFonts w:ascii="宋体" w:hAnsi="宋体"/>
        </w:rPr>
      </w:pPr>
    </w:p>
    <w:p w14:paraId="74071D0A">
      <w:pPr>
        <w:pageBreakBefore w:val="0"/>
        <w:kinsoku/>
        <w:wordWrap/>
        <w:overflowPunct/>
        <w:autoSpaceDE/>
        <w:autoSpaceDN/>
        <w:bidi w:val="0"/>
        <w:spacing w:line="540" w:lineRule="exact"/>
        <w:textAlignment w:val="auto"/>
        <w:rPr>
          <w:rFonts w:ascii="宋体" w:hAnsi="宋体"/>
        </w:rPr>
      </w:pPr>
    </w:p>
    <w:p w14:paraId="55F9ACC7">
      <w:pPr>
        <w:pageBreakBefore w:val="0"/>
        <w:kinsoku/>
        <w:wordWrap/>
        <w:overflowPunct/>
        <w:autoSpaceDE/>
        <w:autoSpaceDN/>
        <w:bidi w:val="0"/>
        <w:spacing w:line="540" w:lineRule="exact"/>
        <w:textAlignment w:val="auto"/>
        <w:rPr>
          <w:rFonts w:ascii="宋体" w:hAnsi="宋体"/>
        </w:rPr>
      </w:pPr>
    </w:p>
    <w:p w14:paraId="52EBECF7">
      <w:pPr>
        <w:pageBreakBefore w:val="0"/>
        <w:kinsoku/>
        <w:wordWrap/>
        <w:overflowPunct/>
        <w:autoSpaceDE/>
        <w:autoSpaceDN/>
        <w:bidi w:val="0"/>
        <w:spacing w:line="540" w:lineRule="exact"/>
        <w:textAlignment w:val="auto"/>
        <w:rPr>
          <w:rFonts w:ascii="宋体" w:hAnsi="宋体"/>
        </w:rPr>
      </w:pPr>
    </w:p>
    <w:p w14:paraId="55ED111F">
      <w:pPr>
        <w:pageBreakBefore w:val="0"/>
        <w:kinsoku/>
        <w:wordWrap/>
        <w:overflowPunct/>
        <w:autoSpaceDE/>
        <w:autoSpaceDN/>
        <w:bidi w:val="0"/>
        <w:spacing w:line="540" w:lineRule="exact"/>
        <w:textAlignment w:val="auto"/>
        <w:rPr>
          <w:rFonts w:ascii="宋体" w:hAnsi="宋体"/>
        </w:rPr>
      </w:pPr>
    </w:p>
    <w:p w14:paraId="7F1388CF">
      <w:pPr>
        <w:pageBreakBefore w:val="0"/>
        <w:kinsoku/>
        <w:wordWrap/>
        <w:overflowPunct/>
        <w:autoSpaceDE/>
        <w:autoSpaceDN/>
        <w:bidi w:val="0"/>
        <w:spacing w:line="540" w:lineRule="exact"/>
        <w:textAlignment w:val="auto"/>
        <w:rPr>
          <w:rFonts w:ascii="宋体" w:hAnsi="宋体"/>
        </w:rPr>
      </w:pPr>
    </w:p>
    <w:p w14:paraId="66E807D4">
      <w:pPr>
        <w:pageBreakBefore w:val="0"/>
        <w:kinsoku/>
        <w:wordWrap/>
        <w:overflowPunct/>
        <w:autoSpaceDE/>
        <w:autoSpaceDN/>
        <w:bidi w:val="0"/>
        <w:spacing w:line="540" w:lineRule="exact"/>
        <w:textAlignment w:val="auto"/>
        <w:rPr>
          <w:rFonts w:ascii="宋体" w:hAnsi="宋体"/>
        </w:rPr>
      </w:pPr>
    </w:p>
    <w:p w14:paraId="3300F48C">
      <w:pPr>
        <w:pageBreakBefore w:val="0"/>
        <w:kinsoku/>
        <w:wordWrap/>
        <w:overflowPunct/>
        <w:autoSpaceDE/>
        <w:autoSpaceDN/>
        <w:bidi w:val="0"/>
        <w:spacing w:line="540" w:lineRule="exact"/>
        <w:textAlignment w:val="auto"/>
        <w:rPr>
          <w:rFonts w:ascii="宋体" w:hAnsi="宋体"/>
        </w:rPr>
      </w:pPr>
    </w:p>
    <w:p w14:paraId="276865B2">
      <w:pPr>
        <w:pageBreakBefore w:val="0"/>
        <w:kinsoku/>
        <w:wordWrap/>
        <w:overflowPunct/>
        <w:autoSpaceDE/>
        <w:autoSpaceDN/>
        <w:bidi w:val="0"/>
        <w:spacing w:line="540" w:lineRule="exact"/>
        <w:textAlignment w:val="auto"/>
        <w:rPr>
          <w:rFonts w:ascii="宋体" w:hAnsi="宋体"/>
        </w:rPr>
      </w:pPr>
    </w:p>
    <w:p w14:paraId="4CEAC92D">
      <w:pPr>
        <w:pageBreakBefore w:val="0"/>
        <w:kinsoku/>
        <w:wordWrap/>
        <w:overflowPunct/>
        <w:autoSpaceDE/>
        <w:autoSpaceDN/>
        <w:bidi w:val="0"/>
        <w:spacing w:line="540" w:lineRule="exact"/>
        <w:textAlignment w:val="auto"/>
        <w:rPr>
          <w:rFonts w:ascii="宋体" w:hAnsi="宋体"/>
        </w:rPr>
      </w:pPr>
    </w:p>
    <w:p w14:paraId="7CACCDDA">
      <w:pPr>
        <w:pageBreakBefore w:val="0"/>
        <w:kinsoku/>
        <w:wordWrap/>
        <w:overflowPunct/>
        <w:autoSpaceDE/>
        <w:autoSpaceDN/>
        <w:bidi w:val="0"/>
        <w:spacing w:line="540" w:lineRule="exact"/>
        <w:textAlignment w:val="auto"/>
        <w:rPr>
          <w:rFonts w:ascii="宋体" w:hAnsi="宋体"/>
        </w:rPr>
      </w:pPr>
    </w:p>
    <w:p w14:paraId="20D5D06C">
      <w:pPr>
        <w:pageBreakBefore w:val="0"/>
        <w:kinsoku/>
        <w:wordWrap/>
        <w:overflowPunct/>
        <w:autoSpaceDE/>
        <w:autoSpaceDN/>
        <w:bidi w:val="0"/>
        <w:spacing w:line="540" w:lineRule="exact"/>
        <w:textAlignment w:val="auto"/>
        <w:rPr>
          <w:rFonts w:ascii="宋体" w:hAnsi="宋体"/>
        </w:rPr>
      </w:pPr>
    </w:p>
    <w:p w14:paraId="21C186EB">
      <w:pPr>
        <w:pageBreakBefore w:val="0"/>
        <w:kinsoku/>
        <w:wordWrap/>
        <w:overflowPunct/>
        <w:autoSpaceDE/>
        <w:autoSpaceDN/>
        <w:bidi w:val="0"/>
        <w:spacing w:line="540" w:lineRule="exact"/>
        <w:textAlignment w:val="auto"/>
        <w:rPr>
          <w:rFonts w:ascii="宋体" w:hAnsi="宋体"/>
        </w:rPr>
      </w:pPr>
    </w:p>
    <w:p w14:paraId="65DD78D5">
      <w:pPr>
        <w:pageBreakBefore w:val="0"/>
        <w:kinsoku/>
        <w:wordWrap/>
        <w:overflowPunct/>
        <w:autoSpaceDE/>
        <w:autoSpaceDN/>
        <w:bidi w:val="0"/>
        <w:spacing w:line="540" w:lineRule="exact"/>
        <w:textAlignment w:val="auto"/>
        <w:rPr>
          <w:rFonts w:ascii="宋体" w:hAnsi="宋体"/>
        </w:rPr>
      </w:pPr>
    </w:p>
    <w:p w14:paraId="67A1DAC3">
      <w:pPr>
        <w:pageBreakBefore w:val="0"/>
        <w:kinsoku/>
        <w:wordWrap/>
        <w:overflowPunct/>
        <w:autoSpaceDE/>
        <w:autoSpaceDN/>
        <w:bidi w:val="0"/>
        <w:spacing w:line="540" w:lineRule="exact"/>
        <w:textAlignment w:val="auto"/>
        <w:rPr>
          <w:rFonts w:ascii="宋体" w:hAnsi="宋体"/>
        </w:rPr>
      </w:pPr>
    </w:p>
    <w:p w14:paraId="47ED6BF3">
      <w:pPr>
        <w:pageBreakBefore w:val="0"/>
        <w:kinsoku/>
        <w:wordWrap/>
        <w:overflowPunct/>
        <w:autoSpaceDE/>
        <w:autoSpaceDN/>
        <w:bidi w:val="0"/>
        <w:spacing w:line="540" w:lineRule="exact"/>
        <w:textAlignment w:val="auto"/>
        <w:rPr>
          <w:rFonts w:ascii="宋体" w:hAnsi="宋体"/>
        </w:rPr>
      </w:pPr>
    </w:p>
    <w:p w14:paraId="27B25F60">
      <w:pPr>
        <w:pageBreakBefore w:val="0"/>
        <w:kinsoku/>
        <w:wordWrap/>
        <w:overflowPunct/>
        <w:autoSpaceDE/>
        <w:autoSpaceDN/>
        <w:bidi w:val="0"/>
        <w:spacing w:line="540" w:lineRule="exact"/>
        <w:textAlignment w:val="auto"/>
        <w:rPr>
          <w:rFonts w:ascii="宋体" w:hAnsi="宋体"/>
        </w:rPr>
      </w:pPr>
    </w:p>
    <w:p w14:paraId="151F9C84">
      <w:pPr>
        <w:pageBreakBefore w:val="0"/>
        <w:kinsoku/>
        <w:wordWrap/>
        <w:overflowPunct/>
        <w:autoSpaceDE/>
        <w:autoSpaceDN/>
        <w:bidi w:val="0"/>
        <w:spacing w:line="540" w:lineRule="exact"/>
        <w:textAlignment w:val="auto"/>
        <w:rPr>
          <w:rFonts w:ascii="宋体" w:hAnsi="宋体"/>
        </w:rPr>
      </w:pPr>
    </w:p>
    <w:p w14:paraId="2F8A8332">
      <w:pPr>
        <w:pageBreakBefore w:val="0"/>
        <w:kinsoku/>
        <w:wordWrap/>
        <w:overflowPunct/>
        <w:autoSpaceDE/>
        <w:autoSpaceDN/>
        <w:bidi w:val="0"/>
        <w:spacing w:line="540" w:lineRule="exact"/>
        <w:textAlignment w:val="auto"/>
        <w:rPr>
          <w:rFonts w:ascii="宋体" w:hAnsi="宋体"/>
        </w:rPr>
      </w:pPr>
    </w:p>
    <w:p w14:paraId="44567D78">
      <w:pPr>
        <w:pageBreakBefore w:val="0"/>
        <w:kinsoku/>
        <w:wordWrap/>
        <w:overflowPunct/>
        <w:autoSpaceDE/>
        <w:autoSpaceDN/>
        <w:bidi w:val="0"/>
        <w:spacing w:line="540" w:lineRule="exact"/>
        <w:textAlignment w:val="auto"/>
        <w:rPr>
          <w:rFonts w:ascii="宋体" w:hAnsi="宋体"/>
        </w:rPr>
      </w:pPr>
    </w:p>
    <w:p w14:paraId="08328359">
      <w:pPr>
        <w:pageBreakBefore w:val="0"/>
        <w:kinsoku/>
        <w:wordWrap/>
        <w:overflowPunct/>
        <w:autoSpaceDE/>
        <w:autoSpaceDN/>
        <w:bidi w:val="0"/>
        <w:spacing w:line="540" w:lineRule="exact"/>
        <w:textAlignment w:val="auto"/>
        <w:rPr>
          <w:rFonts w:ascii="宋体" w:hAnsi="宋体"/>
        </w:rPr>
      </w:pPr>
    </w:p>
    <w:p w14:paraId="1E8808CC">
      <w:pPr>
        <w:pageBreakBefore w:val="0"/>
        <w:kinsoku/>
        <w:wordWrap/>
        <w:overflowPunct/>
        <w:autoSpaceDE/>
        <w:autoSpaceDN/>
        <w:bidi w:val="0"/>
        <w:spacing w:line="540" w:lineRule="exact"/>
        <w:textAlignment w:val="auto"/>
        <w:rPr>
          <w:rFonts w:ascii="宋体" w:hAnsi="宋体"/>
        </w:rPr>
      </w:pPr>
    </w:p>
    <w:p w14:paraId="2F9DDA4D">
      <w:pPr>
        <w:pageBreakBefore w:val="0"/>
        <w:kinsoku/>
        <w:wordWrap/>
        <w:overflowPunct/>
        <w:autoSpaceDE/>
        <w:autoSpaceDN/>
        <w:bidi w:val="0"/>
        <w:spacing w:line="540" w:lineRule="exact"/>
        <w:textAlignment w:val="auto"/>
        <w:rPr>
          <w:rFonts w:ascii="宋体" w:hAnsi="宋体"/>
        </w:rPr>
      </w:pPr>
    </w:p>
    <w:p w14:paraId="23274B1A">
      <w:pPr>
        <w:pageBreakBefore w:val="0"/>
        <w:kinsoku/>
        <w:wordWrap/>
        <w:overflowPunct/>
        <w:autoSpaceDE/>
        <w:autoSpaceDN/>
        <w:bidi w:val="0"/>
        <w:spacing w:line="540" w:lineRule="exact"/>
        <w:textAlignment w:val="auto"/>
        <w:rPr>
          <w:rFonts w:ascii="宋体" w:hAnsi="宋体"/>
        </w:rPr>
      </w:pPr>
    </w:p>
    <w:p w14:paraId="38446EBA">
      <w:pPr>
        <w:pageBreakBefore w:val="0"/>
        <w:kinsoku/>
        <w:wordWrap/>
        <w:overflowPunct/>
        <w:autoSpaceDE/>
        <w:autoSpaceDN/>
        <w:bidi w:val="0"/>
        <w:spacing w:line="540" w:lineRule="exact"/>
        <w:textAlignment w:val="auto"/>
        <w:rPr>
          <w:rFonts w:ascii="宋体" w:hAnsi="宋体"/>
        </w:rPr>
      </w:pPr>
    </w:p>
    <w:p w14:paraId="38DEF179">
      <w:pPr>
        <w:pageBreakBefore w:val="0"/>
        <w:kinsoku/>
        <w:wordWrap/>
        <w:overflowPunct/>
        <w:autoSpaceDE/>
        <w:autoSpaceDN/>
        <w:bidi w:val="0"/>
        <w:spacing w:line="540" w:lineRule="exact"/>
        <w:textAlignment w:val="auto"/>
        <w:rPr>
          <w:rFonts w:ascii="宋体" w:hAnsi="宋体"/>
        </w:rPr>
      </w:pPr>
    </w:p>
    <w:p w14:paraId="75DFEB4B">
      <w:pPr>
        <w:pageBreakBefore w:val="0"/>
        <w:kinsoku/>
        <w:wordWrap/>
        <w:overflowPunct/>
        <w:autoSpaceDE/>
        <w:autoSpaceDN/>
        <w:bidi w:val="0"/>
        <w:spacing w:line="540" w:lineRule="exact"/>
        <w:textAlignment w:val="auto"/>
        <w:rPr>
          <w:rFonts w:ascii="宋体" w:hAnsi="宋体"/>
        </w:rPr>
      </w:pPr>
    </w:p>
    <w:p w14:paraId="0205E5DE">
      <w:pPr>
        <w:pageBreakBefore w:val="0"/>
        <w:kinsoku/>
        <w:wordWrap/>
        <w:overflowPunct/>
        <w:autoSpaceDE/>
        <w:autoSpaceDN/>
        <w:bidi w:val="0"/>
        <w:spacing w:line="540" w:lineRule="exact"/>
        <w:textAlignment w:val="auto"/>
        <w:rPr>
          <w:rFonts w:ascii="宋体" w:hAnsi="宋体"/>
        </w:rPr>
      </w:pPr>
    </w:p>
    <w:p w14:paraId="0B7493C3">
      <w:pPr>
        <w:pageBreakBefore w:val="0"/>
        <w:kinsoku/>
        <w:wordWrap/>
        <w:overflowPunct/>
        <w:autoSpaceDE/>
        <w:autoSpaceDN/>
        <w:bidi w:val="0"/>
        <w:spacing w:line="540" w:lineRule="exact"/>
        <w:textAlignment w:val="auto"/>
        <w:rPr>
          <w:rFonts w:ascii="宋体" w:hAnsi="宋体"/>
        </w:rPr>
      </w:pPr>
      <w:bookmarkStart w:id="0" w:name="_GoBack"/>
      <w:bookmarkEnd w:id="0"/>
    </w:p>
    <w:p w14:paraId="21699D68">
      <w:pPr>
        <w:pageBreakBefore w:val="0"/>
        <w:kinsoku/>
        <w:wordWrap/>
        <w:overflowPunct/>
        <w:autoSpaceDE/>
        <w:autoSpaceDN/>
        <w:bidi w:val="0"/>
        <w:spacing w:line="540" w:lineRule="exact"/>
        <w:textAlignment w:val="auto"/>
        <w:rPr>
          <w:rFonts w:ascii="宋体" w:hAnsi="宋体"/>
        </w:rPr>
      </w:pPr>
    </w:p>
    <w:p w14:paraId="52311207">
      <w:pPr>
        <w:pageBreakBefore w:val="0"/>
        <w:kinsoku/>
        <w:wordWrap/>
        <w:overflowPunct/>
        <w:topLinePunct/>
        <w:autoSpaceDE/>
        <w:autoSpaceDN/>
        <w:bidi w:val="0"/>
        <w:adjustRightInd w:val="0"/>
        <w:snapToGrid w:val="0"/>
        <w:spacing w:line="540" w:lineRule="exact"/>
        <w:textAlignment w:val="auto"/>
        <w:rPr>
          <w:rFonts w:ascii="宋体" w:hAnsi="宋体" w:eastAsia="方正仿宋简体"/>
          <w:spacing w:val="-28"/>
          <w:sz w:val="28"/>
          <w:szCs w:val="28"/>
        </w:rPr>
      </w:pPr>
      <w:r>
        <w:rPr>
          <w:rFonts w:ascii="宋体" w:hAnsi="宋体" w:eastAsia="方正仿宋简体"/>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ascii="宋体" w:hAnsi="宋体" w:eastAsia="方正仿宋简体"/>
          <w:spacing w:val="-28"/>
          <w:sz w:val="28"/>
          <w:szCs w:val="28"/>
        </w:rPr>
        <w:t>抄送：</w:t>
      </w:r>
      <w:r>
        <w:rPr>
          <w:rFonts w:hint="eastAsia" w:ascii="宋体" w:hAnsi="宋体" w:eastAsia="方正仿宋简体"/>
          <w:spacing w:val="-28"/>
          <w:sz w:val="28"/>
          <w:szCs w:val="28"/>
        </w:rPr>
        <w:t>六团双城镇</w:t>
      </w:r>
      <w:r>
        <w:rPr>
          <w:rFonts w:ascii="宋体" w:hAnsi="宋体" w:eastAsia="方正仿宋简体"/>
          <w:spacing w:val="-28"/>
          <w:sz w:val="24"/>
        </w:rPr>
        <w:t>，</w:t>
      </w:r>
      <w:r>
        <w:rPr>
          <w:rFonts w:ascii="宋体" w:hAnsi="宋体" w:eastAsia="方正仿宋简体"/>
          <w:spacing w:val="-28"/>
          <w:sz w:val="28"/>
          <w:szCs w:val="28"/>
        </w:rPr>
        <w:t>生态环境保护综合行政执法支队，阿克苏律天环保工程有限公司。</w:t>
      </w:r>
    </w:p>
    <w:p w14:paraId="665703F9">
      <w:pPr>
        <w:pageBreakBefore w:val="0"/>
        <w:kinsoku/>
        <w:wordWrap/>
        <w:overflowPunct/>
        <w:autoSpaceDE/>
        <w:autoSpaceDN/>
        <w:bidi w:val="0"/>
        <w:spacing w:line="540" w:lineRule="exact"/>
        <w:textAlignment w:val="auto"/>
        <w:rPr>
          <w:rFonts w:ascii="宋体" w:hAnsi="宋体"/>
        </w:rPr>
      </w:pPr>
      <w:r>
        <w:rPr>
          <w:rFonts w:ascii="宋体" w:hAnsi="宋体"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ascii="宋体" w:hAnsi="宋体" w:eastAsia="方正仿宋简体"/>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ascii="宋体" w:hAnsi="宋体" w:eastAsia="方正仿宋简体"/>
          <w:sz w:val="28"/>
          <w:szCs w:val="28"/>
        </w:rPr>
        <w:t>第一师阿拉尔市生态环境局                   202</w:t>
      </w:r>
      <w:r>
        <w:rPr>
          <w:rFonts w:hint="eastAsia" w:ascii="宋体" w:hAnsi="宋体" w:eastAsia="方正仿宋简体"/>
          <w:sz w:val="28"/>
          <w:szCs w:val="28"/>
          <w:lang w:val="en-US" w:eastAsia="zh-CN"/>
        </w:rPr>
        <w:t>6</w:t>
      </w:r>
      <w:r>
        <w:rPr>
          <w:rFonts w:ascii="宋体" w:hAnsi="宋体" w:eastAsia="方正仿宋简体"/>
          <w:sz w:val="28"/>
          <w:szCs w:val="28"/>
        </w:rPr>
        <w:t>年</w:t>
      </w:r>
      <w:r>
        <w:rPr>
          <w:rFonts w:hint="eastAsia" w:ascii="宋体" w:hAnsi="宋体" w:eastAsia="方正仿宋简体"/>
          <w:sz w:val="28"/>
          <w:szCs w:val="28"/>
          <w:lang w:val="en-US" w:eastAsia="zh-CN"/>
        </w:rPr>
        <w:t>3</w:t>
      </w:r>
      <w:r>
        <w:rPr>
          <w:rFonts w:ascii="宋体" w:hAnsi="宋体" w:eastAsia="方正仿宋简体"/>
          <w:sz w:val="28"/>
          <w:szCs w:val="28"/>
        </w:rPr>
        <w:t>月</w:t>
      </w:r>
      <w:r>
        <w:rPr>
          <w:rFonts w:hint="eastAsia" w:ascii="宋体" w:hAnsi="宋体" w:eastAsia="方正仿宋简体"/>
          <w:sz w:val="28"/>
          <w:szCs w:val="28"/>
          <w:lang w:val="en-US" w:eastAsia="zh-CN"/>
        </w:rPr>
        <w:t>25</w:t>
      </w:r>
      <w:r>
        <w:rPr>
          <w:rFonts w:ascii="宋体" w:hAnsi="宋体" w:eastAsia="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718E09C4-081C-4B4D-BF2F-4A3E7BE0C0E7}"/>
  </w:font>
  <w:font w:name="方正仿宋_GB2312">
    <w:panose1 w:val="02000000000000000000"/>
    <w:charset w:val="86"/>
    <w:family w:val="auto"/>
    <w:pitch w:val="default"/>
    <w:sig w:usb0="A00002BF" w:usb1="184F6CFA" w:usb2="00000012" w:usb3="00000000" w:csb0="00040001" w:csb1="00000000"/>
    <w:embedRegular r:id="rId2" w:fontKey="{EC8E8DA9-0141-4762-AC36-DDD6B85AE893}"/>
  </w:font>
  <w:font w:name="方正小标宋简体">
    <w:panose1 w:val="03000509000000000000"/>
    <w:charset w:val="86"/>
    <w:family w:val="auto"/>
    <w:pitch w:val="default"/>
    <w:sig w:usb0="00000001" w:usb1="080E0000" w:usb2="00000000" w:usb3="00000000" w:csb0="00040000" w:csb1="00000000"/>
    <w:embedRegular r:id="rId3" w:fontKey="{104A75BD-9343-4F24-B209-062F7AEA8CFE}"/>
  </w:font>
  <w:font w:name="方正仿宋简体">
    <w:panose1 w:val="02000000000000000000"/>
    <w:charset w:val="86"/>
    <w:family w:val="auto"/>
    <w:pitch w:val="default"/>
    <w:sig w:usb0="00000001" w:usb1="080E0000" w:usb2="00000000" w:usb3="00000000" w:csb0="00040000" w:csb1="00000000"/>
    <w:embedRegular r:id="rId4" w:fontKey="{6EEC04C7-DCCE-425E-A613-49CD00D306CF}"/>
  </w:font>
  <w:font w:name="方正黑体简体">
    <w:panose1 w:val="03000509000000000000"/>
    <w:charset w:val="86"/>
    <w:family w:val="auto"/>
    <w:pitch w:val="default"/>
    <w:sig w:usb0="00000001" w:usb1="080E0000" w:usb2="00000000" w:usb3="00000000" w:csb0="00040000" w:csb1="00000000"/>
    <w:embedRegular r:id="rId5" w:fontKey="{58C3E9A8-2B9A-471B-8160-1CD6ACFBD945}"/>
  </w:font>
  <w:font w:name="仿宋">
    <w:panose1 w:val="02010609060101010101"/>
    <w:charset w:val="86"/>
    <w:family w:val="modern"/>
    <w:pitch w:val="default"/>
    <w:sig w:usb0="800002BF" w:usb1="38CF7CFA" w:usb2="00000016" w:usb3="00000000" w:csb0="00040001" w:csb1="00000000"/>
    <w:embedRegular r:id="rId6" w:fontKey="{A3186D57-1A8F-44FD-A1C9-84AE7DEBBF75}"/>
  </w:font>
  <w:font w:name="方正楷体简体">
    <w:panose1 w:val="02000000000000000000"/>
    <w:charset w:val="86"/>
    <w:family w:val="auto"/>
    <w:pitch w:val="default"/>
    <w:sig w:usb0="00000001" w:usb1="080E0000" w:usb2="00000000" w:usb3="00000000" w:csb0="00040000" w:csb1="00000000"/>
    <w:embedRegular r:id="rId7" w:fontKey="{8F8D8702-B1D3-4FE7-842B-50902DF15D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B76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778A1">
                          <w:pPr>
                            <w:pStyle w:val="9"/>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4C778A1">
                    <w:pPr>
                      <w:pStyle w:val="9"/>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6F858">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MDZlMWUwYjZiYjY4ZWMxYzUzZWZmNjcyNWM1ZTIifQ=="/>
  </w:docVars>
  <w:rsids>
    <w:rsidRoot w:val="6C9577F7"/>
    <w:rsid w:val="00062BD5"/>
    <w:rsid w:val="008A3AF5"/>
    <w:rsid w:val="009B0291"/>
    <w:rsid w:val="00AE128C"/>
    <w:rsid w:val="01D54B7E"/>
    <w:rsid w:val="02CF517F"/>
    <w:rsid w:val="099118C9"/>
    <w:rsid w:val="0A63743E"/>
    <w:rsid w:val="0A7C794A"/>
    <w:rsid w:val="0CF65017"/>
    <w:rsid w:val="0DEF5026"/>
    <w:rsid w:val="0E4C37BC"/>
    <w:rsid w:val="0E5C209B"/>
    <w:rsid w:val="10894676"/>
    <w:rsid w:val="12986230"/>
    <w:rsid w:val="12CD563B"/>
    <w:rsid w:val="13BF1F8A"/>
    <w:rsid w:val="13F44272"/>
    <w:rsid w:val="13F50A51"/>
    <w:rsid w:val="18487C72"/>
    <w:rsid w:val="187F45BF"/>
    <w:rsid w:val="18B13BE0"/>
    <w:rsid w:val="1AB562F4"/>
    <w:rsid w:val="1B2D2A19"/>
    <w:rsid w:val="20654122"/>
    <w:rsid w:val="20B61DE1"/>
    <w:rsid w:val="220F2BF7"/>
    <w:rsid w:val="24AE2000"/>
    <w:rsid w:val="262F4CC7"/>
    <w:rsid w:val="2A3C04F5"/>
    <w:rsid w:val="2CF565EF"/>
    <w:rsid w:val="2EFD4B46"/>
    <w:rsid w:val="2F505B14"/>
    <w:rsid w:val="305B205D"/>
    <w:rsid w:val="30D7709B"/>
    <w:rsid w:val="30FD2E7A"/>
    <w:rsid w:val="328330A2"/>
    <w:rsid w:val="33E636E2"/>
    <w:rsid w:val="33F85483"/>
    <w:rsid w:val="34412359"/>
    <w:rsid w:val="36B01F5D"/>
    <w:rsid w:val="381D1CB1"/>
    <w:rsid w:val="38C70290"/>
    <w:rsid w:val="39723DBC"/>
    <w:rsid w:val="398B6069"/>
    <w:rsid w:val="3A3C3197"/>
    <w:rsid w:val="3A3D7D66"/>
    <w:rsid w:val="3DF3675E"/>
    <w:rsid w:val="3FC67A98"/>
    <w:rsid w:val="41803404"/>
    <w:rsid w:val="427C64D3"/>
    <w:rsid w:val="441E1C44"/>
    <w:rsid w:val="45334830"/>
    <w:rsid w:val="49410C94"/>
    <w:rsid w:val="49F02B32"/>
    <w:rsid w:val="4AF13073"/>
    <w:rsid w:val="4B652D40"/>
    <w:rsid w:val="4B8F0F1D"/>
    <w:rsid w:val="4E1205F6"/>
    <w:rsid w:val="4E5B6391"/>
    <w:rsid w:val="4F3745F5"/>
    <w:rsid w:val="505D766F"/>
    <w:rsid w:val="52B674BC"/>
    <w:rsid w:val="53D96FF6"/>
    <w:rsid w:val="547F78C3"/>
    <w:rsid w:val="563620CF"/>
    <w:rsid w:val="57FB18AC"/>
    <w:rsid w:val="58255288"/>
    <w:rsid w:val="5AF72BD1"/>
    <w:rsid w:val="5B7E17AA"/>
    <w:rsid w:val="5C3D6937"/>
    <w:rsid w:val="5C675762"/>
    <w:rsid w:val="5D7B6503"/>
    <w:rsid w:val="5D8511F0"/>
    <w:rsid w:val="5E370DD9"/>
    <w:rsid w:val="5E6D5D9C"/>
    <w:rsid w:val="5EEC57D3"/>
    <w:rsid w:val="60CE1E21"/>
    <w:rsid w:val="612B3202"/>
    <w:rsid w:val="629E597D"/>
    <w:rsid w:val="62A80B8A"/>
    <w:rsid w:val="63247C2F"/>
    <w:rsid w:val="63A35632"/>
    <w:rsid w:val="64135A89"/>
    <w:rsid w:val="6727066C"/>
    <w:rsid w:val="6859222C"/>
    <w:rsid w:val="6ADB5079"/>
    <w:rsid w:val="6B8B232D"/>
    <w:rsid w:val="6BD974B9"/>
    <w:rsid w:val="6C9577F7"/>
    <w:rsid w:val="6E325300"/>
    <w:rsid w:val="6F09008D"/>
    <w:rsid w:val="705636CC"/>
    <w:rsid w:val="707D5511"/>
    <w:rsid w:val="720C27E4"/>
    <w:rsid w:val="725A3B42"/>
    <w:rsid w:val="74150ABB"/>
    <w:rsid w:val="741B5EF3"/>
    <w:rsid w:val="75CB690A"/>
    <w:rsid w:val="768371E5"/>
    <w:rsid w:val="7CFE6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624"/>
    </w:pPr>
    <w:rPr>
      <w:sz w:val="28"/>
      <w:szCs w:val="20"/>
    </w:rPr>
  </w:style>
  <w:style w:type="paragraph" w:styleId="4">
    <w:name w:val="annotation text"/>
    <w:basedOn w:val="1"/>
    <w:qFormat/>
    <w:uiPriority w:val="0"/>
    <w:pPr>
      <w:jc w:val="left"/>
    </w:pPr>
  </w:style>
  <w:style w:type="paragraph" w:styleId="5">
    <w:name w:val="Body Text"/>
    <w:basedOn w:val="1"/>
    <w:qFormat/>
    <w:uiPriority w:val="0"/>
    <w:pPr>
      <w:spacing w:after="120"/>
    </w:pPr>
    <w:rPr>
      <w:kern w:val="0"/>
      <w:sz w:val="20"/>
    </w:rPr>
  </w:style>
  <w:style w:type="paragraph" w:styleId="6">
    <w:name w:val="Body Text Indent"/>
    <w:basedOn w:val="1"/>
    <w:next w:val="5"/>
    <w:qFormat/>
    <w:uiPriority w:val="0"/>
    <w:pPr>
      <w:spacing w:after="120"/>
      <w:ind w:left="420" w:leftChars="200"/>
    </w:pPr>
  </w:style>
  <w:style w:type="paragraph" w:styleId="7">
    <w:name w:val="Plain Text"/>
    <w:basedOn w:val="1"/>
    <w:next w:val="8"/>
    <w:qFormat/>
    <w:uiPriority w:val="0"/>
    <w:pPr>
      <w:spacing w:line="500" w:lineRule="exact"/>
    </w:pPr>
    <w:rPr>
      <w:rFonts w:ascii="宋体" w:hAnsi="Courier New"/>
      <w:sz w:val="28"/>
      <w:szCs w:val="21"/>
    </w:rPr>
  </w:style>
  <w:style w:type="paragraph" w:styleId="8">
    <w:name w:val="List Number 5"/>
    <w:basedOn w:val="1"/>
    <w:qFormat/>
    <w:uiPriority w:val="0"/>
    <w:pPr>
      <w:numPr>
        <w:ilvl w:val="0"/>
        <w:numId w:val="1"/>
      </w:numPr>
    </w:pPr>
  </w:style>
  <w:style w:type="paragraph" w:styleId="9">
    <w:name w:val="footer"/>
    <w:basedOn w:val="1"/>
    <w:qFormat/>
    <w:uiPriority w:val="0"/>
    <w:pPr>
      <w:tabs>
        <w:tab w:val="center" w:pos="4153"/>
        <w:tab w:val="right" w:pos="8306"/>
      </w:tabs>
      <w:snapToGrid w:val="0"/>
      <w:jc w:val="left"/>
    </w:pPr>
    <w:rPr>
      <w:sz w:val="28"/>
      <w:szCs w:val="18"/>
    </w:rPr>
  </w:style>
  <w:style w:type="paragraph" w:styleId="10">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1"/>
  </w:style>
  <w:style w:type="paragraph" w:styleId="12">
    <w:name w:val="Body Text 2"/>
    <w:basedOn w:val="1"/>
    <w:unhideWhenUsed/>
    <w:qFormat/>
    <w:uiPriority w:val="99"/>
    <w:pPr>
      <w:spacing w:after="120" w:line="480" w:lineRule="auto"/>
    </w:pPr>
  </w:style>
  <w:style w:type="paragraph" w:styleId="13">
    <w:name w:val="Body Text First Indent"/>
    <w:basedOn w:val="5"/>
    <w:next w:val="14"/>
    <w:qFormat/>
    <w:uiPriority w:val="0"/>
    <w:pPr>
      <w:ind w:firstLine="420" w:firstLineChars="100"/>
    </w:pPr>
  </w:style>
  <w:style w:type="paragraph" w:styleId="14">
    <w:name w:val="Body Text First Indent 2"/>
    <w:basedOn w:val="6"/>
    <w:next w:val="1"/>
    <w:qFormat/>
    <w:uiPriority w:val="0"/>
    <w:pPr>
      <w:ind w:firstLine="420" w:firstLineChars="200"/>
    </w:pPr>
  </w:style>
  <w:style w:type="character" w:styleId="17">
    <w:name w:val="Strong"/>
    <w:basedOn w:val="16"/>
    <w:qFormat/>
    <w:uiPriority w:val="0"/>
    <w:rPr>
      <w:b/>
    </w:rPr>
  </w:style>
  <w:style w:type="paragraph" w:customStyle="1" w:styleId="18">
    <w:name w:val="表头"/>
    <w:basedOn w:val="13"/>
    <w:next w:val="1"/>
    <w:qFormat/>
    <w:uiPriority w:val="0"/>
    <w:pPr>
      <w:jc w:val="center"/>
    </w:pPr>
    <w:rPr>
      <w:rFonts w:ascii="黑体" w:eastAsia="黑体"/>
      <w:bCs/>
    </w:rPr>
  </w:style>
  <w:style w:type="paragraph" w:customStyle="1" w:styleId="19">
    <w:name w:val="正文（缩进）"/>
    <w:basedOn w:val="20"/>
    <w:next w:val="1"/>
    <w:qFormat/>
    <w:uiPriority w:val="99"/>
    <w:pPr>
      <w:ind w:firstLine="480"/>
    </w:pPr>
  </w:style>
  <w:style w:type="paragraph" w:customStyle="1" w:styleId="20">
    <w:name w:val="正文(首行缩进)"/>
    <w:basedOn w:val="1"/>
    <w:qFormat/>
    <w:uiPriority w:val="0"/>
    <w:pPr>
      <w:spacing w:line="360" w:lineRule="auto"/>
      <w:ind w:firstLine="540" w:firstLineChars="225"/>
    </w:pPr>
    <w:rPr>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2237</Words>
  <Characters>2448</Characters>
  <Lines>19</Lines>
  <Paragraphs>5</Paragraphs>
  <TotalTime>23</TotalTime>
  <ScaleCrop>false</ScaleCrop>
  <LinksUpToDate>false</LinksUpToDate>
  <CharactersWithSpaces>2468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cp:lastModifiedBy>
  <cp:lastPrinted>2025-05-20T11:15:00Z</cp:lastPrinted>
  <dcterms:modified xsi:type="dcterms:W3CDTF">2026-03-25T04:34:20Z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44B7677EA31B48FF807527C9DE35A99D_13</vt:lpwstr>
  </property>
  <property fmtid="{D5CDD505-2E9C-101B-9397-08002B2CF9AE}" pid="4" name="KSOTemplateDocerSaveRecord">
    <vt:lpwstr>eyJoZGlkIjoiZjEzODdhZDFmYzk5ODE2MmE3OTk4OTBkMjc2NjcxZTIiLCJ1c2VySWQiOiI2NDkyMTQ2MzcifQ==</vt:lpwstr>
  </property>
</Properties>
</file>