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AF546">
      <w:pPr>
        <w:pStyle w:val="5"/>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Theme="minorEastAsia" w:hAnsiTheme="minorEastAsia" w:eastAsiaTheme="minorEastAsia" w:cstheme="minorEastAsia"/>
          <w:sz w:val="44"/>
          <w:szCs w:val="44"/>
        </w:rPr>
      </w:pPr>
    </w:p>
    <w:p w14:paraId="586D24E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sz w:val="44"/>
          <w:szCs w:val="44"/>
        </w:rPr>
      </w:pPr>
    </w:p>
    <w:p w14:paraId="3F9A177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sz w:val="44"/>
          <w:szCs w:val="44"/>
        </w:rPr>
      </w:pPr>
    </w:p>
    <w:p w14:paraId="4D3A3DC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sz w:val="44"/>
          <w:szCs w:val="44"/>
        </w:rPr>
      </w:pPr>
      <w:bookmarkStart w:id="0" w:name="_GoBack"/>
      <w:bookmarkEnd w:id="0"/>
    </w:p>
    <w:p w14:paraId="7D7E7C8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sz w:val="44"/>
          <w:szCs w:val="44"/>
        </w:rPr>
      </w:pPr>
    </w:p>
    <w:p w14:paraId="6B3E45B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sz w:val="44"/>
          <w:szCs w:val="44"/>
        </w:rPr>
      </w:pPr>
    </w:p>
    <w:p w14:paraId="33E5F11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sz w:val="44"/>
          <w:szCs w:val="44"/>
        </w:rPr>
      </w:pPr>
    </w:p>
    <w:p w14:paraId="62912E8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sz w:val="44"/>
          <w:szCs w:val="44"/>
        </w:rPr>
      </w:pPr>
    </w:p>
    <w:p w14:paraId="4C231B2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eastAsia="仿宋_GB2312"/>
          <w:szCs w:val="21"/>
        </w:rPr>
      </w:pPr>
      <w:r>
        <w:rPr>
          <w:rFonts w:eastAsia="方正仿宋_GB2312"/>
          <w:sz w:val="32"/>
          <w:szCs w:val="32"/>
        </w:rPr>
        <w:t>师市环</w:t>
      </w:r>
      <w:r>
        <w:rPr>
          <w:rFonts w:hint="default" w:ascii="Times New Roman" w:hAnsi="Times New Roman" w:eastAsia="方正仿宋_GB2312" w:cs="Times New Roman"/>
          <w:sz w:val="32"/>
          <w:szCs w:val="32"/>
        </w:rPr>
        <w:t>审〔</w:t>
      </w:r>
      <w:r>
        <w:rPr>
          <w:rFonts w:hint="default" w:ascii="Times New Roman" w:hAnsi="Times New Roman" w:eastAsia="方正仿宋_GB2312" w:cs="Times New Roman"/>
          <w:sz w:val="32"/>
          <w:szCs w:val="32"/>
          <w:lang w:val="en-US" w:eastAsia="zh-CN"/>
        </w:rPr>
        <w:t>2026</w:t>
      </w:r>
      <w:r>
        <w:rPr>
          <w:rFonts w:hint="default" w:ascii="Times New Roman" w:hAnsi="Times New Roman" w:eastAsia="方正仿宋_GB2312" w:cs="Times New Roman"/>
          <w:sz w:val="32"/>
          <w:szCs w:val="32"/>
        </w:rPr>
        <w:t>〕</w:t>
      </w:r>
      <w:r>
        <w:rPr>
          <w:rFonts w:hint="default" w:ascii="Times New Roman" w:hAnsi="Times New Roman" w:eastAsia="方正仿宋_GB2312" w:cs="Times New Roman"/>
          <w:sz w:val="32"/>
          <w:szCs w:val="32"/>
          <w:lang w:val="en-US" w:eastAsia="zh-CN"/>
        </w:rPr>
        <w:t>9</w:t>
      </w:r>
      <w:r>
        <w:rPr>
          <w:rFonts w:hint="default" w:ascii="Times New Roman" w:hAnsi="Times New Roman" w:eastAsia="方正仿宋_GB2312" w:cs="Times New Roman"/>
          <w:sz w:val="32"/>
          <w:szCs w:val="32"/>
        </w:rPr>
        <w:t>号</w:t>
      </w:r>
    </w:p>
    <w:p w14:paraId="000CF942">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Cs w:val="21"/>
        </w:rPr>
      </w:pPr>
    </w:p>
    <w:p w14:paraId="368C9584">
      <w:pPr>
        <w:widowControl/>
        <w:spacing w:line="560" w:lineRule="exact"/>
        <w:jc w:val="center"/>
        <w:rPr>
          <w:rFonts w:hint="eastAsia" w:eastAsia="方正小标宋简体"/>
          <w:bCs/>
          <w:sz w:val="44"/>
          <w:szCs w:val="44"/>
        </w:rPr>
      </w:pPr>
      <w:r>
        <w:rPr>
          <w:rFonts w:eastAsia="方正小标宋简体"/>
          <w:bCs/>
          <w:sz w:val="44"/>
          <w:szCs w:val="44"/>
        </w:rPr>
        <w:t>关于</w:t>
      </w:r>
      <w:r>
        <w:rPr>
          <w:rFonts w:hint="eastAsia" w:eastAsia="方正小标宋简体"/>
          <w:bCs/>
          <w:sz w:val="44"/>
          <w:szCs w:val="44"/>
        </w:rPr>
        <w:t>新疆生产建设兵团第一师六团水泥制品厂建设项目（重大变动）环境影响</w:t>
      </w:r>
    </w:p>
    <w:p w14:paraId="0AF154EF">
      <w:pPr>
        <w:widowControl/>
        <w:spacing w:line="560" w:lineRule="exact"/>
        <w:jc w:val="center"/>
        <w:rPr>
          <w:rFonts w:eastAsia="方正小标宋简体"/>
          <w:bCs/>
          <w:sz w:val="44"/>
          <w:szCs w:val="44"/>
        </w:rPr>
      </w:pPr>
      <w:r>
        <w:rPr>
          <w:rFonts w:hint="eastAsia" w:eastAsia="方正小标宋简体"/>
          <w:bCs/>
          <w:sz w:val="44"/>
          <w:szCs w:val="44"/>
        </w:rPr>
        <w:t>报告表</w:t>
      </w:r>
      <w:r>
        <w:rPr>
          <w:rFonts w:eastAsia="方正小标宋简体"/>
          <w:bCs/>
          <w:sz w:val="44"/>
          <w:szCs w:val="44"/>
        </w:rPr>
        <w:t>的批复</w:t>
      </w:r>
    </w:p>
    <w:p w14:paraId="77141F30">
      <w:pPr>
        <w:widowControl/>
        <w:spacing w:line="560" w:lineRule="exact"/>
        <w:rPr>
          <w:rFonts w:eastAsia="方正小标宋简体"/>
          <w:bCs/>
          <w:color w:val="0000FF"/>
          <w:sz w:val="44"/>
          <w:szCs w:val="44"/>
        </w:rPr>
      </w:pPr>
    </w:p>
    <w:p w14:paraId="6265DED4">
      <w:pPr>
        <w:widowControl/>
        <w:spacing w:line="560" w:lineRule="exact"/>
        <w:ind w:left="640" w:hanging="640" w:hangingChars="200"/>
        <w:rPr>
          <w:rFonts w:eastAsia="方正仿宋简体"/>
          <w:kern w:val="0"/>
          <w:sz w:val="32"/>
          <w:szCs w:val="32"/>
        </w:rPr>
      </w:pPr>
      <w:r>
        <w:rPr>
          <w:rFonts w:hint="eastAsia" w:eastAsia="方正仿宋简体"/>
          <w:kern w:val="0"/>
          <w:sz w:val="32"/>
          <w:szCs w:val="32"/>
        </w:rPr>
        <w:t>阿拉尔市盛禄和水泥制品有限公司</w:t>
      </w:r>
      <w:r>
        <w:rPr>
          <w:rFonts w:eastAsia="方正仿宋简体"/>
          <w:kern w:val="0"/>
          <w:sz w:val="32"/>
          <w:szCs w:val="32"/>
        </w:rPr>
        <w:t>：</w:t>
      </w:r>
    </w:p>
    <w:p w14:paraId="2CBFC6C7">
      <w:pPr>
        <w:widowControl/>
        <w:spacing w:line="560" w:lineRule="exact"/>
        <w:ind w:firstLine="640" w:firstLineChars="200"/>
        <w:rPr>
          <w:rFonts w:eastAsia="方正仿宋简体"/>
          <w:kern w:val="0"/>
          <w:sz w:val="32"/>
          <w:szCs w:val="32"/>
        </w:rPr>
      </w:pPr>
      <w:r>
        <w:rPr>
          <w:rFonts w:eastAsia="方正仿宋简体"/>
          <w:sz w:val="32"/>
          <w:szCs w:val="32"/>
        </w:rPr>
        <w:t>你单位报送的《关于送审</w:t>
      </w:r>
      <w:r>
        <w:rPr>
          <w:rFonts w:hint="eastAsia" w:eastAsia="方正仿宋简体"/>
          <w:sz w:val="32"/>
          <w:szCs w:val="32"/>
        </w:rPr>
        <w:t>新疆生产建设兵团第一师六团水泥制品厂建设项目（重大变动）环境影响报告表</w:t>
      </w:r>
      <w:r>
        <w:rPr>
          <w:rFonts w:eastAsia="方正仿宋简体"/>
          <w:kern w:val="0"/>
          <w:sz w:val="32"/>
          <w:szCs w:val="32"/>
        </w:rPr>
        <w:t>的请示</w:t>
      </w:r>
      <w:r>
        <w:rPr>
          <w:rFonts w:eastAsia="方正仿宋简体"/>
          <w:sz w:val="32"/>
          <w:szCs w:val="32"/>
        </w:rPr>
        <w:t>》及《</w:t>
      </w:r>
      <w:r>
        <w:rPr>
          <w:rFonts w:hint="eastAsia" w:eastAsia="方正仿宋简体"/>
          <w:sz w:val="32"/>
          <w:szCs w:val="32"/>
        </w:rPr>
        <w:t>新疆生产建设兵团第一师六团水泥制品厂建设项目（重大变动）环境影响报告表</w:t>
      </w:r>
      <w:r>
        <w:rPr>
          <w:rFonts w:eastAsia="方正仿宋简体"/>
          <w:sz w:val="32"/>
          <w:szCs w:val="32"/>
        </w:rPr>
        <w:t>》（以下简称《报告表》）已收悉。经研究，现批复如下：</w:t>
      </w:r>
    </w:p>
    <w:p w14:paraId="4D213351">
      <w:pPr>
        <w:pStyle w:val="14"/>
        <w:keepNext w:val="0"/>
        <w:keepLines w:val="0"/>
        <w:pageBreakBefore w:val="0"/>
        <w:widowControl w:val="0"/>
        <w:kinsoku/>
        <w:wordWrap/>
        <w:overflowPunct/>
        <w:topLinePunct w:val="0"/>
        <w:autoSpaceDE/>
        <w:autoSpaceDN/>
        <w:bidi w:val="0"/>
        <w:adjustRightInd/>
        <w:snapToGrid/>
        <w:spacing w:after="0" w:line="550" w:lineRule="exact"/>
        <w:ind w:leftChars="0" w:firstLine="640" w:firstLineChars="200"/>
        <w:textAlignment w:val="auto"/>
        <w:rPr>
          <w:rFonts w:hint="default" w:ascii="Times New Roman" w:hAnsi="Times New Roman" w:eastAsia="方正仿宋简体" w:cs="Times New Roman"/>
          <w:color w:val="000000"/>
          <w:kern w:val="0"/>
          <w:sz w:val="32"/>
          <w:szCs w:val="32"/>
        </w:rPr>
      </w:pPr>
      <w:r>
        <w:rPr>
          <w:rFonts w:hint="eastAsia" w:ascii="方正黑体简体" w:hAnsi="方正黑体简体" w:eastAsia="方正黑体简体" w:cs="方正黑体简体"/>
          <w:color w:val="000000"/>
          <w:kern w:val="0"/>
          <w:sz w:val="32"/>
          <w:szCs w:val="32"/>
        </w:rPr>
        <w:t>一</w:t>
      </w:r>
      <w:r>
        <w:rPr>
          <w:rFonts w:hint="eastAsia" w:eastAsia="方正仿宋简体"/>
          <w:color w:val="000000"/>
          <w:kern w:val="0"/>
          <w:sz w:val="32"/>
          <w:szCs w:val="32"/>
        </w:rPr>
        <w:t>、</w:t>
      </w:r>
      <w:r>
        <w:rPr>
          <w:rFonts w:eastAsia="方正仿宋简体"/>
          <w:color w:val="000000"/>
          <w:kern w:val="0"/>
          <w:sz w:val="32"/>
          <w:szCs w:val="32"/>
        </w:rPr>
        <w:t>该项</w:t>
      </w:r>
      <w:r>
        <w:rPr>
          <w:rFonts w:eastAsia="方正仿宋简体"/>
          <w:kern w:val="0"/>
          <w:sz w:val="32"/>
          <w:szCs w:val="32"/>
        </w:rPr>
        <w:t>目位于</w:t>
      </w:r>
      <w:r>
        <w:rPr>
          <w:rFonts w:hint="eastAsia" w:eastAsia="方正仿宋简体"/>
          <w:kern w:val="0"/>
          <w:sz w:val="32"/>
          <w:szCs w:val="32"/>
        </w:rPr>
        <w:t>六团双城镇创</w:t>
      </w:r>
      <w:r>
        <w:rPr>
          <w:rFonts w:hint="default" w:ascii="Times New Roman" w:hAnsi="Times New Roman" w:eastAsia="方正仿宋简体" w:cs="Times New Roman"/>
          <w:kern w:val="0"/>
          <w:sz w:val="32"/>
          <w:szCs w:val="32"/>
        </w:rPr>
        <w:t>业园，占地面积33298平方米。项目西侧为鑫鸿达塑业，东侧及南侧紧邻道路，北侧为新疆冠顺建材有限公司。项目</w:t>
      </w:r>
      <w:r>
        <w:rPr>
          <w:rFonts w:hint="default" w:ascii="Times New Roman" w:hAnsi="Times New Roman" w:eastAsia="方正仿宋简体" w:cs="Times New Roman"/>
          <w:kern w:val="0"/>
          <w:sz w:val="32"/>
          <w:szCs w:val="32"/>
          <w:lang w:eastAsia="zh-CN"/>
        </w:rPr>
        <w:t>中心</w:t>
      </w:r>
      <w:r>
        <w:rPr>
          <w:rFonts w:hint="default" w:ascii="Times New Roman" w:hAnsi="Times New Roman" w:eastAsia="方正仿宋简体" w:cs="Times New Roman"/>
          <w:kern w:val="0"/>
          <w:sz w:val="32"/>
          <w:szCs w:val="32"/>
        </w:rPr>
        <w:t>地理坐标为东经80°26′24.325”,北纬40°59′4.227”。</w:t>
      </w:r>
      <w:r>
        <w:rPr>
          <w:rFonts w:hint="default" w:ascii="Times New Roman" w:hAnsi="Times New Roman" w:eastAsia="方正仿宋简体" w:cs="Times New Roman"/>
          <w:kern w:val="0"/>
          <w:sz w:val="32"/>
          <w:szCs w:val="32"/>
          <w:lang w:eastAsia="zh-CN"/>
        </w:rPr>
        <w:t>项目建设内容为建设2条u型渠生产线，1条涵管生产线，1条检查井生产线，1条彩砖生产线及相关辅助设施</w:t>
      </w:r>
      <w:r>
        <w:rPr>
          <w:rFonts w:hint="default" w:ascii="Times New Roman" w:hAnsi="Times New Roman" w:eastAsia="方正仿宋简体" w:cs="Times New Roman"/>
          <w:kern w:val="0"/>
          <w:sz w:val="32"/>
          <w:szCs w:val="32"/>
        </w:rPr>
        <w:t>。</w:t>
      </w:r>
      <w:r>
        <w:rPr>
          <w:rFonts w:hint="default" w:ascii="Times New Roman" w:hAnsi="Times New Roman" w:eastAsia="方正仿宋简体" w:cs="Times New Roman"/>
          <w:kern w:val="0"/>
          <w:sz w:val="32"/>
          <w:szCs w:val="32"/>
          <w:lang w:eastAsia="zh-CN"/>
        </w:rPr>
        <w:t>该项目生产工艺为原料准备→钢筋加工和钢筋笼制作→模具组装→投料、配料搅拌→浇注入模→自然养护→脱模成型→质量检查</w:t>
      </w:r>
      <w:r>
        <w:rPr>
          <w:rFonts w:hint="default"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color w:val="000000"/>
          <w:kern w:val="0"/>
          <w:sz w:val="32"/>
          <w:szCs w:val="32"/>
        </w:rPr>
        <w:t>项目</w:t>
      </w:r>
      <w:r>
        <w:rPr>
          <w:rFonts w:hint="default" w:ascii="Times New Roman" w:hAnsi="Times New Roman" w:eastAsia="方正仿宋简体" w:cs="Times New Roman"/>
          <w:color w:val="000000"/>
          <w:kern w:val="0"/>
          <w:sz w:val="32"/>
          <w:szCs w:val="32"/>
          <w:lang w:eastAsia="zh-CN"/>
        </w:rPr>
        <w:t>建成后年产50000mu型渠、5000m涵管、3000m检查井、10000m</w:t>
      </w:r>
      <w:r>
        <w:rPr>
          <w:rFonts w:hint="default" w:ascii="Times New Roman" w:hAnsi="Times New Roman" w:eastAsia="方正仿宋简体" w:cs="Times New Roman"/>
          <w:color w:val="000000"/>
          <w:kern w:val="0"/>
          <w:sz w:val="32"/>
          <w:szCs w:val="32"/>
          <w:vertAlign w:val="superscript"/>
          <w:lang w:eastAsia="zh-CN"/>
        </w:rPr>
        <w:t>2</w:t>
      </w:r>
      <w:r>
        <w:rPr>
          <w:rFonts w:hint="default" w:ascii="Times New Roman" w:hAnsi="Times New Roman" w:eastAsia="方正仿宋简体" w:cs="Times New Roman"/>
          <w:color w:val="000000"/>
          <w:kern w:val="0"/>
          <w:sz w:val="32"/>
          <w:szCs w:val="32"/>
          <w:lang w:eastAsia="zh-CN"/>
        </w:rPr>
        <w:t>彩砖</w:t>
      </w:r>
      <w:r>
        <w:rPr>
          <w:rFonts w:hint="default" w:ascii="Times New Roman" w:hAnsi="Times New Roman" w:eastAsia="方正仿宋简体" w:cs="Times New Roman"/>
          <w:color w:val="000000"/>
          <w:kern w:val="0"/>
          <w:sz w:val="32"/>
          <w:szCs w:val="32"/>
          <w:lang w:val="en-US" w:eastAsia="zh-CN"/>
        </w:rPr>
        <w:t>。</w:t>
      </w:r>
      <w:r>
        <w:rPr>
          <w:rFonts w:hint="default" w:ascii="Times New Roman" w:hAnsi="Times New Roman" w:eastAsia="方正仿宋简体" w:cs="Times New Roman"/>
          <w:color w:val="000000"/>
          <w:kern w:val="0"/>
          <w:sz w:val="32"/>
          <w:szCs w:val="32"/>
        </w:rPr>
        <w:t>项目总投资</w:t>
      </w:r>
      <w:r>
        <w:rPr>
          <w:rFonts w:hint="default" w:ascii="Times New Roman" w:hAnsi="Times New Roman" w:eastAsia="方正仿宋简体" w:cs="Times New Roman"/>
          <w:color w:val="000000"/>
          <w:kern w:val="0"/>
          <w:sz w:val="32"/>
          <w:szCs w:val="32"/>
          <w:lang w:val="en-US" w:eastAsia="zh-CN"/>
        </w:rPr>
        <w:t>5000</w:t>
      </w:r>
      <w:r>
        <w:rPr>
          <w:rFonts w:hint="default" w:ascii="Times New Roman" w:hAnsi="Times New Roman" w:eastAsia="方正仿宋简体" w:cs="Times New Roman"/>
          <w:color w:val="000000"/>
          <w:kern w:val="0"/>
          <w:sz w:val="32"/>
          <w:szCs w:val="32"/>
        </w:rPr>
        <w:t>万元，其中环保投资</w:t>
      </w:r>
      <w:r>
        <w:rPr>
          <w:rFonts w:hint="default" w:ascii="Times New Roman" w:hAnsi="Times New Roman" w:eastAsia="方正仿宋简体" w:cs="Times New Roman"/>
          <w:color w:val="000000"/>
          <w:kern w:val="0"/>
          <w:sz w:val="32"/>
          <w:szCs w:val="32"/>
          <w:lang w:val="en-US" w:eastAsia="zh-CN"/>
        </w:rPr>
        <w:t>13.3</w:t>
      </w:r>
      <w:r>
        <w:rPr>
          <w:rFonts w:hint="default" w:ascii="Times New Roman" w:hAnsi="Times New Roman" w:eastAsia="方正仿宋简体" w:cs="Times New Roman"/>
          <w:color w:val="000000"/>
          <w:kern w:val="0"/>
          <w:sz w:val="32"/>
          <w:szCs w:val="32"/>
        </w:rPr>
        <w:t>万元，占总投资的</w:t>
      </w:r>
      <w:r>
        <w:rPr>
          <w:rFonts w:hint="default" w:ascii="Times New Roman" w:hAnsi="Times New Roman" w:eastAsia="方正仿宋简体" w:cs="Times New Roman"/>
          <w:color w:val="000000"/>
          <w:kern w:val="0"/>
          <w:sz w:val="32"/>
          <w:szCs w:val="32"/>
          <w:lang w:val="en-US" w:eastAsia="zh-CN"/>
        </w:rPr>
        <w:t>0.27</w:t>
      </w:r>
      <w:r>
        <w:rPr>
          <w:rFonts w:hint="default" w:ascii="Times New Roman" w:hAnsi="Times New Roman" w:eastAsia="方正仿宋简体" w:cs="Times New Roman"/>
          <w:color w:val="000000"/>
          <w:kern w:val="0"/>
          <w:sz w:val="32"/>
          <w:szCs w:val="32"/>
        </w:rPr>
        <w:t>%。</w:t>
      </w:r>
    </w:p>
    <w:p w14:paraId="6CE0C4BB">
      <w:pPr>
        <w:spacing w:line="560" w:lineRule="exact"/>
        <w:ind w:firstLine="640" w:firstLineChars="200"/>
        <w:rPr>
          <w:rFonts w:hint="default" w:eastAsia="方正仿宋简体"/>
          <w:color w:val="000000"/>
          <w:kern w:val="0"/>
          <w:sz w:val="32"/>
          <w:szCs w:val="32"/>
          <w:lang w:val="en-US" w:eastAsia="zh-CN"/>
        </w:rPr>
      </w:pPr>
      <w:r>
        <w:rPr>
          <w:rFonts w:hint="eastAsia" w:ascii="方正黑体简体" w:hAnsi="方正黑体简体" w:eastAsia="方正黑体简体" w:cs="方正黑体简体"/>
          <w:color w:val="000000"/>
          <w:kern w:val="0"/>
          <w:sz w:val="32"/>
          <w:szCs w:val="32"/>
        </w:rPr>
        <w:t>二</w:t>
      </w:r>
      <w:r>
        <w:rPr>
          <w:rFonts w:eastAsia="方正仿宋简体"/>
          <w:color w:val="000000"/>
          <w:kern w:val="0"/>
          <w:sz w:val="32"/>
          <w:szCs w:val="32"/>
        </w:rPr>
        <w:t>、根据</w:t>
      </w:r>
      <w:r>
        <w:rPr>
          <w:rFonts w:hint="eastAsia" w:eastAsia="方正仿宋简体"/>
          <w:color w:val="000000"/>
          <w:kern w:val="0"/>
          <w:sz w:val="32"/>
          <w:szCs w:val="32"/>
        </w:rPr>
        <w:t>新疆蓝途环保科技有限公司</w:t>
      </w:r>
      <w:r>
        <w:rPr>
          <w:rFonts w:eastAsia="方正仿宋简体"/>
          <w:color w:val="000000"/>
          <w:kern w:val="0"/>
          <w:sz w:val="32"/>
          <w:szCs w:val="32"/>
        </w:rPr>
        <w:t>编制的《报告表》评价结论</w:t>
      </w:r>
      <w:r>
        <w:rPr>
          <w:rFonts w:hint="eastAsia" w:eastAsia="方正仿宋简体"/>
          <w:color w:val="000000"/>
          <w:kern w:val="0"/>
          <w:sz w:val="32"/>
          <w:szCs w:val="32"/>
          <w:lang w:val="en-US" w:eastAsia="zh-CN"/>
        </w:rPr>
        <w:t>及专家意见</w:t>
      </w:r>
      <w:r>
        <w:rPr>
          <w:rFonts w:eastAsia="方正仿宋简体"/>
          <w:color w:val="000000"/>
          <w:kern w:val="0"/>
          <w:sz w:val="32"/>
          <w:szCs w:val="32"/>
        </w:rPr>
        <w:t>，该项目</w:t>
      </w:r>
      <w:r>
        <w:rPr>
          <w:rFonts w:hint="eastAsia" w:eastAsia="方正仿宋简体"/>
          <w:color w:val="000000"/>
          <w:kern w:val="0"/>
          <w:sz w:val="32"/>
          <w:szCs w:val="32"/>
          <w:lang w:eastAsia="zh-CN"/>
        </w:rPr>
        <w:t>属于非金属矿物制品业</w:t>
      </w:r>
      <w:r>
        <w:rPr>
          <w:rFonts w:eastAsia="方正仿宋简体"/>
          <w:color w:val="000000"/>
          <w:kern w:val="0"/>
          <w:sz w:val="32"/>
          <w:szCs w:val="32"/>
        </w:rPr>
        <w:t>项目，在符合产业政策、选址符合国土空间规划等相关规划的前提下，从环境保护的角度，我局原则同意《报告表》结论。</w:t>
      </w:r>
    </w:p>
    <w:p w14:paraId="0200018E">
      <w:pPr>
        <w:spacing w:line="560" w:lineRule="exact"/>
        <w:ind w:firstLine="640" w:firstLineChars="200"/>
        <w:rPr>
          <w:rFonts w:eastAsia="方正仿宋简体"/>
          <w:kern w:val="0"/>
          <w:sz w:val="32"/>
          <w:szCs w:val="32"/>
        </w:rPr>
      </w:pPr>
      <w:r>
        <w:rPr>
          <w:rFonts w:hint="eastAsia" w:ascii="方正黑体简体" w:hAnsi="方正黑体简体" w:eastAsia="方正黑体简体" w:cs="方正黑体简体"/>
          <w:color w:val="000000"/>
          <w:kern w:val="0"/>
          <w:sz w:val="32"/>
          <w:szCs w:val="32"/>
        </w:rPr>
        <w:t>三</w:t>
      </w:r>
      <w:r>
        <w:rPr>
          <w:rFonts w:eastAsia="方正仿宋简体"/>
          <w:color w:val="000000"/>
          <w:kern w:val="0"/>
          <w:sz w:val="32"/>
          <w:szCs w:val="32"/>
        </w:rPr>
        <w:t>、</w:t>
      </w:r>
      <w:r>
        <w:rPr>
          <w:rFonts w:eastAsia="方正仿宋简体"/>
          <w:kern w:val="0"/>
          <w:sz w:val="32"/>
          <w:szCs w:val="32"/>
        </w:rPr>
        <w:t>你单位在项目</w:t>
      </w:r>
      <w:r>
        <w:rPr>
          <w:rFonts w:hint="eastAsia" w:eastAsia="方正仿宋简体"/>
          <w:kern w:val="0"/>
          <w:sz w:val="32"/>
          <w:szCs w:val="32"/>
          <w:lang w:eastAsia="zh-CN"/>
        </w:rPr>
        <w:t>建设和运行管理</w:t>
      </w:r>
      <w:r>
        <w:rPr>
          <w:rFonts w:eastAsia="方正仿宋简体"/>
          <w:kern w:val="0"/>
          <w:sz w:val="32"/>
          <w:szCs w:val="32"/>
        </w:rPr>
        <w:t>中，应严格执行有关环境质量标准和污染物排放标准，认真、全面落实</w:t>
      </w:r>
      <w:r>
        <w:rPr>
          <w:rFonts w:eastAsia="方正仿宋简体"/>
          <w:color w:val="000000"/>
          <w:kern w:val="0"/>
          <w:sz w:val="32"/>
          <w:szCs w:val="32"/>
        </w:rPr>
        <w:t>《报告表》</w:t>
      </w:r>
      <w:r>
        <w:rPr>
          <w:rFonts w:hint="eastAsia" w:eastAsia="方正仿宋简体"/>
          <w:color w:val="000000"/>
          <w:kern w:val="0"/>
          <w:sz w:val="32"/>
          <w:szCs w:val="32"/>
          <w:lang w:eastAsia="zh-CN"/>
        </w:rPr>
        <w:t>中</w:t>
      </w:r>
      <w:r>
        <w:rPr>
          <w:rFonts w:eastAsia="方正仿宋简体"/>
          <w:kern w:val="0"/>
          <w:sz w:val="32"/>
          <w:szCs w:val="32"/>
        </w:rPr>
        <w:t>提出的各项环保对策措施和要求，确保污染物达标排放和各环境敏感点满足相应功能要求。重点做好以下工作：</w:t>
      </w:r>
    </w:p>
    <w:p w14:paraId="14264B7A">
      <w:pPr>
        <w:spacing w:line="560" w:lineRule="exact"/>
        <w:ind w:firstLine="640" w:firstLineChars="200"/>
        <w:rPr>
          <w:rFonts w:hint="eastAsia" w:eastAsia="方正楷体简体"/>
          <w:kern w:val="0"/>
          <w:sz w:val="32"/>
          <w:szCs w:val="32"/>
          <w:lang w:eastAsia="zh-CN"/>
        </w:rPr>
      </w:pPr>
      <w:r>
        <w:rPr>
          <w:rFonts w:eastAsia="方正楷体简体"/>
          <w:kern w:val="0"/>
          <w:sz w:val="32"/>
          <w:szCs w:val="32"/>
        </w:rPr>
        <w:t>（一）</w:t>
      </w:r>
      <w:r>
        <w:rPr>
          <w:rFonts w:hint="eastAsia" w:eastAsia="方正楷体简体"/>
          <w:kern w:val="0"/>
          <w:sz w:val="32"/>
          <w:szCs w:val="32"/>
          <w:lang w:eastAsia="zh-CN"/>
        </w:rPr>
        <w:t>认真</w:t>
      </w:r>
      <w:r>
        <w:rPr>
          <w:rFonts w:eastAsia="方正楷体简体"/>
          <w:kern w:val="0"/>
          <w:sz w:val="32"/>
          <w:szCs w:val="32"/>
        </w:rPr>
        <w:t>落实</w:t>
      </w:r>
      <w:r>
        <w:rPr>
          <w:rFonts w:hint="eastAsia" w:eastAsia="方正楷体简体"/>
          <w:kern w:val="0"/>
          <w:sz w:val="32"/>
          <w:szCs w:val="32"/>
          <w:lang w:eastAsia="zh-CN"/>
        </w:rPr>
        <w:t>施工期环境保护措施。</w:t>
      </w:r>
      <w:r>
        <w:rPr>
          <w:rFonts w:hint="eastAsia" w:ascii="Times New Roman" w:hAnsi="Times New Roman" w:eastAsia="方正仿宋简体" w:cs="Times New Roman"/>
          <w:kern w:val="0"/>
          <w:sz w:val="32"/>
          <w:szCs w:val="32"/>
          <w:lang w:val="en-US" w:eastAsia="zh-CN" w:bidi="ar-SA"/>
        </w:rPr>
        <w:t>做好施工过程中的降噪、防尘、施工固废清理和水土保持、防沙治沙等生态环境保护措施，妥善处置施工废弃物、生活垃圾及生活污水。</w:t>
      </w:r>
    </w:p>
    <w:p w14:paraId="1026A2CB">
      <w:pPr>
        <w:spacing w:line="560" w:lineRule="exact"/>
        <w:ind w:firstLine="640"/>
        <w:rPr>
          <w:rFonts w:hint="default" w:ascii="Times New Roman" w:hAnsi="Times New Roman" w:eastAsia="方正仿宋简体" w:cs="Times New Roman"/>
          <w:kern w:val="0"/>
          <w:sz w:val="32"/>
          <w:szCs w:val="32"/>
          <w:lang w:eastAsia="zh-CN"/>
        </w:rPr>
      </w:pPr>
      <w:r>
        <w:rPr>
          <w:rFonts w:eastAsia="方正楷体简体"/>
          <w:kern w:val="0"/>
          <w:sz w:val="32"/>
          <w:szCs w:val="32"/>
        </w:rPr>
        <w:t>（</w:t>
      </w:r>
      <w:r>
        <w:rPr>
          <w:rFonts w:hint="eastAsia" w:eastAsia="方正楷体简体"/>
          <w:kern w:val="0"/>
          <w:sz w:val="32"/>
          <w:szCs w:val="32"/>
          <w:lang w:eastAsia="zh-CN"/>
        </w:rPr>
        <w:t>二</w:t>
      </w:r>
      <w:r>
        <w:rPr>
          <w:rFonts w:eastAsia="方正楷体简体"/>
          <w:kern w:val="0"/>
          <w:sz w:val="32"/>
          <w:szCs w:val="32"/>
        </w:rPr>
        <w:t>）严格落实大气污染防治措施。</w:t>
      </w:r>
      <w:r>
        <w:rPr>
          <w:rFonts w:eastAsia="方正仿宋简体"/>
          <w:kern w:val="0"/>
          <w:sz w:val="32"/>
          <w:szCs w:val="32"/>
        </w:rPr>
        <w:t>该项目运营期产生</w:t>
      </w:r>
      <w:r>
        <w:rPr>
          <w:rFonts w:hint="eastAsia" w:eastAsia="方正仿宋简体"/>
          <w:kern w:val="0"/>
          <w:sz w:val="32"/>
          <w:szCs w:val="32"/>
        </w:rPr>
        <w:t>废气主要为原料堆存粉尘、原料及产品运输扬尘、生产线上料粉尘、搅拌废气、水泥筒仓废气</w:t>
      </w:r>
      <w:r>
        <w:rPr>
          <w:rFonts w:hint="eastAsia" w:eastAsia="方正仿宋简体"/>
          <w:kern w:val="0"/>
          <w:sz w:val="32"/>
          <w:szCs w:val="32"/>
          <w:lang w:eastAsia="zh-CN"/>
        </w:rPr>
        <w:t>及</w:t>
      </w:r>
      <w:r>
        <w:rPr>
          <w:rFonts w:hint="eastAsia" w:eastAsia="方正仿宋简体"/>
          <w:kern w:val="0"/>
          <w:sz w:val="32"/>
          <w:szCs w:val="32"/>
        </w:rPr>
        <w:t>食堂油烟</w:t>
      </w:r>
      <w:r>
        <w:rPr>
          <w:rFonts w:hint="eastAsia" w:eastAsia="方正仿宋简体"/>
          <w:kern w:val="0"/>
          <w:sz w:val="32"/>
          <w:szCs w:val="32"/>
          <w:lang w:eastAsia="zh-CN"/>
        </w:rPr>
        <w:t>。</w:t>
      </w:r>
      <w:r>
        <w:rPr>
          <w:rFonts w:hint="eastAsia" w:eastAsia="方正仿宋简体"/>
          <w:kern w:val="0"/>
          <w:sz w:val="32"/>
          <w:szCs w:val="32"/>
          <w:lang w:val="en-US" w:eastAsia="zh-CN"/>
        </w:rPr>
        <w:t>通过采取</w:t>
      </w:r>
      <w:r>
        <w:rPr>
          <w:rFonts w:hint="eastAsia" w:eastAsia="方正仿宋简体"/>
          <w:kern w:val="0"/>
          <w:sz w:val="32"/>
          <w:szCs w:val="32"/>
          <w:lang w:eastAsia="zh-CN"/>
        </w:rPr>
        <w:t>原料堆场</w:t>
      </w:r>
      <w:r>
        <w:rPr>
          <w:rFonts w:hint="eastAsia" w:eastAsia="方正仿宋简体"/>
          <w:kern w:val="0"/>
          <w:sz w:val="32"/>
          <w:szCs w:val="32"/>
          <w:lang w:val="en-US" w:eastAsia="zh-CN"/>
        </w:rPr>
        <w:t>建设</w:t>
      </w:r>
      <w:r>
        <w:rPr>
          <w:rFonts w:hint="eastAsia" w:eastAsia="方正仿宋简体"/>
          <w:color w:val="auto"/>
          <w:kern w:val="0"/>
          <w:sz w:val="32"/>
          <w:szCs w:val="32"/>
          <w:lang w:eastAsia="zh-CN"/>
        </w:rPr>
        <w:t>半</w:t>
      </w:r>
      <w:r>
        <w:rPr>
          <w:rFonts w:hint="eastAsia" w:eastAsia="方正仿宋简体"/>
          <w:color w:val="auto"/>
          <w:kern w:val="0"/>
          <w:sz w:val="32"/>
          <w:szCs w:val="32"/>
          <w:lang w:val="en-US" w:eastAsia="zh-CN"/>
        </w:rPr>
        <w:t>封闭</w:t>
      </w:r>
      <w:r>
        <w:rPr>
          <w:rFonts w:hint="eastAsia" w:eastAsia="方正仿宋简体"/>
          <w:color w:val="auto"/>
          <w:kern w:val="0"/>
          <w:sz w:val="32"/>
          <w:szCs w:val="32"/>
          <w:lang w:eastAsia="zh-CN"/>
        </w:rPr>
        <w:t>式料棚，</w:t>
      </w:r>
      <w:r>
        <w:rPr>
          <w:rFonts w:hint="eastAsia" w:eastAsia="方正仿宋简体"/>
          <w:kern w:val="0"/>
          <w:sz w:val="32"/>
          <w:szCs w:val="32"/>
          <w:lang w:val="en-US" w:eastAsia="zh-CN"/>
        </w:rPr>
        <w:t>及时洒水</w:t>
      </w:r>
      <w:r>
        <w:rPr>
          <w:rFonts w:hint="eastAsia" w:eastAsia="方正仿宋简体"/>
          <w:kern w:val="0"/>
          <w:sz w:val="32"/>
          <w:szCs w:val="32"/>
          <w:lang w:eastAsia="zh-CN"/>
        </w:rPr>
        <w:t>抑尘，运输车</w:t>
      </w:r>
      <w:r>
        <w:rPr>
          <w:rFonts w:hint="eastAsia" w:eastAsia="方正仿宋简体"/>
          <w:kern w:val="0"/>
          <w:sz w:val="32"/>
          <w:szCs w:val="32"/>
          <w:lang w:val="en-US" w:eastAsia="zh-CN"/>
        </w:rPr>
        <w:t>辆</w:t>
      </w:r>
      <w:r>
        <w:rPr>
          <w:rFonts w:hint="eastAsia" w:eastAsia="方正仿宋简体"/>
          <w:kern w:val="0"/>
          <w:sz w:val="32"/>
          <w:szCs w:val="32"/>
          <w:lang w:eastAsia="zh-CN"/>
        </w:rPr>
        <w:t>采用篷布遮盖，</w:t>
      </w:r>
      <w:r>
        <w:rPr>
          <w:rFonts w:hint="eastAsia" w:eastAsia="方正仿宋简体"/>
          <w:kern w:val="0"/>
          <w:sz w:val="32"/>
          <w:szCs w:val="32"/>
          <w:lang w:val="en-US" w:eastAsia="zh-CN"/>
        </w:rPr>
        <w:t>车辆限速</w:t>
      </w:r>
      <w:r>
        <w:rPr>
          <w:rFonts w:hint="eastAsia" w:eastAsia="方正仿宋简体"/>
          <w:kern w:val="0"/>
          <w:sz w:val="32"/>
          <w:szCs w:val="32"/>
          <w:lang w:eastAsia="zh-CN"/>
        </w:rPr>
        <w:t>；上料粉尘采用喷水装置（</w:t>
      </w:r>
      <w:r>
        <w:rPr>
          <w:rFonts w:hint="eastAsia" w:eastAsia="方正仿宋简体"/>
          <w:kern w:val="0"/>
          <w:sz w:val="32"/>
          <w:szCs w:val="32"/>
          <w:lang w:val="en-US" w:eastAsia="zh-CN"/>
        </w:rPr>
        <w:t>高压</w:t>
      </w:r>
      <w:r>
        <w:rPr>
          <w:rFonts w:hint="default" w:ascii="Times New Roman" w:hAnsi="Times New Roman" w:eastAsia="方正仿宋简体" w:cs="Times New Roman"/>
          <w:kern w:val="0"/>
          <w:sz w:val="32"/>
          <w:szCs w:val="32"/>
          <w:lang w:val="en-US" w:eastAsia="zh-CN"/>
        </w:rPr>
        <w:t>喷雾除尘系统</w:t>
      </w:r>
      <w:r>
        <w:rPr>
          <w:rFonts w:hint="default" w:ascii="Times New Roman" w:hAnsi="Times New Roman" w:eastAsia="方正仿宋简体" w:cs="Times New Roman"/>
          <w:kern w:val="0"/>
          <w:sz w:val="32"/>
          <w:szCs w:val="32"/>
          <w:lang w:eastAsia="zh-CN"/>
        </w:rPr>
        <w:t>）和</w:t>
      </w:r>
      <w:r>
        <w:rPr>
          <w:rFonts w:hint="default" w:ascii="Times New Roman" w:hAnsi="Times New Roman" w:eastAsia="方正仿宋简体" w:cs="Times New Roman"/>
          <w:color w:val="auto"/>
          <w:kern w:val="0"/>
          <w:sz w:val="32"/>
          <w:szCs w:val="32"/>
          <w:lang w:eastAsia="zh-CN"/>
        </w:rPr>
        <w:t>半封闭上料口</w:t>
      </w:r>
      <w:r>
        <w:rPr>
          <w:rFonts w:hint="default" w:ascii="Times New Roman" w:hAnsi="Times New Roman" w:eastAsia="方正仿宋简体" w:cs="Times New Roman"/>
          <w:kern w:val="0"/>
          <w:sz w:val="32"/>
          <w:szCs w:val="32"/>
          <w:lang w:eastAsia="zh-CN"/>
        </w:rPr>
        <w:t>，</w:t>
      </w:r>
      <w:r>
        <w:rPr>
          <w:rFonts w:hint="default" w:ascii="Times New Roman" w:hAnsi="Times New Roman" w:eastAsia="方正仿宋简体" w:cs="Times New Roman"/>
          <w:kern w:val="0"/>
          <w:sz w:val="32"/>
          <w:szCs w:val="32"/>
          <w:lang w:val="en-US" w:eastAsia="zh-CN"/>
        </w:rPr>
        <w:t>采用湿式搅拌</w:t>
      </w:r>
      <w:r>
        <w:rPr>
          <w:rFonts w:hint="default" w:ascii="Times New Roman" w:hAnsi="Times New Roman" w:eastAsia="方正仿宋简体" w:cs="Times New Roman"/>
          <w:kern w:val="0"/>
          <w:sz w:val="32"/>
          <w:szCs w:val="32"/>
          <w:lang w:eastAsia="zh-CN"/>
        </w:rPr>
        <w:t>等措施，</w:t>
      </w:r>
      <w:r>
        <w:rPr>
          <w:rFonts w:hint="default" w:ascii="Times New Roman" w:hAnsi="Times New Roman" w:eastAsia="方正仿宋简体" w:cs="Times New Roman"/>
          <w:kern w:val="0"/>
          <w:sz w:val="32"/>
          <w:szCs w:val="32"/>
          <w:lang w:val="en-US" w:eastAsia="zh-CN"/>
        </w:rPr>
        <w:t>确保</w:t>
      </w:r>
      <w:r>
        <w:rPr>
          <w:rFonts w:hint="default" w:ascii="Times New Roman" w:hAnsi="Times New Roman" w:eastAsia="方正仿宋简体" w:cs="Times New Roman"/>
          <w:kern w:val="0"/>
          <w:sz w:val="32"/>
          <w:szCs w:val="32"/>
          <w:lang w:eastAsia="zh-CN"/>
        </w:rPr>
        <w:t>项目废气颗粒物无组织排放须满足《水泥工业大气污染物排放标准》（GB4915-2013）表3标准排放限值</w:t>
      </w:r>
      <w:r>
        <w:rPr>
          <w:rFonts w:hint="default" w:ascii="Times New Roman" w:hAnsi="Times New Roman" w:eastAsia="方正仿宋简体" w:cs="Times New Roman"/>
          <w:kern w:val="0"/>
          <w:sz w:val="32"/>
          <w:szCs w:val="32"/>
          <w:lang w:val="en-US" w:eastAsia="zh-CN"/>
        </w:rPr>
        <w:t>及其修改单要求后</w:t>
      </w:r>
      <w:r>
        <w:rPr>
          <w:rFonts w:hint="default" w:ascii="Times New Roman" w:hAnsi="Times New Roman" w:eastAsia="方正仿宋简体" w:cs="Times New Roman"/>
          <w:kern w:val="0"/>
          <w:sz w:val="32"/>
          <w:szCs w:val="32"/>
          <w:lang w:eastAsia="zh-CN"/>
        </w:rPr>
        <w:t>。食堂油烟经油烟净化器处理，须满足《饮食业油烟排放标准》(GB18483-2001)表2小型限值要求后，由烟道排放。水泥筒仓废气通过采用自带脉冲袋式除尘器进行处理，须满足《水泥工业大气污染物排放标准》（GB4915-2013）表1标准排放限值</w:t>
      </w:r>
      <w:r>
        <w:rPr>
          <w:rFonts w:hint="default" w:ascii="Times New Roman" w:hAnsi="Times New Roman" w:eastAsia="方正仿宋简体" w:cs="Times New Roman"/>
          <w:kern w:val="0"/>
          <w:sz w:val="32"/>
          <w:szCs w:val="32"/>
          <w:lang w:val="en-US" w:eastAsia="zh-CN"/>
        </w:rPr>
        <w:t>及其修改单要求后，通过</w:t>
      </w:r>
      <w:r>
        <w:rPr>
          <w:rFonts w:hint="default" w:ascii="Times New Roman" w:hAnsi="Times New Roman" w:eastAsia="方正仿宋简体" w:cs="Times New Roman"/>
          <w:kern w:val="0"/>
          <w:sz w:val="32"/>
          <w:szCs w:val="32"/>
          <w:lang w:eastAsia="zh-CN"/>
        </w:rPr>
        <w:t>仓顶排气口无组织排放。</w:t>
      </w:r>
    </w:p>
    <w:p w14:paraId="6A26350C">
      <w:pPr>
        <w:spacing w:line="560" w:lineRule="exact"/>
        <w:ind w:firstLine="640"/>
        <w:rPr>
          <w:rFonts w:hint="default" w:ascii="Times New Roman" w:hAnsi="Times New Roman" w:eastAsia="方正仿宋简体" w:cs="Times New Roman"/>
          <w:kern w:val="0"/>
          <w:sz w:val="32"/>
          <w:szCs w:val="32"/>
          <w:lang w:eastAsia="zh-CN"/>
        </w:rPr>
      </w:pPr>
      <w:r>
        <w:rPr>
          <w:rFonts w:eastAsia="方正楷体简体"/>
          <w:kern w:val="0"/>
          <w:sz w:val="32"/>
          <w:szCs w:val="32"/>
        </w:rPr>
        <w:t>（</w:t>
      </w:r>
      <w:r>
        <w:rPr>
          <w:rFonts w:hint="eastAsia" w:eastAsia="方正楷体简体"/>
          <w:kern w:val="0"/>
          <w:sz w:val="32"/>
          <w:szCs w:val="32"/>
          <w:lang w:eastAsia="zh-CN"/>
        </w:rPr>
        <w:t>三</w:t>
      </w:r>
      <w:r>
        <w:rPr>
          <w:rFonts w:eastAsia="方正楷体简体"/>
          <w:kern w:val="0"/>
          <w:sz w:val="32"/>
          <w:szCs w:val="32"/>
        </w:rPr>
        <w:t>）严格落实水污染防治措施。</w:t>
      </w:r>
      <w:r>
        <w:rPr>
          <w:rFonts w:eastAsia="方正仿宋简体"/>
          <w:kern w:val="0"/>
          <w:sz w:val="32"/>
          <w:szCs w:val="32"/>
        </w:rPr>
        <w:t>该项目运营期产生的废水主要为</w:t>
      </w:r>
      <w:r>
        <w:rPr>
          <w:rFonts w:hint="eastAsia" w:eastAsia="方正仿宋简体"/>
          <w:kern w:val="0"/>
          <w:sz w:val="32"/>
          <w:szCs w:val="32"/>
        </w:rPr>
        <w:t>设备清洗废水和生活污水</w:t>
      </w:r>
      <w:r>
        <w:rPr>
          <w:rFonts w:hint="eastAsia" w:eastAsia="方正仿宋简体"/>
          <w:kern w:val="0"/>
          <w:sz w:val="32"/>
          <w:szCs w:val="32"/>
          <w:lang w:eastAsia="zh-CN"/>
        </w:rPr>
        <w:t>。设</w:t>
      </w:r>
      <w:r>
        <w:rPr>
          <w:rFonts w:hint="default" w:ascii="Times New Roman" w:hAnsi="Times New Roman" w:eastAsia="方正仿宋简体" w:cs="Times New Roman"/>
          <w:kern w:val="0"/>
          <w:sz w:val="32"/>
          <w:szCs w:val="32"/>
          <w:lang w:eastAsia="zh-CN"/>
        </w:rPr>
        <w:t>备清洗废水回用于搅拌工艺，不外排；生活污水经</w:t>
      </w:r>
      <w:r>
        <w:rPr>
          <w:rFonts w:hint="default" w:ascii="Times New Roman" w:hAnsi="Times New Roman" w:eastAsia="方正仿宋简体" w:cs="Times New Roman"/>
          <w:kern w:val="0"/>
          <w:sz w:val="32"/>
          <w:szCs w:val="32"/>
          <w:lang w:val="en-US" w:eastAsia="zh-CN"/>
        </w:rPr>
        <w:t>隔油池及</w:t>
      </w:r>
      <w:r>
        <w:rPr>
          <w:rFonts w:hint="default" w:ascii="Times New Roman" w:hAnsi="Times New Roman" w:eastAsia="方正仿宋简体" w:cs="Times New Roman"/>
          <w:kern w:val="0"/>
          <w:sz w:val="32"/>
          <w:szCs w:val="32"/>
          <w:lang w:eastAsia="zh-CN"/>
        </w:rPr>
        <w:t>化粪池处理，须满足《污水综合排放标准》(GB8978-1996)表4中三级限值要求和六团污水处理厂进水水质要求后，定期拉运至六团污水处理厂处理。</w:t>
      </w:r>
    </w:p>
    <w:p w14:paraId="3BADF7F2">
      <w:pPr>
        <w:pStyle w:val="5"/>
        <w:adjustRightInd w:val="0"/>
        <w:snapToGrid w:val="0"/>
        <w:spacing w:line="560" w:lineRule="exact"/>
        <w:ind w:left="0" w:leftChars="0" w:firstLine="640" w:firstLineChars="200"/>
        <w:rPr>
          <w:rFonts w:hint="eastAsia" w:eastAsia="方正仿宋简体"/>
          <w:kern w:val="0"/>
          <w:sz w:val="32"/>
          <w:szCs w:val="32"/>
          <w:lang w:eastAsia="zh-CN"/>
        </w:rPr>
      </w:pPr>
      <w:r>
        <w:rPr>
          <w:rFonts w:eastAsia="方正楷体简体"/>
          <w:kern w:val="0"/>
          <w:sz w:val="32"/>
          <w:szCs w:val="32"/>
        </w:rPr>
        <w:t>（</w:t>
      </w:r>
      <w:r>
        <w:rPr>
          <w:rFonts w:hint="eastAsia" w:eastAsia="方正楷体简体"/>
          <w:kern w:val="0"/>
          <w:sz w:val="32"/>
          <w:szCs w:val="32"/>
          <w:lang w:eastAsia="zh-CN"/>
        </w:rPr>
        <w:t>四</w:t>
      </w:r>
      <w:r>
        <w:rPr>
          <w:rFonts w:eastAsia="方正楷体简体"/>
          <w:kern w:val="0"/>
          <w:sz w:val="32"/>
          <w:szCs w:val="32"/>
        </w:rPr>
        <w:t>）严格落实噪声污染防治措施。</w:t>
      </w:r>
      <w:r>
        <w:rPr>
          <w:rFonts w:hint="eastAsia" w:eastAsia="方正仿宋简体"/>
          <w:kern w:val="0"/>
          <w:sz w:val="32"/>
          <w:szCs w:val="32"/>
          <w:lang w:val="en-US" w:eastAsia="zh-CN"/>
        </w:rPr>
        <w:t>该</w:t>
      </w:r>
      <w:r>
        <w:rPr>
          <w:rFonts w:eastAsia="方正仿宋简体"/>
          <w:kern w:val="0"/>
          <w:sz w:val="32"/>
          <w:szCs w:val="32"/>
        </w:rPr>
        <w:t>项目</w:t>
      </w:r>
      <w:r>
        <w:rPr>
          <w:rFonts w:hint="eastAsia" w:eastAsia="方正仿宋简体"/>
          <w:kern w:val="0"/>
          <w:sz w:val="32"/>
          <w:szCs w:val="32"/>
          <w:lang w:val="en-US" w:eastAsia="zh-CN"/>
        </w:rPr>
        <w:t>运营期</w:t>
      </w:r>
      <w:r>
        <w:rPr>
          <w:rFonts w:eastAsia="方正仿宋简体"/>
          <w:kern w:val="0"/>
          <w:sz w:val="32"/>
          <w:szCs w:val="32"/>
        </w:rPr>
        <w:t>噪声主要</w:t>
      </w:r>
      <w:r>
        <w:rPr>
          <w:rFonts w:hint="eastAsia" w:eastAsia="方正仿宋简体"/>
          <w:kern w:val="0"/>
          <w:sz w:val="32"/>
          <w:szCs w:val="32"/>
          <w:lang w:eastAsia="zh-CN"/>
        </w:rPr>
        <w:t>为配料机、搅拌机、滚焊机、切割机等设备运行产生的噪声。通过采取选择先进可靠的低噪声设备，对高噪声设备采取安装减振垫、设备合理布局，定期维护设备，确保设备运行状态良好等措施，</w:t>
      </w:r>
      <w:r>
        <w:rPr>
          <w:rFonts w:hint="eastAsia" w:eastAsia="方正仿宋简体"/>
          <w:kern w:val="0"/>
          <w:sz w:val="32"/>
          <w:szCs w:val="32"/>
          <w:lang w:val="en-US" w:eastAsia="zh-CN"/>
        </w:rPr>
        <w:t>确保</w:t>
      </w:r>
      <w:r>
        <w:rPr>
          <w:rFonts w:hint="eastAsia" w:eastAsia="方正仿宋简体"/>
          <w:kern w:val="0"/>
          <w:sz w:val="32"/>
          <w:szCs w:val="32"/>
          <w:lang w:eastAsia="zh-CN"/>
        </w:rPr>
        <w:t>厂界四周噪声排放须满足《工业企业厂界环境噪声排放标准》(GB12348-2008)中3类标准要求。</w:t>
      </w:r>
    </w:p>
    <w:p w14:paraId="43FD912C">
      <w:pPr>
        <w:pStyle w:val="5"/>
        <w:adjustRightInd w:val="0"/>
        <w:snapToGrid w:val="0"/>
        <w:spacing w:line="560" w:lineRule="exact"/>
        <w:ind w:left="0" w:leftChars="0" w:firstLine="640" w:firstLineChars="200"/>
        <w:rPr>
          <w:rFonts w:hint="eastAsia" w:eastAsia="方正仿宋简体"/>
          <w:kern w:val="0"/>
          <w:sz w:val="32"/>
          <w:szCs w:val="32"/>
          <w:lang w:eastAsia="zh-CN"/>
        </w:rPr>
      </w:pPr>
      <w:r>
        <w:rPr>
          <w:rFonts w:eastAsia="方正楷体简体"/>
          <w:kern w:val="0"/>
          <w:sz w:val="32"/>
          <w:szCs w:val="32"/>
        </w:rPr>
        <w:t>（</w:t>
      </w:r>
      <w:r>
        <w:rPr>
          <w:rFonts w:hint="eastAsia" w:eastAsia="方正楷体简体"/>
          <w:kern w:val="0"/>
          <w:sz w:val="32"/>
          <w:szCs w:val="32"/>
          <w:lang w:eastAsia="zh-CN"/>
        </w:rPr>
        <w:t>五</w:t>
      </w:r>
      <w:r>
        <w:rPr>
          <w:rFonts w:eastAsia="方正楷体简体"/>
          <w:kern w:val="0"/>
          <w:sz w:val="32"/>
          <w:szCs w:val="32"/>
        </w:rPr>
        <w:t>）严格落实固体废物分类处置措施。</w:t>
      </w:r>
      <w:r>
        <w:rPr>
          <w:rFonts w:eastAsia="方正仿宋简体"/>
          <w:kern w:val="0"/>
          <w:sz w:val="32"/>
          <w:szCs w:val="32"/>
        </w:rPr>
        <w:t>该项目运营期产生的固废主要为</w:t>
      </w:r>
      <w:r>
        <w:rPr>
          <w:rFonts w:hint="eastAsia" w:eastAsia="方正仿宋简体"/>
          <w:kern w:val="0"/>
          <w:sz w:val="32"/>
          <w:szCs w:val="32"/>
        </w:rPr>
        <w:t>废润滑油、废油桶</w:t>
      </w:r>
      <w:r>
        <w:rPr>
          <w:rFonts w:hint="eastAsia" w:eastAsia="方正仿宋简体"/>
          <w:kern w:val="0"/>
          <w:sz w:val="32"/>
          <w:szCs w:val="32"/>
          <w:lang w:eastAsia="zh-CN"/>
        </w:rPr>
        <w:t>等危险废物；废钢筋、废水泥块、水泥筒仓除尘灰、废布袋等</w:t>
      </w:r>
      <w:r>
        <w:rPr>
          <w:rFonts w:hint="eastAsia" w:ascii="Times New Roman" w:hAnsi="Times New Roman" w:eastAsia="仿宋" w:cs="Times New Roman"/>
          <w:b w:val="0"/>
          <w:bCs w:val="0"/>
          <w:sz w:val="32"/>
          <w:szCs w:val="32"/>
          <w:vertAlign w:val="baseline"/>
          <w:lang w:val="en-US" w:eastAsia="en-US"/>
        </w:rPr>
        <w:t>一般固体废物</w:t>
      </w:r>
      <w:r>
        <w:rPr>
          <w:rFonts w:hint="eastAsia" w:ascii="Times New Roman" w:hAnsi="Times New Roman" w:eastAsia="仿宋" w:cs="Times New Roman"/>
          <w:b w:val="0"/>
          <w:bCs w:val="0"/>
          <w:sz w:val="32"/>
          <w:szCs w:val="32"/>
          <w:vertAlign w:val="baseline"/>
          <w:lang w:val="en-US" w:eastAsia="zh-CN"/>
        </w:rPr>
        <w:t>以及生活垃圾</w:t>
      </w:r>
      <w:r>
        <w:rPr>
          <w:rFonts w:hint="eastAsia" w:eastAsia="方正仿宋简体"/>
          <w:kern w:val="0"/>
          <w:sz w:val="32"/>
          <w:szCs w:val="32"/>
          <w:lang w:eastAsia="zh-CN"/>
        </w:rPr>
        <w:t>。废润滑油、废油桶暂存于危险废物暂存间，定期交由有资质单位处置。严格执行危险废物转移联单制度，按照《危险废物贮存污染控制标准》（GB18597-2023）建设和管理危险废物暂存间。废钢筋及废水泥块收集后外售；水泥筒仓除尘灰</w:t>
      </w:r>
      <w:r>
        <w:rPr>
          <w:rFonts w:hint="eastAsia" w:eastAsia="方正仿宋简体"/>
          <w:kern w:val="0"/>
          <w:sz w:val="32"/>
          <w:szCs w:val="32"/>
          <w:lang w:val="en-US" w:eastAsia="zh-CN"/>
        </w:rPr>
        <w:t>收集后</w:t>
      </w:r>
      <w:r>
        <w:rPr>
          <w:rFonts w:hint="eastAsia" w:eastAsia="方正仿宋简体"/>
          <w:kern w:val="0"/>
          <w:sz w:val="32"/>
          <w:szCs w:val="32"/>
          <w:lang w:eastAsia="zh-CN"/>
        </w:rPr>
        <w:t>回用于生产线；脉冲除尘器废布袋由更换单位回收处理。生活垃圾由厂区收集后，由环卫部门统一清运。</w:t>
      </w:r>
    </w:p>
    <w:p w14:paraId="67DDCE74">
      <w:pPr>
        <w:spacing w:line="560" w:lineRule="exact"/>
        <w:ind w:firstLine="640"/>
        <w:rPr>
          <w:rFonts w:hint="eastAsia" w:ascii="Times New Roman" w:hAnsi="Times New Roman" w:eastAsia="方正仿宋简体" w:cs="Times New Roman"/>
          <w:kern w:val="0"/>
          <w:sz w:val="32"/>
          <w:szCs w:val="32"/>
        </w:rPr>
      </w:pPr>
      <w:r>
        <w:rPr>
          <w:rFonts w:ascii="Times New Roman" w:hAnsi="Times New Roman" w:eastAsia="方正楷体简体" w:cs="Times New Roman"/>
          <w:kern w:val="0"/>
          <w:sz w:val="32"/>
          <w:szCs w:val="32"/>
          <w:lang w:val="zh-CN"/>
        </w:rPr>
        <w:t>（</w:t>
      </w:r>
      <w:r>
        <w:rPr>
          <w:rFonts w:hint="eastAsia" w:ascii="Times New Roman" w:hAnsi="Times New Roman" w:eastAsia="方正楷体简体" w:cs="Times New Roman"/>
          <w:kern w:val="0"/>
          <w:sz w:val="32"/>
          <w:szCs w:val="32"/>
          <w:lang w:val="zh-CN"/>
        </w:rPr>
        <w:t>六</w:t>
      </w:r>
      <w:r>
        <w:rPr>
          <w:rFonts w:ascii="Times New Roman" w:hAnsi="Times New Roman" w:eastAsia="方正楷体简体" w:cs="Times New Roman"/>
          <w:kern w:val="0"/>
          <w:sz w:val="32"/>
          <w:szCs w:val="32"/>
          <w:lang w:val="zh-CN"/>
        </w:rPr>
        <w:t>）严格落实地下水污染防治措施。</w:t>
      </w:r>
      <w:r>
        <w:rPr>
          <w:rFonts w:hint="eastAsia" w:ascii="Times New Roman" w:hAnsi="Times New Roman" w:eastAsia="方正仿宋简体" w:cs="Times New Roman"/>
          <w:kern w:val="0"/>
          <w:sz w:val="32"/>
          <w:szCs w:val="32"/>
          <w:lang w:val="zh-CN" w:eastAsia="zh-CN" w:bidi="ar-SA"/>
        </w:rPr>
        <w:t>根据《环境影响评价技术导则 地下水环境》(HJ610-2016)要求，将厂区划分为重点防渗区、一般防渗区和简单防渗区</w:t>
      </w:r>
      <w:r>
        <w:rPr>
          <w:rFonts w:ascii="Times New Roman" w:hAnsi="Times New Roman" w:eastAsia="方正仿宋简体" w:cs="Times New Roman"/>
          <w:kern w:val="0"/>
          <w:sz w:val="32"/>
          <w:szCs w:val="32"/>
        </w:rPr>
        <w:t>。</w:t>
      </w:r>
      <w:r>
        <w:rPr>
          <w:rFonts w:hint="eastAsia" w:ascii="Times New Roman" w:hAnsi="Times New Roman" w:eastAsia="方正仿宋简体" w:cs="Times New Roman"/>
          <w:kern w:val="0"/>
          <w:sz w:val="32"/>
          <w:szCs w:val="32"/>
        </w:rPr>
        <w:t>重点防渗区为危险废物暂存间，重点防渗要求为“等效黏土防渗层Mb≥6.0米，K≤1×10</w:t>
      </w:r>
      <w:r>
        <w:rPr>
          <w:rFonts w:hint="eastAsia" w:ascii="Times New Roman" w:hAnsi="Times New Roman" w:eastAsia="方正仿宋简体" w:cs="Times New Roman"/>
          <w:kern w:val="0"/>
          <w:sz w:val="32"/>
          <w:szCs w:val="32"/>
          <w:vertAlign w:val="superscript"/>
        </w:rPr>
        <w:t>-7</w:t>
      </w:r>
      <w:r>
        <w:rPr>
          <w:rFonts w:hint="eastAsia" w:ascii="Times New Roman" w:hAnsi="Times New Roman" w:eastAsia="方正仿宋简体" w:cs="Times New Roman"/>
          <w:kern w:val="0"/>
          <w:sz w:val="32"/>
          <w:szCs w:val="32"/>
        </w:rPr>
        <w:t>厘米/秒”；一般防渗区为隔油池、化粪池，防渗等级为等效粘土防渗层Mb≥1.5米，K≤1×10</w:t>
      </w:r>
      <w:r>
        <w:rPr>
          <w:rFonts w:hint="eastAsia" w:ascii="Times New Roman" w:hAnsi="Times New Roman" w:eastAsia="方正仿宋简体" w:cs="Times New Roman"/>
          <w:kern w:val="0"/>
          <w:sz w:val="32"/>
          <w:szCs w:val="32"/>
          <w:vertAlign w:val="superscript"/>
        </w:rPr>
        <w:t>-7</w:t>
      </w:r>
      <w:r>
        <w:rPr>
          <w:rFonts w:hint="eastAsia" w:ascii="Times New Roman" w:hAnsi="Times New Roman" w:eastAsia="方正仿宋简体" w:cs="Times New Roman"/>
          <w:kern w:val="0"/>
          <w:sz w:val="32"/>
          <w:szCs w:val="32"/>
        </w:rPr>
        <w:t>厘米/秒；其余地面为简单防渗区，采取一般地面硬化的措施。</w:t>
      </w:r>
    </w:p>
    <w:p w14:paraId="54C5DB07">
      <w:pPr>
        <w:spacing w:line="560" w:lineRule="exact"/>
        <w:ind w:firstLine="640"/>
        <w:rPr>
          <w:rFonts w:hint="eastAsia" w:eastAsia="方正仿宋简体"/>
          <w:bCs/>
          <w:color w:val="000000"/>
          <w:sz w:val="32"/>
          <w:szCs w:val="48"/>
        </w:rPr>
      </w:pPr>
      <w:r>
        <w:rPr>
          <w:rFonts w:ascii="Times New Roman" w:hAnsi="Times New Roman" w:eastAsia="方正楷体简体" w:cs="Times New Roman"/>
          <w:kern w:val="0"/>
          <w:sz w:val="32"/>
          <w:szCs w:val="32"/>
        </w:rPr>
        <w:t>（</w:t>
      </w:r>
      <w:r>
        <w:rPr>
          <w:rFonts w:hint="eastAsia" w:ascii="Times New Roman" w:hAnsi="Times New Roman" w:eastAsia="方正楷体简体" w:cs="Times New Roman"/>
          <w:kern w:val="0"/>
          <w:sz w:val="32"/>
          <w:szCs w:val="32"/>
          <w:lang w:eastAsia="zh-CN"/>
        </w:rPr>
        <w:t>七</w:t>
      </w:r>
      <w:r>
        <w:rPr>
          <w:rFonts w:ascii="Times New Roman" w:hAnsi="Times New Roman" w:eastAsia="方正楷体简体" w:cs="Times New Roman"/>
          <w:kern w:val="0"/>
          <w:sz w:val="32"/>
          <w:szCs w:val="32"/>
        </w:rPr>
        <w:t>）加强项目环境风险防范。</w:t>
      </w:r>
      <w:r>
        <w:rPr>
          <w:rFonts w:ascii="Times New Roman" w:hAnsi="Times New Roman" w:eastAsia="方正仿宋简体" w:cs="Times New Roman"/>
          <w:kern w:val="0"/>
          <w:sz w:val="32"/>
          <w:szCs w:val="32"/>
        </w:rPr>
        <w:t>建立严格的环境风险管理制度，认真落实</w:t>
      </w:r>
      <w:r>
        <w:rPr>
          <w:rFonts w:hint="eastAsia" w:ascii="Times New Roman" w:hAnsi="Times New Roman" w:eastAsia="方正仿宋简体" w:cs="Times New Roman"/>
          <w:kern w:val="0"/>
          <w:sz w:val="32"/>
          <w:szCs w:val="32"/>
          <w:lang w:eastAsia="zh-CN"/>
        </w:rPr>
        <w:t>《</w:t>
      </w:r>
      <w:r>
        <w:rPr>
          <w:rFonts w:ascii="Times New Roman" w:hAnsi="Times New Roman" w:eastAsia="方正仿宋简体" w:cs="Times New Roman"/>
          <w:kern w:val="0"/>
          <w:sz w:val="32"/>
          <w:szCs w:val="32"/>
        </w:rPr>
        <w:t>报告表</w:t>
      </w:r>
      <w:r>
        <w:rPr>
          <w:rFonts w:hint="eastAsia" w:ascii="Times New Roman" w:hAnsi="Times New Roman" w:eastAsia="方正仿宋简体" w:cs="Times New Roman"/>
          <w:kern w:val="0"/>
          <w:sz w:val="32"/>
          <w:szCs w:val="32"/>
          <w:lang w:eastAsia="zh-CN"/>
        </w:rPr>
        <w:t>》</w:t>
      </w:r>
      <w:r>
        <w:rPr>
          <w:rFonts w:ascii="Times New Roman" w:hAnsi="Times New Roman" w:eastAsia="方正仿宋简体" w:cs="Times New Roman"/>
          <w:kern w:val="0"/>
          <w:sz w:val="32"/>
          <w:szCs w:val="32"/>
        </w:rPr>
        <w:t>提出的各项风险防范措施；制定相关应急预案，编制《突发环境事件应急预案》报生态环境主管部门备案，确保不发生环境污染事故；做好和地方环境应急预案的衔接，定期开展突发环境事件应急演练，及时对环境应急预案进行完善。</w:t>
      </w:r>
    </w:p>
    <w:p w14:paraId="2C357A01">
      <w:pPr>
        <w:spacing w:line="560" w:lineRule="exact"/>
        <w:ind w:firstLine="640" w:firstLineChars="200"/>
        <w:rPr>
          <w:rFonts w:eastAsia="方正仿宋简体"/>
          <w:color w:val="000000"/>
          <w:kern w:val="0"/>
          <w:sz w:val="32"/>
          <w:szCs w:val="32"/>
        </w:rPr>
      </w:pPr>
      <w:r>
        <w:rPr>
          <w:rFonts w:hint="eastAsia" w:ascii="方正黑体简体" w:hAnsi="方正黑体简体" w:eastAsia="方正黑体简体" w:cs="方正黑体简体"/>
          <w:color w:val="000000"/>
          <w:kern w:val="0"/>
          <w:sz w:val="32"/>
          <w:szCs w:val="32"/>
        </w:rPr>
        <w:t>四</w:t>
      </w:r>
      <w:r>
        <w:rPr>
          <w:rFonts w:eastAsia="方正仿宋简体"/>
          <w:color w:val="000000"/>
          <w:kern w:val="0"/>
          <w:sz w:val="32"/>
          <w:szCs w:val="32"/>
        </w:rPr>
        <w:t>、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r>
        <w:rPr>
          <w:rFonts w:hint="eastAsia" w:eastAsia="方正仿宋简体"/>
          <w:color w:val="000000"/>
          <w:kern w:val="0"/>
          <w:sz w:val="32"/>
          <w:szCs w:val="32"/>
          <w:lang w:eastAsia="zh-CN"/>
        </w:rPr>
        <w:t>并公示</w:t>
      </w:r>
      <w:r>
        <w:rPr>
          <w:rFonts w:eastAsia="方正仿宋简体"/>
          <w:color w:val="000000"/>
          <w:kern w:val="0"/>
          <w:sz w:val="32"/>
          <w:szCs w:val="32"/>
        </w:rPr>
        <w:t>。</w:t>
      </w:r>
    </w:p>
    <w:p w14:paraId="5F81CDB4">
      <w:pPr>
        <w:pStyle w:val="15"/>
        <w:spacing w:after="0" w:line="560" w:lineRule="exact"/>
        <w:ind w:left="0" w:leftChars="0" w:firstLine="640"/>
        <w:rPr>
          <w:rFonts w:hint="eastAsia" w:eastAsia="方正仿宋简体"/>
          <w:color w:val="000000"/>
          <w:kern w:val="0"/>
          <w:sz w:val="32"/>
          <w:szCs w:val="32"/>
        </w:rPr>
      </w:pPr>
      <w:r>
        <w:rPr>
          <w:rFonts w:hint="eastAsia" w:ascii="方正黑体简体" w:hAnsi="方正黑体简体" w:eastAsia="方正黑体简体" w:cs="方正黑体简体"/>
          <w:color w:val="000000"/>
          <w:kern w:val="0"/>
          <w:sz w:val="32"/>
          <w:szCs w:val="32"/>
        </w:rPr>
        <w:t>五</w:t>
      </w:r>
      <w:r>
        <w:rPr>
          <w:rFonts w:eastAsia="方正仿宋简体"/>
          <w:color w:val="000000"/>
          <w:kern w:val="0"/>
          <w:sz w:val="32"/>
          <w:szCs w:val="32"/>
        </w:rPr>
        <w:t>、</w:t>
      </w:r>
      <w:r>
        <w:rPr>
          <w:rFonts w:hint="eastAsia" w:eastAsia="方正仿宋简体"/>
          <w:color w:val="000000"/>
          <w:kern w:val="0"/>
          <w:sz w:val="32"/>
          <w:szCs w:val="32"/>
        </w:rPr>
        <w:t>根据</w:t>
      </w:r>
      <w:r>
        <w:rPr>
          <w:rFonts w:hint="eastAsia" w:eastAsia="方正仿宋简体"/>
          <w:bCs/>
          <w:color w:val="000000"/>
          <w:sz w:val="32"/>
          <w:szCs w:val="48"/>
        </w:rPr>
        <w:t>《</w:t>
      </w:r>
      <w:r>
        <w:rPr>
          <w:rFonts w:hint="eastAsia" w:eastAsia="方正仿宋简体"/>
          <w:color w:val="000000"/>
          <w:kern w:val="0"/>
          <w:sz w:val="32"/>
          <w:szCs w:val="32"/>
        </w:rPr>
        <w:t>中华人民共和国环境影响评价法</w:t>
      </w:r>
      <w:r>
        <w:rPr>
          <w:rFonts w:hint="eastAsia" w:eastAsia="方正仿宋简体"/>
          <w:bCs/>
          <w:color w:val="000000"/>
          <w:sz w:val="32"/>
          <w:szCs w:val="48"/>
        </w:rPr>
        <w:t>》</w:t>
      </w:r>
      <w:r>
        <w:rPr>
          <w:rFonts w:hint="eastAsia" w:eastAsia="方正仿宋简体"/>
          <w:color w:val="000000"/>
          <w:kern w:val="0"/>
          <w:sz w:val="32"/>
          <w:szCs w:val="32"/>
        </w:rPr>
        <w:t>等相关环保法律法规的规定，若项目性质、规模、地点、采用的防治污染、防止生态破坏的措施等发生重大变化的，应依法重新报批环评文件。自批准之日起超过5年方决定该项目开工建设的，其环评文件应当报我局重新审核。</w:t>
      </w:r>
    </w:p>
    <w:p w14:paraId="37085122">
      <w:pPr>
        <w:pStyle w:val="15"/>
        <w:spacing w:after="0" w:line="560" w:lineRule="exact"/>
        <w:ind w:left="0" w:leftChars="0" w:firstLine="640"/>
      </w:pPr>
      <w:r>
        <w:rPr>
          <w:rFonts w:hint="eastAsia" w:ascii="方正黑体简体" w:hAnsi="方正黑体简体" w:eastAsia="方正黑体简体" w:cs="方正黑体简体"/>
          <w:color w:val="000000"/>
          <w:kern w:val="0"/>
          <w:sz w:val="32"/>
          <w:szCs w:val="32"/>
        </w:rPr>
        <w:t>六</w:t>
      </w:r>
      <w:r>
        <w:rPr>
          <w:rFonts w:eastAsia="方正仿宋简体"/>
          <w:color w:val="000000"/>
          <w:kern w:val="0"/>
          <w:sz w:val="32"/>
          <w:szCs w:val="32"/>
        </w:rPr>
        <w:t>、</w:t>
      </w:r>
      <w:r>
        <w:rPr>
          <w:rFonts w:hint="eastAsia" w:eastAsia="方正仿宋简体"/>
          <w:color w:val="000000"/>
          <w:kern w:val="0"/>
          <w:sz w:val="32"/>
          <w:szCs w:val="32"/>
        </w:rPr>
        <w:t>在启动生产设施或者在实际排污之前，按照经批准的环境影响评价文件认真梳理并确认各项环境保护措施落实后，依法</w:t>
      </w:r>
      <w:r>
        <w:rPr>
          <w:rFonts w:hint="eastAsia" w:eastAsia="方正仿宋简体"/>
          <w:color w:val="000000"/>
          <w:kern w:val="0"/>
          <w:sz w:val="32"/>
          <w:szCs w:val="32"/>
          <w:lang w:eastAsia="zh-CN"/>
        </w:rPr>
        <w:t>申领或变更</w:t>
      </w:r>
      <w:r>
        <w:rPr>
          <w:rFonts w:hint="eastAsia" w:eastAsia="方正仿宋简体"/>
          <w:color w:val="000000"/>
          <w:kern w:val="0"/>
          <w:sz w:val="32"/>
          <w:szCs w:val="32"/>
        </w:rPr>
        <w:t>排污许可</w:t>
      </w:r>
      <w:r>
        <w:rPr>
          <w:rFonts w:hint="eastAsia" w:eastAsia="方正仿宋简体"/>
          <w:color w:val="000000"/>
          <w:kern w:val="0"/>
          <w:sz w:val="32"/>
          <w:szCs w:val="32"/>
          <w:lang w:eastAsia="zh-CN"/>
        </w:rPr>
        <w:t>，按照排污许可要求做好自行监测</w:t>
      </w:r>
      <w:r>
        <w:rPr>
          <w:rFonts w:eastAsia="方正仿宋简体"/>
          <w:kern w:val="0"/>
          <w:sz w:val="32"/>
          <w:szCs w:val="32"/>
        </w:rPr>
        <w:t>。</w:t>
      </w:r>
    </w:p>
    <w:p w14:paraId="52488F93">
      <w:pPr>
        <w:pStyle w:val="15"/>
        <w:spacing w:after="0" w:line="560" w:lineRule="exact"/>
        <w:ind w:left="0" w:leftChars="0" w:firstLine="640"/>
        <w:rPr>
          <w:rFonts w:eastAsia="方正仿宋简体"/>
          <w:kern w:val="0"/>
          <w:sz w:val="32"/>
          <w:szCs w:val="32"/>
        </w:rPr>
      </w:pPr>
      <w:r>
        <w:rPr>
          <w:rFonts w:hint="eastAsia" w:ascii="方正黑体简体" w:hAnsi="方正黑体简体" w:eastAsia="方正黑体简体" w:cs="方正黑体简体"/>
          <w:color w:val="000000"/>
          <w:kern w:val="0"/>
          <w:sz w:val="32"/>
          <w:szCs w:val="32"/>
          <w:lang w:val="en-US" w:eastAsia="zh-CN"/>
        </w:rPr>
        <w:t>七</w:t>
      </w:r>
      <w:r>
        <w:rPr>
          <w:rFonts w:eastAsia="方正仿宋简体"/>
          <w:color w:val="000000"/>
          <w:kern w:val="0"/>
          <w:sz w:val="32"/>
          <w:szCs w:val="32"/>
        </w:rPr>
        <w:t>、</w:t>
      </w:r>
      <w:r>
        <w:rPr>
          <w:rFonts w:hint="eastAsia" w:eastAsia="方正仿宋简体"/>
          <w:color w:val="000000"/>
          <w:kern w:val="0"/>
          <w:sz w:val="32"/>
          <w:szCs w:val="32"/>
          <w:lang w:eastAsia="zh-CN"/>
        </w:rPr>
        <w:t>六团双城镇积极发挥政府职能</w:t>
      </w:r>
      <w:r>
        <w:rPr>
          <w:rFonts w:hint="eastAsia" w:eastAsia="方正仿宋简体"/>
          <w:color w:val="000000"/>
          <w:kern w:val="0"/>
          <w:sz w:val="32"/>
          <w:szCs w:val="32"/>
        </w:rPr>
        <w:t>，做好该项目环境保护管理工作，师市生态环境保护综合行政执法支队做好该项目的抽查及日常监督管理工作。</w:t>
      </w:r>
    </w:p>
    <w:p w14:paraId="5EDC3893">
      <w:pPr>
        <w:pStyle w:val="15"/>
        <w:spacing w:after="0" w:line="560" w:lineRule="exact"/>
        <w:ind w:left="0" w:leftChars="0" w:firstLine="640"/>
        <w:rPr>
          <w:rFonts w:eastAsia="方正仿宋简体"/>
          <w:kern w:val="0"/>
          <w:sz w:val="32"/>
          <w:szCs w:val="32"/>
        </w:rPr>
      </w:pPr>
      <w:r>
        <w:rPr>
          <w:rFonts w:eastAsia="方正仿宋简体"/>
          <w:kern w:val="0"/>
          <w:sz w:val="32"/>
          <w:szCs w:val="32"/>
        </w:rPr>
        <w:t>如你单位对本审批决定有不同意见，可在接到本决定书之日起六十日内向阿拉尔市人民政府申请行政复议，也可在六个月内依法向阿拉尔垦区人民法院起诉。</w:t>
      </w:r>
    </w:p>
    <w:p w14:paraId="3F735446">
      <w:pPr>
        <w:pStyle w:val="2"/>
        <w:spacing w:before="0" w:after="0" w:line="560" w:lineRule="exact"/>
        <w:rPr>
          <w:rFonts w:ascii="Times New Roman" w:hAnsi="Times New Roman"/>
        </w:rPr>
      </w:pPr>
    </w:p>
    <w:p w14:paraId="1AC07D15">
      <w:pPr>
        <w:spacing w:line="560" w:lineRule="exact"/>
      </w:pPr>
    </w:p>
    <w:p w14:paraId="49C1A3FF">
      <w:pPr>
        <w:widowControl/>
        <w:spacing w:line="560" w:lineRule="exact"/>
        <w:ind w:firstLine="4800" w:firstLineChars="1500"/>
        <w:rPr>
          <w:rFonts w:eastAsia="方正仿宋简体"/>
          <w:kern w:val="0"/>
          <w:sz w:val="32"/>
          <w:szCs w:val="32"/>
        </w:rPr>
      </w:pPr>
      <w:r>
        <w:rPr>
          <w:rFonts w:eastAsia="方正仿宋简体"/>
          <w:kern w:val="0"/>
          <w:sz w:val="32"/>
          <w:szCs w:val="32"/>
        </w:rPr>
        <w:t>第一师阿拉尔市生态环境局</w:t>
      </w:r>
    </w:p>
    <w:p w14:paraId="07B7060F">
      <w:pPr>
        <w:widowControl/>
        <w:spacing w:line="560" w:lineRule="exact"/>
        <w:ind w:firstLine="5600" w:firstLineChars="1750"/>
        <w:rPr>
          <w:rFonts w:eastAsia="方正仿宋简体"/>
          <w:kern w:val="0"/>
          <w:sz w:val="32"/>
          <w:szCs w:val="32"/>
        </w:rPr>
      </w:pPr>
      <w:r>
        <w:rPr>
          <w:rFonts w:eastAsia="方正仿宋简体"/>
          <w:kern w:val="0"/>
          <w:sz w:val="32"/>
          <w:szCs w:val="32"/>
        </w:rPr>
        <w:t>202</w:t>
      </w:r>
      <w:r>
        <w:rPr>
          <w:rFonts w:hint="eastAsia" w:eastAsia="方正仿宋简体"/>
          <w:kern w:val="0"/>
          <w:sz w:val="32"/>
          <w:szCs w:val="32"/>
          <w:lang w:val="en-US" w:eastAsia="zh-CN"/>
        </w:rPr>
        <w:t>6</w:t>
      </w:r>
      <w:r>
        <w:rPr>
          <w:rFonts w:eastAsia="方正仿宋简体"/>
          <w:kern w:val="0"/>
          <w:sz w:val="32"/>
          <w:szCs w:val="32"/>
        </w:rPr>
        <w:t>年</w:t>
      </w:r>
      <w:r>
        <w:rPr>
          <w:rFonts w:hint="eastAsia" w:eastAsia="方正仿宋简体"/>
          <w:kern w:val="0"/>
          <w:sz w:val="32"/>
          <w:szCs w:val="32"/>
          <w:lang w:val="en-US" w:eastAsia="zh-CN"/>
        </w:rPr>
        <w:t>3</w:t>
      </w:r>
      <w:r>
        <w:rPr>
          <w:rFonts w:eastAsia="方正仿宋简体"/>
          <w:kern w:val="0"/>
          <w:sz w:val="32"/>
          <w:szCs w:val="32"/>
        </w:rPr>
        <w:t>月</w:t>
      </w:r>
      <w:r>
        <w:rPr>
          <w:rFonts w:hint="eastAsia" w:eastAsia="方正仿宋简体"/>
          <w:kern w:val="0"/>
          <w:sz w:val="32"/>
          <w:szCs w:val="32"/>
          <w:lang w:val="en-US" w:eastAsia="zh-CN"/>
        </w:rPr>
        <w:t>18</w:t>
      </w:r>
      <w:r>
        <w:rPr>
          <w:rFonts w:eastAsia="方正仿宋简体"/>
          <w:kern w:val="0"/>
          <w:sz w:val="32"/>
          <w:szCs w:val="32"/>
        </w:rPr>
        <w:t>日</w:t>
      </w:r>
    </w:p>
    <w:p w14:paraId="390DF864">
      <w:pPr>
        <w:pStyle w:val="2"/>
        <w:spacing w:before="0" w:after="0" w:line="560" w:lineRule="exact"/>
        <w:rPr>
          <w:rFonts w:ascii="Times New Roman" w:hAnsi="Times New Roman"/>
        </w:rPr>
      </w:pPr>
    </w:p>
    <w:p w14:paraId="0B7332F3">
      <w:pPr>
        <w:spacing w:line="560" w:lineRule="exact"/>
      </w:pPr>
    </w:p>
    <w:p w14:paraId="7D726DD1">
      <w:pPr>
        <w:spacing w:line="560" w:lineRule="exact"/>
      </w:pPr>
    </w:p>
    <w:p w14:paraId="3D00050A">
      <w:pPr>
        <w:spacing w:line="560" w:lineRule="exact"/>
      </w:pPr>
    </w:p>
    <w:p w14:paraId="40FE12FD">
      <w:pPr>
        <w:spacing w:line="560" w:lineRule="exact"/>
      </w:pPr>
    </w:p>
    <w:p w14:paraId="21C1F943">
      <w:pPr>
        <w:spacing w:line="560" w:lineRule="exact"/>
      </w:pPr>
    </w:p>
    <w:p w14:paraId="445D1D1A">
      <w:pPr>
        <w:spacing w:line="560" w:lineRule="exact"/>
      </w:pPr>
    </w:p>
    <w:p w14:paraId="0EEB60D8">
      <w:pPr>
        <w:pStyle w:val="19"/>
        <w:jc w:val="both"/>
      </w:pPr>
    </w:p>
    <w:p w14:paraId="49106888">
      <w:pPr>
        <w:spacing w:line="560" w:lineRule="exact"/>
      </w:pPr>
    </w:p>
    <w:p w14:paraId="5FB1635C">
      <w:pPr>
        <w:spacing w:line="560" w:lineRule="exact"/>
      </w:pPr>
    </w:p>
    <w:p w14:paraId="27AF4B73">
      <w:pPr>
        <w:spacing w:line="560" w:lineRule="exact"/>
      </w:pPr>
    </w:p>
    <w:p w14:paraId="2D190CF2">
      <w:pPr>
        <w:spacing w:line="560" w:lineRule="exact"/>
      </w:pPr>
    </w:p>
    <w:p w14:paraId="38FD5FD8">
      <w:pPr>
        <w:spacing w:line="560" w:lineRule="exact"/>
      </w:pPr>
    </w:p>
    <w:p w14:paraId="2F9D6709">
      <w:pPr>
        <w:spacing w:line="560" w:lineRule="exact"/>
      </w:pPr>
    </w:p>
    <w:p w14:paraId="14E76479">
      <w:pPr>
        <w:spacing w:line="560" w:lineRule="exact"/>
      </w:pPr>
    </w:p>
    <w:p w14:paraId="38BC4817">
      <w:pPr>
        <w:spacing w:line="560" w:lineRule="exact"/>
      </w:pPr>
    </w:p>
    <w:p w14:paraId="3E50D41E">
      <w:pPr>
        <w:spacing w:line="560" w:lineRule="exact"/>
      </w:pPr>
    </w:p>
    <w:p w14:paraId="31DCA319">
      <w:pPr>
        <w:spacing w:line="560" w:lineRule="exact"/>
      </w:pPr>
    </w:p>
    <w:p w14:paraId="1CD73FAA">
      <w:pPr>
        <w:spacing w:line="560" w:lineRule="exact"/>
      </w:pPr>
    </w:p>
    <w:p w14:paraId="41091A66">
      <w:pPr>
        <w:spacing w:line="560" w:lineRule="exact"/>
      </w:pPr>
    </w:p>
    <w:p w14:paraId="6B5950DC">
      <w:pPr>
        <w:spacing w:line="560" w:lineRule="exact"/>
      </w:pPr>
    </w:p>
    <w:p w14:paraId="353843DF">
      <w:pPr>
        <w:spacing w:line="560" w:lineRule="exact"/>
      </w:pPr>
    </w:p>
    <w:p w14:paraId="35828CBC">
      <w:pPr>
        <w:spacing w:line="560" w:lineRule="exact"/>
      </w:pPr>
    </w:p>
    <w:p w14:paraId="0FAA00C3">
      <w:pPr>
        <w:topLinePunct/>
        <w:adjustRightInd w:val="0"/>
        <w:snapToGrid w:val="0"/>
        <w:spacing w:line="560" w:lineRule="exact"/>
        <w:rPr>
          <w:rFonts w:hint="eastAsia" w:eastAsia="方正仿宋简体"/>
          <w:color w:val="000000"/>
          <w:spacing w:val="-28"/>
          <w:sz w:val="28"/>
          <w:szCs w:val="28"/>
          <w:lang w:eastAsia="zh-CN"/>
        </w:rPr>
      </w:pPr>
      <w:r>
        <w:rPr>
          <w:rFonts w:eastAsia="方正仿宋简体"/>
          <w:color w:val="000000"/>
          <w:spacing w:val="-28"/>
          <w:sz w:val="28"/>
          <w:szCs w:val="28"/>
        </w:rPr>
        <mc:AlternateContent>
          <mc:Choice Requires="wps">
            <w:drawing>
              <wp:anchor distT="0" distB="0" distL="114300" distR="114300" simplePos="0" relativeHeight="251659264" behindDoc="0" locked="0" layoutInCell="1" allowOverlap="1">
                <wp:simplePos x="0" y="0"/>
                <wp:positionH relativeFrom="column">
                  <wp:posOffset>-105410</wp:posOffset>
                </wp:positionH>
                <wp:positionV relativeFrom="paragraph">
                  <wp:posOffset>67310</wp:posOffset>
                </wp:positionV>
                <wp:extent cx="5802630" cy="0"/>
                <wp:effectExtent l="0" t="9525" r="7620" b="9525"/>
                <wp:wrapNone/>
                <wp:docPr id="6" name="直接连接符 6"/>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3pt;margin-top:5.3pt;height:0pt;width:456.9pt;z-index:251659264;mso-width-relative:page;mso-height-relative:page;" filled="f" stroked="t" coordsize="21600,21600" o:gfxdata="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CoI9NYAAAAJAQAADwAAAAAAAAABACAAAAAiAAAAZHJzL2Rvd25yZXYueG1sUEsBAhQAFAAA&#10;AAgAh07iQF5pMUfxAQAA5wMAAA4AAAAAAAAAAQAgAAAAJQEAAGRycy9lMm9Eb2MueG1sUEsFBgAA&#10;AAAGAAYAWQEAAIgFAAAAAA==&#10;">
                <v:fill on="f" focussize="0,0"/>
                <v:stroke weight="1.5pt" color="#000000" joinstyle="round"/>
                <v:imagedata o:title=""/>
                <o:lock v:ext="edit" aspectratio="f"/>
              </v:line>
            </w:pict>
          </mc:Fallback>
        </mc:AlternateContent>
      </w:r>
      <w:r>
        <w:rPr>
          <w:rFonts w:eastAsia="方正仿宋简体"/>
          <w:color w:val="000000"/>
          <w:spacing w:val="-28"/>
          <w:sz w:val="28"/>
          <w:szCs w:val="28"/>
        </w:rPr>
        <w:t>抄送：</w:t>
      </w:r>
      <w:r>
        <w:rPr>
          <w:rFonts w:hint="eastAsia" w:eastAsia="方正仿宋简体"/>
          <w:color w:val="000000"/>
          <w:spacing w:val="-28"/>
          <w:sz w:val="28"/>
          <w:szCs w:val="28"/>
        </w:rPr>
        <w:t>六团双城镇</w:t>
      </w:r>
      <w:r>
        <w:rPr>
          <w:rFonts w:eastAsia="方正仿宋简体"/>
          <w:color w:val="000000"/>
          <w:spacing w:val="-28"/>
          <w:sz w:val="28"/>
          <w:szCs w:val="28"/>
        </w:rPr>
        <w:t>，生态环境保护综合行政执法支队</w:t>
      </w:r>
      <w:r>
        <w:rPr>
          <w:rFonts w:hint="eastAsia" w:eastAsia="方正仿宋简体"/>
          <w:color w:val="000000"/>
          <w:spacing w:val="-28"/>
          <w:sz w:val="28"/>
          <w:szCs w:val="28"/>
          <w:lang w:eastAsia="zh-CN"/>
        </w:rPr>
        <w:t>，新疆蓝途环保科技有限公司</w:t>
      </w:r>
    </w:p>
    <w:p w14:paraId="66A01797">
      <w:pPr>
        <w:spacing w:line="560" w:lineRule="exact"/>
      </w:pPr>
      <w:r>
        <w:rPr>
          <w:rFonts w:eastAsia="方正仿宋简体"/>
          <w:sz w:val="28"/>
          <w:szCs w:val="28"/>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375285</wp:posOffset>
                </wp:positionV>
                <wp:extent cx="5802630" cy="0"/>
                <wp:effectExtent l="0" t="9525" r="7620" b="9525"/>
                <wp:wrapNone/>
                <wp:docPr id="8" name="直接连接符 8"/>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75pt;margin-top:29.55pt;height:0pt;width:456.9pt;z-index:251660288;mso-width-relative:page;mso-height-relative:page;" filled="f" stroked="t" coordsize="21600,21600"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DoZZdYAAAAIAQAADwAAAAAAAAABACAAAAAiAAAAZHJzL2Rvd25yZXYueG1sUEsBAhQAFAAA&#10;AAgAh07iQPJIL/PxAQAA5wMAAA4AAAAAAAAAAQAgAAAAJQEAAGRycy9lMm9Eb2MueG1sUEsFBgAA&#10;AAAGAAYAWQEAAIgFAAAAAA==&#10;">
                <v:fill on="f" focussize="0,0"/>
                <v:stroke weight="1.5pt" color="#000000" joinstyle="round"/>
                <v:imagedata o:title=""/>
                <o:lock v:ext="edit" aspectratio="f"/>
              </v:line>
            </w:pict>
          </mc:Fallback>
        </mc:AlternateContent>
      </w:r>
      <w:r>
        <w:rPr>
          <w:rFonts w:eastAsia="方正仿宋简体"/>
          <w:sz w:val="28"/>
          <w:szCs w:val="28"/>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26035</wp:posOffset>
                </wp:positionV>
                <wp:extent cx="580263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8026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55pt;margin-top:2.05pt;height:0pt;width:456.9pt;z-index:251661312;mso-width-relative:page;mso-height-relative:page;" filled="f" stroked="t"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Vjhgg1AAAAAYBAAAPAAAAAAAAAAEAIAAAACIAAABkcnMvZG93bnJldi54bWxQSwECFAAUAAAA&#10;CACHTuJAY4a3K/IBAADmAwAADgAAAAAAAAABACAAAAAjAQAAZHJzL2Uyb0RvYy54bWxQSwUGAAAA&#10;AAYABgBZAQAAhwUAAAAA&#10;">
                <v:fill on="f" focussize="0,0"/>
                <v:stroke color="#000000" joinstyle="round"/>
                <v:imagedata o:title=""/>
                <o:lock v:ext="edit" aspectratio="f"/>
              </v:line>
            </w:pict>
          </mc:Fallback>
        </mc:AlternateContent>
      </w:r>
      <w:r>
        <w:rPr>
          <w:rFonts w:eastAsia="方正仿宋简体"/>
          <w:sz w:val="28"/>
          <w:szCs w:val="28"/>
        </w:rPr>
        <w:t>第一师阿拉尔市生态环境局                   202</w:t>
      </w:r>
      <w:r>
        <w:rPr>
          <w:rFonts w:hint="eastAsia" w:eastAsia="方正仿宋简体"/>
          <w:sz w:val="28"/>
          <w:szCs w:val="28"/>
          <w:lang w:val="en-US" w:eastAsia="zh-CN"/>
        </w:rPr>
        <w:t>6</w:t>
      </w:r>
      <w:r>
        <w:rPr>
          <w:rFonts w:eastAsia="方正仿宋简体"/>
          <w:sz w:val="28"/>
          <w:szCs w:val="28"/>
        </w:rPr>
        <w:t>年</w:t>
      </w:r>
      <w:r>
        <w:rPr>
          <w:rFonts w:hint="eastAsia" w:eastAsia="方正仿宋简体"/>
          <w:sz w:val="28"/>
          <w:szCs w:val="28"/>
          <w:lang w:val="en-US" w:eastAsia="zh-CN"/>
        </w:rPr>
        <w:t>3</w:t>
      </w:r>
      <w:r>
        <w:rPr>
          <w:rFonts w:eastAsia="方正仿宋简体"/>
          <w:sz w:val="28"/>
          <w:szCs w:val="28"/>
        </w:rPr>
        <w:t>月</w:t>
      </w:r>
      <w:r>
        <w:rPr>
          <w:rFonts w:hint="eastAsia" w:eastAsia="方正仿宋简体"/>
          <w:sz w:val="28"/>
          <w:szCs w:val="28"/>
          <w:lang w:val="en-US" w:eastAsia="zh-CN"/>
        </w:rPr>
        <w:t>25</w:t>
      </w:r>
      <w:r>
        <w:rPr>
          <w:rFonts w:eastAsia="方正仿宋简体"/>
          <w:sz w:val="28"/>
          <w:szCs w:val="28"/>
        </w:rPr>
        <w:t>日印发</w:t>
      </w:r>
    </w:p>
    <w:sectPr>
      <w:headerReference r:id="rId3" w:type="default"/>
      <w:footerReference r:id="rId4" w:type="default"/>
      <w:pgSz w:w="11906" w:h="16838"/>
      <w:pgMar w:top="2098" w:right="1474" w:bottom="1985" w:left="1588" w:header="1587"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ACA3598E-D9D3-43D5-A2C1-D3F3407104A9}"/>
  </w:font>
  <w:font w:name="TimesNewRoman">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BCB18CBC-B3F5-407F-AB5A-E7438124C83D}"/>
  </w:font>
  <w:font w:name="方正仿宋_GB2312">
    <w:panose1 w:val="02000000000000000000"/>
    <w:charset w:val="86"/>
    <w:family w:val="auto"/>
    <w:pitch w:val="default"/>
    <w:sig w:usb0="A00002BF" w:usb1="184F6CFA" w:usb2="00000012" w:usb3="00000000" w:csb0="00040001" w:csb1="00000000"/>
    <w:embedRegular r:id="rId3" w:fontKey="{5AF262F7-D57F-43F0-84AC-B847659FAB5C}"/>
  </w:font>
  <w:font w:name="方正小标宋简体">
    <w:panose1 w:val="03000509000000000000"/>
    <w:charset w:val="86"/>
    <w:family w:val="auto"/>
    <w:pitch w:val="default"/>
    <w:sig w:usb0="00000001" w:usb1="080E0000" w:usb2="00000000" w:usb3="00000000" w:csb0="00040000" w:csb1="00000000"/>
    <w:embedRegular r:id="rId4" w:fontKey="{059B88A6-8957-418A-8973-54A3DF2DEA8A}"/>
  </w:font>
  <w:font w:name="方正仿宋简体">
    <w:panose1 w:val="02000000000000000000"/>
    <w:charset w:val="86"/>
    <w:family w:val="auto"/>
    <w:pitch w:val="default"/>
    <w:sig w:usb0="00000001" w:usb1="080E0000" w:usb2="00000000" w:usb3="00000000" w:csb0="00040000" w:csb1="00000000"/>
    <w:embedRegular r:id="rId5" w:fontKey="{F5414CDD-0F27-4A5B-84B6-50DCB53992E9}"/>
  </w:font>
  <w:font w:name="方正黑体简体">
    <w:panose1 w:val="03000509000000000000"/>
    <w:charset w:val="86"/>
    <w:family w:val="auto"/>
    <w:pitch w:val="default"/>
    <w:sig w:usb0="00000001" w:usb1="080E0000" w:usb2="00000000" w:usb3="00000000" w:csb0="00040000" w:csb1="00000000"/>
    <w:embedRegular r:id="rId6" w:fontKey="{A15786A6-14FF-4A72-9571-80ACDF2E0FA2}"/>
  </w:font>
  <w:font w:name="方正楷体简体">
    <w:panose1 w:val="02000000000000000000"/>
    <w:charset w:val="86"/>
    <w:family w:val="auto"/>
    <w:pitch w:val="default"/>
    <w:sig w:usb0="00000001" w:usb1="080E0000" w:usb2="00000000" w:usb3="00000000" w:csb0="00040000" w:csb1="00000000"/>
    <w:embedRegular r:id="rId7" w:fontKey="{DD43C5EE-F922-410E-8488-32CA08B40319}"/>
  </w:font>
  <w:font w:name="仿宋">
    <w:panose1 w:val="02010609060101010101"/>
    <w:charset w:val="86"/>
    <w:family w:val="modern"/>
    <w:pitch w:val="default"/>
    <w:sig w:usb0="800002BF" w:usb1="38CF7CFA" w:usb2="00000016" w:usb3="00000000" w:csb0="00040001" w:csb1="00000000"/>
    <w:embedRegular r:id="rId8" w:fontKey="{4347F1E6-ECDB-4F9B-8862-0BCC95A9332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49C03">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38BBF9">
                          <w:pPr>
                            <w:pStyle w:val="12"/>
                            <w:rPr>
                              <w:rFonts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4</w:t>
                          </w:r>
                          <w:r>
                            <w:rPr>
                              <w:rFonts w:hint="eastAsia" w:ascii="宋体" w:hAnsi="宋体" w:cs="宋体"/>
                            </w:rPr>
                            <w:fldChar w:fldCharType="end"/>
                          </w:r>
                          <w:r>
                            <w:rPr>
                              <w:rFonts w:hint="eastAsia" w:ascii="宋体" w:hAnsi="宋体" w:cs="宋体"/>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4638BBF9">
                    <w:pPr>
                      <w:pStyle w:val="12"/>
                      <w:rPr>
                        <w:rFonts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4</w:t>
                    </w:r>
                    <w:r>
                      <w:rPr>
                        <w:rFonts w:hint="eastAsia" w:ascii="宋体" w:hAnsi="宋体" w:cs="宋体"/>
                      </w:rPr>
                      <w:fldChar w:fldCharType="end"/>
                    </w:r>
                    <w:r>
                      <w:rPr>
                        <w:rFonts w:hint="eastAsia" w:ascii="宋体" w:hAnsi="宋体" w:cs="宋体"/>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8FB04">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F7D102"/>
    <w:multiLevelType w:val="singleLevel"/>
    <w:tmpl w:val="69F7D102"/>
    <w:lvl w:ilvl="0" w:tentative="0">
      <w:start w:val="1"/>
      <w:numFmt w:val="decimal"/>
      <w:pStyle w:val="11"/>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9577F7"/>
    <w:rsid w:val="000F1D2E"/>
    <w:rsid w:val="002A357B"/>
    <w:rsid w:val="003B5D5F"/>
    <w:rsid w:val="005B38F9"/>
    <w:rsid w:val="00643333"/>
    <w:rsid w:val="008A3AF5"/>
    <w:rsid w:val="008E01CB"/>
    <w:rsid w:val="00B96D33"/>
    <w:rsid w:val="00D6232A"/>
    <w:rsid w:val="01741EF4"/>
    <w:rsid w:val="044C1B0E"/>
    <w:rsid w:val="05143E2A"/>
    <w:rsid w:val="052A7359"/>
    <w:rsid w:val="07D12CF3"/>
    <w:rsid w:val="0885646B"/>
    <w:rsid w:val="0A7C794A"/>
    <w:rsid w:val="0BB73761"/>
    <w:rsid w:val="0D1150F2"/>
    <w:rsid w:val="0D2C7836"/>
    <w:rsid w:val="0F187E56"/>
    <w:rsid w:val="0FF52AA9"/>
    <w:rsid w:val="10CE2621"/>
    <w:rsid w:val="1243537D"/>
    <w:rsid w:val="13BF1F8A"/>
    <w:rsid w:val="153F4CE5"/>
    <w:rsid w:val="15D4540B"/>
    <w:rsid w:val="160E5F32"/>
    <w:rsid w:val="17365E81"/>
    <w:rsid w:val="1C556684"/>
    <w:rsid w:val="1FE515FF"/>
    <w:rsid w:val="22F86A81"/>
    <w:rsid w:val="23DF0826"/>
    <w:rsid w:val="253141D5"/>
    <w:rsid w:val="257C1059"/>
    <w:rsid w:val="25A264D3"/>
    <w:rsid w:val="25E17362"/>
    <w:rsid w:val="278A1421"/>
    <w:rsid w:val="29456A28"/>
    <w:rsid w:val="296B4E82"/>
    <w:rsid w:val="2BE41278"/>
    <w:rsid w:val="2E443C5A"/>
    <w:rsid w:val="2F462582"/>
    <w:rsid w:val="2FA34E51"/>
    <w:rsid w:val="30DC3C7C"/>
    <w:rsid w:val="311E65EA"/>
    <w:rsid w:val="31A32F4C"/>
    <w:rsid w:val="34DF294B"/>
    <w:rsid w:val="35170ACA"/>
    <w:rsid w:val="35BA1C7F"/>
    <w:rsid w:val="36212FD7"/>
    <w:rsid w:val="37BC7885"/>
    <w:rsid w:val="37F62A84"/>
    <w:rsid w:val="37FE3C14"/>
    <w:rsid w:val="38C97E12"/>
    <w:rsid w:val="394C16B1"/>
    <w:rsid w:val="39963C41"/>
    <w:rsid w:val="3A235EBA"/>
    <w:rsid w:val="3C100794"/>
    <w:rsid w:val="3C9F0607"/>
    <w:rsid w:val="3D561E3B"/>
    <w:rsid w:val="3DDCE994"/>
    <w:rsid w:val="3E7A4ADF"/>
    <w:rsid w:val="3FFF1DB8"/>
    <w:rsid w:val="428138DE"/>
    <w:rsid w:val="42B513E5"/>
    <w:rsid w:val="42F3656A"/>
    <w:rsid w:val="435B574F"/>
    <w:rsid w:val="440C698A"/>
    <w:rsid w:val="44805202"/>
    <w:rsid w:val="45CC3389"/>
    <w:rsid w:val="46671304"/>
    <w:rsid w:val="487C4EE8"/>
    <w:rsid w:val="48FF3E1F"/>
    <w:rsid w:val="4AF13073"/>
    <w:rsid w:val="4CB27486"/>
    <w:rsid w:val="4D550C92"/>
    <w:rsid w:val="4EBA5FCC"/>
    <w:rsid w:val="509F53B9"/>
    <w:rsid w:val="516756B9"/>
    <w:rsid w:val="51B353FD"/>
    <w:rsid w:val="54676AEB"/>
    <w:rsid w:val="547075D6"/>
    <w:rsid w:val="548151BE"/>
    <w:rsid w:val="57B67C8D"/>
    <w:rsid w:val="58B27195"/>
    <w:rsid w:val="5AB775E3"/>
    <w:rsid w:val="5C895444"/>
    <w:rsid w:val="5CDD77D2"/>
    <w:rsid w:val="5D180AE1"/>
    <w:rsid w:val="5D913C2C"/>
    <w:rsid w:val="5E6D5D9C"/>
    <w:rsid w:val="5FDE16C9"/>
    <w:rsid w:val="62952F89"/>
    <w:rsid w:val="63C4349A"/>
    <w:rsid w:val="64D67CCE"/>
    <w:rsid w:val="6592492C"/>
    <w:rsid w:val="659D6B49"/>
    <w:rsid w:val="65AF23AE"/>
    <w:rsid w:val="67FF85C8"/>
    <w:rsid w:val="683657FD"/>
    <w:rsid w:val="68BE34BE"/>
    <w:rsid w:val="699A0637"/>
    <w:rsid w:val="69A578CA"/>
    <w:rsid w:val="6AE17106"/>
    <w:rsid w:val="6C9577F7"/>
    <w:rsid w:val="6CDE0BF2"/>
    <w:rsid w:val="6D7CA8A4"/>
    <w:rsid w:val="6DA576C9"/>
    <w:rsid w:val="6DFDCB14"/>
    <w:rsid w:val="6EBF16B7"/>
    <w:rsid w:val="6EFF0E98"/>
    <w:rsid w:val="6F766674"/>
    <w:rsid w:val="6FDE235E"/>
    <w:rsid w:val="6FFD333A"/>
    <w:rsid w:val="70372735"/>
    <w:rsid w:val="719B7332"/>
    <w:rsid w:val="71CA22C6"/>
    <w:rsid w:val="720C27E4"/>
    <w:rsid w:val="796C7172"/>
    <w:rsid w:val="7A770E0E"/>
    <w:rsid w:val="7B9F018C"/>
    <w:rsid w:val="7BAF9C99"/>
    <w:rsid w:val="7BE70608"/>
    <w:rsid w:val="7BFD2138"/>
    <w:rsid w:val="7BFF6637"/>
    <w:rsid w:val="7C1F175E"/>
    <w:rsid w:val="7C966621"/>
    <w:rsid w:val="7CB8C40C"/>
    <w:rsid w:val="7CF53510"/>
    <w:rsid w:val="7F3E9050"/>
    <w:rsid w:val="9EFE2D07"/>
    <w:rsid w:val="B7EDC9C5"/>
    <w:rsid w:val="BB376F84"/>
    <w:rsid w:val="DFB01285"/>
    <w:rsid w:val="EBFE6234"/>
    <w:rsid w:val="EF65A538"/>
    <w:rsid w:val="F1DD5EBB"/>
    <w:rsid w:val="F7FFE1E9"/>
    <w:rsid w:val="FBDF8A7D"/>
    <w:rsid w:val="FEEAD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3" w:lineRule="auto"/>
      <w:outlineLvl w:val="1"/>
    </w:pPr>
    <w:rPr>
      <w:rFonts w:ascii="Arial" w:hAnsi="Arial" w:eastAsia="黑体"/>
    </w:rPr>
  </w:style>
  <w:style w:type="paragraph" w:styleId="3">
    <w:name w:val="heading 3"/>
    <w:basedOn w:val="1"/>
    <w:next w:val="4"/>
    <w:qFormat/>
    <w:uiPriority w:val="9"/>
    <w:pPr>
      <w:keepNext/>
      <w:keepLines/>
      <w:spacing w:before="260" w:after="260" w:line="416" w:lineRule="auto"/>
      <w:outlineLvl w:val="2"/>
    </w:pPr>
    <w:rPr>
      <w:b/>
      <w:bCs/>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4">
    <w:name w:val="报告"/>
    <w:basedOn w:val="1"/>
    <w:qFormat/>
    <w:uiPriority w:val="0"/>
    <w:pPr>
      <w:adjustRightInd w:val="0"/>
      <w:spacing w:line="360" w:lineRule="auto"/>
      <w:ind w:firstLine="505"/>
      <w:textAlignment w:val="center"/>
    </w:pPr>
    <w:rPr>
      <w:rFonts w:ascii="TimesNewRoman" w:hAnsi="TimesNewRoman"/>
      <w:kern w:val="0"/>
      <w:szCs w:val="20"/>
    </w:rPr>
  </w:style>
  <w:style w:type="paragraph" w:styleId="5">
    <w:name w:val="Normal Indent"/>
    <w:basedOn w:val="1"/>
    <w:next w:val="1"/>
    <w:qFormat/>
    <w:uiPriority w:val="0"/>
    <w:pPr>
      <w:spacing w:line="520" w:lineRule="exact"/>
      <w:ind w:firstLine="624"/>
    </w:pPr>
    <w:rPr>
      <w:sz w:val="28"/>
      <w:szCs w:val="20"/>
    </w:rPr>
  </w:style>
  <w:style w:type="paragraph" w:styleId="6">
    <w:name w:val="annotation text"/>
    <w:basedOn w:val="1"/>
    <w:qFormat/>
    <w:uiPriority w:val="0"/>
    <w:pPr>
      <w:jc w:val="left"/>
    </w:pPr>
  </w:style>
  <w:style w:type="paragraph" w:styleId="7">
    <w:name w:val="Salutation"/>
    <w:basedOn w:val="1"/>
    <w:next w:val="1"/>
    <w:qFormat/>
    <w:uiPriority w:val="0"/>
  </w:style>
  <w:style w:type="paragraph" w:styleId="8">
    <w:name w:val="Body Text"/>
    <w:basedOn w:val="1"/>
    <w:next w:val="7"/>
    <w:qFormat/>
    <w:uiPriority w:val="0"/>
    <w:pPr>
      <w:spacing w:after="120"/>
    </w:pPr>
    <w:rPr>
      <w:kern w:val="0"/>
      <w:sz w:val="20"/>
    </w:rPr>
  </w:style>
  <w:style w:type="paragraph" w:styleId="9">
    <w:name w:val="Body Text Indent"/>
    <w:basedOn w:val="1"/>
    <w:next w:val="1"/>
    <w:qFormat/>
    <w:uiPriority w:val="0"/>
    <w:pPr>
      <w:spacing w:after="120"/>
      <w:ind w:left="420" w:leftChars="200"/>
    </w:pPr>
  </w:style>
  <w:style w:type="paragraph" w:styleId="10">
    <w:name w:val="Plain Text"/>
    <w:basedOn w:val="1"/>
    <w:next w:val="11"/>
    <w:qFormat/>
    <w:uiPriority w:val="0"/>
    <w:pPr>
      <w:spacing w:line="500" w:lineRule="exact"/>
    </w:pPr>
    <w:rPr>
      <w:rFonts w:ascii="宋体" w:hAnsi="Courier New"/>
      <w:sz w:val="28"/>
      <w:szCs w:val="21"/>
    </w:rPr>
  </w:style>
  <w:style w:type="paragraph" w:styleId="11">
    <w:name w:val="List Number 5"/>
    <w:basedOn w:val="1"/>
    <w:qFormat/>
    <w:uiPriority w:val="0"/>
    <w:pPr>
      <w:numPr>
        <w:ilvl w:val="0"/>
        <w:numId w:val="1"/>
      </w:numPr>
    </w:pPr>
  </w:style>
  <w:style w:type="paragraph" w:styleId="12">
    <w:name w:val="footer"/>
    <w:basedOn w:val="1"/>
    <w:qFormat/>
    <w:uiPriority w:val="0"/>
    <w:pPr>
      <w:tabs>
        <w:tab w:val="center" w:pos="4153"/>
        <w:tab w:val="right" w:pos="8306"/>
      </w:tabs>
      <w:snapToGrid w:val="0"/>
      <w:jc w:val="left"/>
    </w:pPr>
    <w:rPr>
      <w:sz w:val="28"/>
      <w:szCs w:val="18"/>
    </w:rPr>
  </w:style>
  <w:style w:type="paragraph" w:styleId="13">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unhideWhenUsed/>
    <w:qFormat/>
    <w:uiPriority w:val="99"/>
    <w:pPr>
      <w:spacing w:after="120" w:line="480" w:lineRule="auto"/>
    </w:pPr>
  </w:style>
  <w:style w:type="paragraph" w:styleId="15">
    <w:name w:val="Body Text First Indent 2"/>
    <w:basedOn w:val="9"/>
    <w:next w:val="10"/>
    <w:qFormat/>
    <w:uiPriority w:val="0"/>
    <w:pPr>
      <w:ind w:firstLine="420" w:firstLineChars="200"/>
    </w:pPr>
  </w:style>
  <w:style w:type="paragraph" w:customStyle="1" w:styleId="18">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
    <w:name w:val="Default"/>
    <w:basedOn w:val="20"/>
    <w:qFormat/>
    <w:uiPriority w:val="0"/>
    <w:pPr>
      <w:autoSpaceDE w:val="0"/>
      <w:autoSpaceDN w:val="0"/>
    </w:pPr>
    <w:rPr>
      <w:sz w:val="24"/>
      <w:szCs w:val="24"/>
    </w:rPr>
  </w:style>
  <w:style w:type="paragraph" w:customStyle="1" w:styleId="20">
    <w:name w:val="1 表头"/>
    <w:basedOn w:val="1"/>
    <w:qFormat/>
    <w:uiPriority w:val="0"/>
    <w:pPr>
      <w:adjustRightInd w:val="0"/>
      <w:snapToGrid w:val="0"/>
      <w:jc w:val="center"/>
    </w:pPr>
    <w:rPr>
      <w:b/>
      <w:color w:val="000000"/>
      <w:szCs w:val="21"/>
    </w:rPr>
  </w:style>
  <w:style w:type="paragraph" w:customStyle="1" w:styleId="21">
    <w:name w:val="纯文本1"/>
    <w:basedOn w:val="1"/>
    <w:qFormat/>
    <w:uiPriority w:val="0"/>
    <w:pPr>
      <w:adjustRightInd w:val="0"/>
      <w:textAlignment w:val="baseline"/>
    </w:pPr>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61abc8e4-d46e-414d-abcd-a9ee95783424</errorID>
      <errorWord xmlns="http://schemas.wps.cn/vas-ai-hub/contract-review">要</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要求</item>
      </candidateList>
      <explain xmlns="http://schemas.wps.cn/vas-ai-hub/contract-review">❶〈动〉提出具体愿望或条件，希望得到满足或实现：～转学｜～进步｜严格～自己。❷〈名〉所提出的具体愿望或条件：满足了他的～｜符合规定的～。</explain>
      <paraID xmlns="http://schemas.wps.cn/vas-ai-hub/contract-review">5AE92AC0</paraID>
      <start xmlns="http://schemas.wps.cn/vas-ai-hub/contract-review">428</start>
      <end xmlns="http://schemas.wps.cn/vas-ai-hub/contract-review">430</end>
      <status xmlns="http://schemas.wps.cn/vas-ai-hub/contract-review">modified</status>
      <modifiedWord xmlns="http://schemas.wps.cn/vas-ai-hub/contract-review">要求</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e2916a-3d5b-478c-af47-c53b16f76b7f}">
  <ds:schemaRefs/>
</ds:datastoreItem>
</file>

<file path=docProps/app.xml><?xml version="1.0" encoding="utf-8"?>
<Properties xmlns="http://schemas.openxmlformats.org/officeDocument/2006/extended-properties" xmlns:vt="http://schemas.openxmlformats.org/officeDocument/2006/docPropsVTypes">
  <Template>Normal</Template>
  <Pages>6</Pages>
  <Words>2343</Words>
  <Characters>2504</Characters>
  <Lines>16</Lines>
  <Paragraphs>4</Paragraphs>
  <TotalTime>6</TotalTime>
  <ScaleCrop>false</ScaleCrop>
  <LinksUpToDate>false</LinksUpToDate>
  <CharactersWithSpaces>2524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2024-12-13T05:42:00Z</dcterms:created>
  <dc:creator></dc:creator>
  <cp:lastModifiedBy></cp:lastModifiedBy>
  <cp:lastPrinted>2026-03-25T04:29:46Z</cp:lastPrinted>
  <dcterms:modified xsi:type="dcterms:W3CDTF">2026-03-25T04:29:49Z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2FBC2F04574B48FB8ACD2336643D46F4_13</vt:lpwstr>
  </property>
  <property fmtid="{D5CDD505-2E9C-101B-9397-08002B2CF9AE}" pid="4" name="KSOTemplateDocerSaveRecord">
    <vt:lpwstr>eyJoZGlkIjoiZjEzODdhZDFmYzk5ODE2MmE3OTk4OTBkMjc2NjcxZTIiLCJ1c2VySWQiOiI2NDkyMTQ2MzcifQ==</vt:lpwstr>
  </property>
</Properties>
</file>