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AA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附件3</w:t>
      </w:r>
    </w:p>
    <w:p w14:paraId="112AA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tbl>
      <w:tblPr>
        <w:tblStyle w:val="5"/>
        <w:tblW w:w="9060" w:type="dxa"/>
        <w:tblInd w:w="4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4602"/>
        <w:gridCol w:w="1238"/>
        <w:gridCol w:w="1469"/>
        <w:gridCol w:w="1038"/>
      </w:tblGrid>
      <w:tr w14:paraId="2C698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40" w:hRule="atLeast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AE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第一师阿拉尔市危险化学品安全检查指导购买服务企业明细表</w:t>
            </w:r>
            <w:bookmarkEnd w:id="0"/>
          </w:p>
          <w:p w14:paraId="0A9E5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</w:tc>
      </w:tr>
      <w:tr w14:paraId="1F1FE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49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AD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48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C8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检查时间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（天数/次）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1A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46A8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88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F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阿拉尔市京藤能源有限公司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F1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A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73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186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01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A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阿拉尔日月钾业有限公司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37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7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04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4F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6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7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阿拉尔市中泰纺织科技有限公司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D4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12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E2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70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64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C3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新疆生产建设兵团天盈石油化工股份有限公司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F4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1A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19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51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63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31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阿拉尔青松化工有限责任公司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E3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31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6D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53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BA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5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新疆青松化工有限公司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DC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DD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7B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BA4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35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68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新疆三五九新材料有限公司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60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7F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DE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ED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2D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新疆景然生物科技有限公司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04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CF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DE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8E6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9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03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新疆宇欣新材料有限公司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F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89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4A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C33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C6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28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阿克苏新捷能源有限公司一团门站至工业园高压管道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75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F0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91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E2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5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FC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大漠燃气公司长输管线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F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D4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43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A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10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1E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48家加油站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6C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31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CE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C1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52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95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阿拉尔市恒方烟花爆竹经营有限公司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77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F3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A8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0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D6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备注：检查企业家次、检查时间等可根据检查需求、检查内容等进行同等工作量调整、替换</w:t>
            </w:r>
          </w:p>
        </w:tc>
      </w:tr>
    </w:tbl>
    <w:p w14:paraId="2369EADB"/>
    <w:sectPr>
      <w:footerReference r:id="rId3" w:type="default"/>
      <w:pgSz w:w="11906" w:h="16838"/>
      <w:pgMar w:top="1701" w:right="1134" w:bottom="198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8C7C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BA4F7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BA4F7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156C1"/>
    <w:rsid w:val="63E1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rFonts w:ascii="仿宋_GB2312" w:hAnsi="Calibri" w:eastAsia="仿宋_GB2312"/>
      <w:color w:val="000000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2026-03-25T13:43:00Z</dcterms:created>
  <dc:creator>__我</dc:creator>
  <cp:lastModifiedBy>__我</cp:lastModifiedBy>
  <dcterms:modified xsi:type="dcterms:W3CDTF">2026-03-25T13:43:29Z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A5CF294F1F924AE58E7664C67396A25C_11</vt:lpwstr>
  </property>
  <property fmtid="{D5CDD505-2E9C-101B-9397-08002B2CF9AE}" pid="4" name="KSOTemplateDocerSaveRecord">
    <vt:lpwstr>eyJoZGlkIjoiZDZjYmM1ZDRmZWNkYmU0OTRkMDM4YzhhMjhiNWVjNDgiLCJ1c2VySWQiOiIzNDk1ODc3NDgifQ==</vt:lpwstr>
  </property>
</Properties>
</file>