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A2AC">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23BB7637">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358BC944">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574689E5">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57E5CA00">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72"/>
          <w:szCs w:val="72"/>
          <w14:textFill>
            <w14:solidFill>
              <w14:schemeClr w14:val="tx1"/>
            </w14:solidFill>
          </w14:textFill>
        </w:rPr>
      </w:pPr>
    </w:p>
    <w:p w14:paraId="613C7281">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75AEE5C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1698DE2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0CB65B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仿宋_GB2312"/>
          <w:color w:val="000000" w:themeColor="text1"/>
          <w:szCs w:val="21"/>
          <w14:textFill>
            <w14:solidFill>
              <w14:schemeClr w14:val="tx1"/>
            </w14:solidFill>
          </w14:textFill>
        </w:rPr>
      </w:pPr>
      <w:r>
        <w:rPr>
          <w:rFonts w:eastAsia="方正仿宋_GB2312"/>
          <w:color w:val="000000" w:themeColor="text1"/>
          <w:sz w:val="32"/>
          <w:szCs w:val="32"/>
          <w14:textFill>
            <w14:solidFill>
              <w14:schemeClr w14:val="tx1"/>
            </w14:solidFill>
          </w14:textFill>
        </w:rPr>
        <w:t>师市环审〔202</w:t>
      </w:r>
      <w:r>
        <w:rPr>
          <w:rFonts w:hint="eastAsia" w:eastAsia="方正仿宋_GB2312"/>
          <w:color w:val="000000" w:themeColor="text1"/>
          <w:sz w:val="32"/>
          <w:szCs w:val="32"/>
          <w:lang w:val="en-US" w:eastAsia="zh-CN"/>
          <w14:textFill>
            <w14:solidFill>
              <w14:schemeClr w14:val="tx1"/>
            </w14:solidFill>
          </w14:textFill>
        </w:rPr>
        <w:t>6</w:t>
      </w:r>
      <w:r>
        <w:rPr>
          <w:rFonts w:eastAsia="方正仿宋_GB2312"/>
          <w:color w:val="000000" w:themeColor="text1"/>
          <w:sz w:val="32"/>
          <w:szCs w:val="32"/>
          <w14:textFill>
            <w14:solidFill>
              <w14:schemeClr w14:val="tx1"/>
            </w14:solidFill>
          </w14:textFill>
        </w:rPr>
        <w:t>〕</w:t>
      </w:r>
      <w:r>
        <w:rPr>
          <w:rFonts w:hint="eastAsia" w:eastAsia="方正仿宋_GB2312"/>
          <w:color w:val="000000" w:themeColor="text1"/>
          <w:sz w:val="32"/>
          <w:szCs w:val="32"/>
          <w:lang w:val="en-US" w:eastAsia="zh-CN"/>
          <w14:textFill>
            <w14:solidFill>
              <w14:schemeClr w14:val="tx1"/>
            </w14:solidFill>
          </w14:textFill>
        </w:rPr>
        <w:t>4</w:t>
      </w:r>
      <w:r>
        <w:rPr>
          <w:rFonts w:eastAsia="方正仿宋_GB2312"/>
          <w:color w:val="000000" w:themeColor="text1"/>
          <w:sz w:val="32"/>
          <w:szCs w:val="32"/>
          <w14:textFill>
            <w14:solidFill>
              <w14:schemeClr w14:val="tx1"/>
            </w14:solidFill>
          </w14:textFill>
        </w:rPr>
        <w:t>号</w:t>
      </w:r>
    </w:p>
    <w:p w14:paraId="06A553F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Cs w:val="21"/>
          <w14:textFill>
            <w14:solidFill>
              <w14:schemeClr w14:val="tx1"/>
            </w14:solidFill>
          </w14:textFill>
        </w:rPr>
      </w:pPr>
    </w:p>
    <w:p w14:paraId="3B2E14FB">
      <w:pPr>
        <w:pageBreakBefore w:val="0"/>
        <w:kinsoku/>
        <w:wordWrap/>
        <w:overflowPunct/>
        <w:autoSpaceDE/>
        <w:autoSpaceDN/>
        <w:bidi w:val="0"/>
        <w:spacing w:line="540" w:lineRule="exact"/>
        <w:jc w:val="center"/>
        <w:textAlignment w:val="auto"/>
        <w:rPr>
          <w:rFonts w:eastAsia="方正小标宋简体"/>
          <w:sz w:val="44"/>
          <w:szCs w:val="44"/>
          <w:lang w:val="zh-CN"/>
        </w:rPr>
      </w:pPr>
      <w:r>
        <w:rPr>
          <w:rFonts w:eastAsia="方正小标宋简体"/>
          <w:sz w:val="44"/>
          <w:szCs w:val="44"/>
          <w:lang w:val="zh-CN"/>
        </w:rPr>
        <w:t>关于阿拉尔新农乳业有限责任公司5000头</w:t>
      </w:r>
    </w:p>
    <w:p w14:paraId="21AD28F9">
      <w:pPr>
        <w:pageBreakBefore w:val="0"/>
        <w:kinsoku/>
        <w:wordWrap/>
        <w:overflowPunct/>
        <w:autoSpaceDE/>
        <w:autoSpaceDN/>
        <w:bidi w:val="0"/>
        <w:spacing w:line="540" w:lineRule="exact"/>
        <w:jc w:val="center"/>
        <w:textAlignment w:val="auto"/>
        <w:rPr>
          <w:rFonts w:eastAsia="方正小标宋简体"/>
          <w:sz w:val="44"/>
          <w:szCs w:val="44"/>
          <w:lang w:val="zh-CN"/>
        </w:rPr>
      </w:pPr>
      <w:r>
        <w:rPr>
          <w:rFonts w:eastAsia="方正小标宋简体"/>
          <w:sz w:val="44"/>
          <w:szCs w:val="44"/>
          <w:lang w:val="zh-CN"/>
        </w:rPr>
        <w:t>规模化奶牛养殖场提升建设项目</w:t>
      </w:r>
    </w:p>
    <w:p w14:paraId="7D53335A">
      <w:pPr>
        <w:pageBreakBefore w:val="0"/>
        <w:kinsoku/>
        <w:wordWrap/>
        <w:overflowPunct/>
        <w:autoSpaceDE/>
        <w:autoSpaceDN/>
        <w:bidi w:val="0"/>
        <w:spacing w:line="540" w:lineRule="exact"/>
        <w:jc w:val="center"/>
        <w:textAlignment w:val="auto"/>
        <w:rPr>
          <w:rFonts w:eastAsia="方正小标宋简体"/>
          <w:sz w:val="44"/>
          <w:szCs w:val="44"/>
        </w:rPr>
      </w:pPr>
      <w:r>
        <w:rPr>
          <w:rFonts w:eastAsia="方正小标宋简体"/>
          <w:sz w:val="44"/>
          <w:szCs w:val="44"/>
          <w:lang w:val="zh-CN"/>
        </w:rPr>
        <w:t>环境影响报告书的</w:t>
      </w:r>
      <w:r>
        <w:rPr>
          <w:rFonts w:hint="eastAsia" w:eastAsia="方正小标宋简体"/>
          <w:sz w:val="44"/>
          <w:szCs w:val="44"/>
        </w:rPr>
        <w:t>批复</w:t>
      </w:r>
    </w:p>
    <w:p w14:paraId="53404ABC">
      <w:pPr>
        <w:pageBreakBefore w:val="0"/>
        <w:widowControl/>
        <w:kinsoku/>
        <w:wordWrap/>
        <w:overflowPunct/>
        <w:autoSpaceDE/>
        <w:autoSpaceDN/>
        <w:bidi w:val="0"/>
        <w:spacing w:line="540" w:lineRule="exact"/>
        <w:textAlignment w:val="auto"/>
        <w:rPr>
          <w:rFonts w:eastAsia="方正小标宋简体" w:cs="方正小标宋简体"/>
          <w:bCs/>
          <w:color w:val="000000" w:themeColor="text1"/>
          <w:sz w:val="44"/>
          <w:szCs w:val="44"/>
          <w14:textFill>
            <w14:solidFill>
              <w14:schemeClr w14:val="tx1"/>
            </w14:solidFill>
          </w14:textFill>
        </w:rPr>
      </w:pPr>
    </w:p>
    <w:p w14:paraId="120FBBC1">
      <w:pPr>
        <w:pageBreakBefore w:val="0"/>
        <w:widowControl/>
        <w:kinsoku/>
        <w:wordWrap/>
        <w:overflowPunct/>
        <w:autoSpaceDE/>
        <w:autoSpaceDN/>
        <w:bidi w:val="0"/>
        <w:spacing w:line="540" w:lineRule="exact"/>
        <w:ind w:left="640" w:hanging="640" w:hanging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阿拉尔新农乳业有限责任公司：</w:t>
      </w:r>
    </w:p>
    <w:p w14:paraId="02ED5172">
      <w:pPr>
        <w:pageBreakBefore w:val="0"/>
        <w:widowControl/>
        <w:kinsoku/>
        <w:wordWrap/>
        <w:overflowPunct/>
        <w:autoSpaceDE/>
        <w:autoSpaceDN/>
        <w:bidi w:val="0"/>
        <w:spacing w:line="54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sz w:val="32"/>
          <w:szCs w:val="32"/>
          <w14:textFill>
            <w14:solidFill>
              <w14:schemeClr w14:val="tx1"/>
            </w14:solidFill>
          </w14:textFill>
        </w:rPr>
        <w:t>你单位报送的《关于送审</w:t>
      </w:r>
      <w:r>
        <w:rPr>
          <w:rFonts w:hint="eastAsia" w:eastAsia="方正仿宋简体" w:cs="方正仿宋简体"/>
          <w:color w:val="000000" w:themeColor="text1"/>
          <w:sz w:val="32"/>
          <w:szCs w:val="32"/>
          <w:lang w:val="zh-CN"/>
          <w14:textFill>
            <w14:solidFill>
              <w14:schemeClr w14:val="tx1"/>
            </w14:solidFill>
          </w14:textFill>
        </w:rPr>
        <w:t>阿拉尔新农乳业有限责任公司5000头规模化奶牛养殖场提升建设项目</w:t>
      </w:r>
      <w:r>
        <w:rPr>
          <w:rFonts w:hint="eastAsia" w:eastAsia="方正仿宋简体" w:cs="方正仿宋简体"/>
          <w:color w:val="000000" w:themeColor="text1"/>
          <w:sz w:val="32"/>
          <w:szCs w:val="32"/>
          <w14:textFill>
            <w14:solidFill>
              <w14:schemeClr w14:val="tx1"/>
            </w14:solidFill>
          </w14:textFill>
        </w:rPr>
        <w:t>环境影响报告书</w:t>
      </w:r>
      <w:r>
        <w:rPr>
          <w:rFonts w:hint="eastAsia" w:eastAsia="方正仿宋简体" w:cs="方正仿宋简体"/>
          <w:color w:val="000000" w:themeColor="text1"/>
          <w:kern w:val="0"/>
          <w:sz w:val="32"/>
          <w:szCs w:val="32"/>
          <w14:textFill>
            <w14:solidFill>
              <w14:schemeClr w14:val="tx1"/>
            </w14:solidFill>
          </w14:textFill>
        </w:rPr>
        <w:t>的请示</w:t>
      </w:r>
      <w:r>
        <w:rPr>
          <w:rFonts w:hint="eastAsia" w:eastAsia="方正仿宋简体" w:cs="方正仿宋简体"/>
          <w:color w:val="000000" w:themeColor="text1"/>
          <w:sz w:val="32"/>
          <w:szCs w:val="32"/>
          <w14:textFill>
            <w14:solidFill>
              <w14:schemeClr w14:val="tx1"/>
            </w14:solidFill>
          </w14:textFill>
        </w:rPr>
        <w:t>》及《</w:t>
      </w:r>
      <w:r>
        <w:rPr>
          <w:rFonts w:hint="eastAsia" w:eastAsia="方正仿宋简体" w:cs="方正仿宋简体"/>
          <w:color w:val="000000" w:themeColor="text1"/>
          <w:sz w:val="32"/>
          <w:szCs w:val="32"/>
          <w:lang w:val="zh-CN"/>
          <w14:textFill>
            <w14:solidFill>
              <w14:schemeClr w14:val="tx1"/>
            </w14:solidFill>
          </w14:textFill>
        </w:rPr>
        <w:t>阿拉尔新农乳业有限责任公司5000头规模化奶牛养殖场提升建设项目</w:t>
      </w:r>
      <w:r>
        <w:rPr>
          <w:rFonts w:hint="eastAsia" w:eastAsia="方正仿宋简体" w:cs="方正仿宋简体"/>
          <w:color w:val="000000" w:themeColor="text1"/>
          <w:sz w:val="32"/>
          <w:szCs w:val="32"/>
          <w14:textFill>
            <w14:solidFill>
              <w14:schemeClr w14:val="tx1"/>
            </w14:solidFill>
          </w14:textFill>
        </w:rPr>
        <w:t>环境影响报告书》已收悉。经研究，现批复如下：</w:t>
      </w:r>
    </w:p>
    <w:p w14:paraId="2D9E712B">
      <w:pPr>
        <w:pageBreakBefore w:val="0"/>
        <w:widowControl/>
        <w:kinsoku/>
        <w:wordWrap/>
        <w:overflowPunct/>
        <w:autoSpaceDE/>
        <w:autoSpaceDN/>
        <w:bidi w:val="0"/>
        <w:spacing w:line="540" w:lineRule="exact"/>
        <w:ind w:firstLine="640" w:firstLineChars="200"/>
        <w:jc w:val="left"/>
        <w:textAlignment w:val="auto"/>
        <w:rPr>
          <w:rFonts w:eastAsia="方正仿宋简体" w:cs="方正仿宋简体"/>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14:textFill>
            <w14:solidFill>
              <w14:schemeClr w14:val="tx1"/>
            </w14:solidFill>
          </w14:textFill>
        </w:rPr>
        <w:t>一、</w:t>
      </w:r>
      <w:r>
        <w:rPr>
          <w:rFonts w:hint="eastAsia" w:eastAsia="方正仿宋简体" w:cs="方正仿宋简体"/>
          <w:color w:val="000000" w:themeColor="text1"/>
          <w:sz w:val="32"/>
          <w:szCs w:val="32"/>
          <w14:textFill>
            <w14:solidFill>
              <w14:schemeClr w14:val="tx1"/>
            </w14:solidFill>
          </w14:textFill>
        </w:rPr>
        <w:t>该项目位于</w:t>
      </w:r>
      <w:r>
        <w:rPr>
          <w:rFonts w:hint="eastAsia" w:eastAsia="方正仿宋简体" w:cs="方正仿宋简体"/>
          <w:color w:val="000000" w:themeColor="text1"/>
          <w:sz w:val="32"/>
          <w:szCs w:val="32"/>
          <w:lang w:val="zh-CN"/>
          <w14:textFill>
            <w14:solidFill>
              <w14:schemeClr w14:val="tx1"/>
            </w14:solidFill>
          </w14:textFill>
        </w:rPr>
        <w:t>五团9连</w:t>
      </w:r>
      <w:r>
        <w:rPr>
          <w:rFonts w:hint="eastAsia" w:eastAsia="方正仿宋简体" w:cs="方正仿宋简体"/>
          <w:color w:val="000000" w:themeColor="text1"/>
          <w:sz w:val="32"/>
          <w:szCs w:val="32"/>
          <w14:textFill>
            <w14:solidFill>
              <w14:schemeClr w14:val="tx1"/>
            </w14:solidFill>
          </w14:textFill>
        </w:rPr>
        <w:t>，占地面</w:t>
      </w:r>
      <w:r>
        <w:rPr>
          <w:rFonts w:hint="eastAsia" w:eastAsia="方正仿宋简体" w:cs="方正仿宋简体"/>
          <w:color w:val="000000" w:themeColor="text1"/>
          <w:sz w:val="32"/>
          <w:szCs w:val="32"/>
          <w:lang w:val="zh-CN"/>
          <w14:textFill>
            <w14:solidFill>
              <w14:schemeClr w14:val="tx1"/>
            </w14:solidFill>
          </w14:textFill>
        </w:rPr>
        <w:t>积0.67hm</w:t>
      </w:r>
      <w:r>
        <w:rPr>
          <w:rFonts w:hint="eastAsia" w:eastAsia="方正仿宋简体" w:cs="方正仿宋简体"/>
          <w:color w:val="000000" w:themeColor="text1"/>
          <w:sz w:val="32"/>
          <w:szCs w:val="32"/>
          <w:vertAlign w:val="superscript"/>
          <w:lang w:val="zh-CN"/>
          <w14:textFill>
            <w14:solidFill>
              <w14:schemeClr w14:val="tx1"/>
            </w14:solidFill>
          </w14:textFill>
        </w:rPr>
        <w:t>2</w:t>
      </w:r>
      <w:r>
        <w:rPr>
          <w:rFonts w:hint="eastAsia" w:eastAsia="方正仿宋简体" w:cs="方正仿宋简体"/>
          <w:color w:val="000000" w:themeColor="text1"/>
          <w:sz w:val="32"/>
          <w:szCs w:val="32"/>
          <w14:textFill>
            <w14:solidFill>
              <w14:schemeClr w14:val="tx1"/>
            </w14:solidFill>
          </w14:textFill>
        </w:rPr>
        <w:t>。项目区</w:t>
      </w:r>
      <w:r>
        <w:rPr>
          <w:rFonts w:hint="eastAsia" w:eastAsia="方正仿宋简体" w:cs="方正仿宋简体"/>
          <w:color w:val="000000" w:themeColor="text1"/>
          <w:sz w:val="32"/>
          <w:szCs w:val="32"/>
          <w:lang w:val="en-US" w:eastAsia="zh-CN"/>
          <w14:textFill>
            <w14:solidFill>
              <w14:schemeClr w14:val="tx1"/>
            </w14:solidFill>
          </w14:textFill>
        </w:rPr>
        <w:t>占地</w:t>
      </w:r>
      <w:r>
        <w:rPr>
          <w:rFonts w:hint="eastAsia" w:eastAsia="方正仿宋简体" w:cs="方正仿宋简体"/>
          <w:color w:val="000000" w:themeColor="text1"/>
          <w:sz w:val="32"/>
          <w:szCs w:val="32"/>
          <w14:textFill>
            <w14:solidFill>
              <w14:schemeClr w14:val="tx1"/>
            </w14:solidFill>
          </w14:textFill>
        </w:rPr>
        <w:t>属于设施农用地，</w:t>
      </w:r>
      <w:r>
        <w:rPr>
          <w:rFonts w:hint="eastAsia" w:eastAsia="方正仿宋简体" w:cs="方正仿宋简体"/>
          <w:color w:val="auto"/>
          <w:sz w:val="32"/>
          <w:szCs w:val="32"/>
        </w:rPr>
        <w:t>四周均为果园地。</w:t>
      </w:r>
      <w:r>
        <w:rPr>
          <w:rFonts w:hint="eastAsia" w:eastAsia="方正仿宋简体" w:cs="方正仿宋简体"/>
          <w:color w:val="000000" w:themeColor="text1"/>
          <w:sz w:val="32"/>
          <w:szCs w:val="32"/>
          <w14:textFill>
            <w14:solidFill>
              <w14:schemeClr w14:val="tx1"/>
            </w14:solidFill>
          </w14:textFill>
        </w:rPr>
        <w:t>厂址中心地理坐标为东经80°47'9.74"，北纬41°24'18.64"。项目建设内容为泌乳牛舍1座、堆肥场3个、15000m</w:t>
      </w:r>
      <w:r>
        <w:rPr>
          <w:rFonts w:hint="eastAsia" w:eastAsia="方正仿宋简体" w:cs="方正仿宋简体"/>
          <w:color w:val="000000" w:themeColor="text1"/>
          <w:sz w:val="32"/>
          <w:szCs w:val="32"/>
          <w:vertAlign w:val="superscript"/>
          <w14:textFill>
            <w14:solidFill>
              <w14:schemeClr w14:val="tx1"/>
            </w14:solidFill>
          </w14:textFill>
        </w:rPr>
        <w:t>3</w:t>
      </w:r>
      <w:r>
        <w:rPr>
          <w:rFonts w:hint="eastAsia" w:eastAsia="方正仿宋简体" w:cs="方正仿宋简体"/>
          <w:color w:val="000000" w:themeColor="text1"/>
          <w:sz w:val="32"/>
          <w:szCs w:val="32"/>
          <w14:textFill>
            <w14:solidFill>
              <w14:schemeClr w14:val="tx1"/>
            </w14:solidFill>
          </w14:textFill>
        </w:rPr>
        <w:t>氧化塘一座、固液分离车间以及相关配套设施。项目建成后年存栏奶牛5000头，年产牛奶30000吨。项目总投资2500万元，其中环保投资366万元，占总投资的14.64%。</w:t>
      </w:r>
    </w:p>
    <w:p w14:paraId="7F3C6FCF">
      <w:pPr>
        <w:pageBreakBefore w:val="0"/>
        <w:widowControl/>
        <w:kinsoku/>
        <w:wordWrap/>
        <w:overflowPunct/>
        <w:autoSpaceDE/>
        <w:autoSpaceDN/>
        <w:bidi w:val="0"/>
        <w:spacing w:line="540" w:lineRule="exact"/>
        <w:ind w:firstLine="640" w:firstLineChars="200"/>
        <w:textAlignment w:val="auto"/>
        <w:rPr>
          <w:rFonts w:eastAsia="方正仿宋简体" w:cs="方正仿宋简体"/>
          <w:color w:val="000000" w:themeColor="text1"/>
          <w:sz w:val="32"/>
          <w:szCs w:val="32"/>
          <w:lang w:val="zh-CN"/>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二、</w:t>
      </w:r>
      <w:r>
        <w:rPr>
          <w:rFonts w:hint="eastAsia" w:eastAsia="方正仿宋简体" w:cs="方正仿宋简体"/>
          <w:color w:val="000000" w:themeColor="text1"/>
          <w:sz w:val="32"/>
          <w:szCs w:val="32"/>
          <w14:textFill>
            <w14:solidFill>
              <w14:schemeClr w14:val="tx1"/>
            </w14:solidFill>
          </w14:textFill>
        </w:rPr>
        <w:t>根据新疆兵团勘测设计院集团股份有限公司编制的《报告书》评价结论及专家意见，该项目属于牲畜饲养，在符合产业政策、选址符合国土空间规划等相关规划的前提下，从环境保护的角度，我局原则同意《报告书》结论。</w:t>
      </w:r>
    </w:p>
    <w:p w14:paraId="7036CCE0">
      <w:pPr>
        <w:pageBreakBefore w:val="0"/>
        <w:widowControl/>
        <w:kinsoku/>
        <w:wordWrap/>
        <w:overflowPunct/>
        <w:autoSpaceDE/>
        <w:autoSpaceDN/>
        <w:bidi w:val="0"/>
        <w:spacing w:line="54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三、</w:t>
      </w:r>
      <w:r>
        <w:rPr>
          <w:rFonts w:hint="eastAsia" w:eastAsia="方正仿宋简体" w:cs="方正仿宋简体"/>
          <w:color w:val="000000" w:themeColor="text1"/>
          <w:sz w:val="32"/>
          <w:szCs w:val="32"/>
          <w14:textFill>
            <w14:solidFill>
              <w14:schemeClr w14:val="tx1"/>
            </w14:solidFill>
          </w14:textFill>
        </w:rPr>
        <w:t>该项目现已基本完成建设，本批复不再对施工期进行要求。你单位在项目运营中，应严格执行有关环境质量标准和污染物排放标准，认真、全面落实报告书提出的各项环保对策措施和要求，确保污染物达标排放和各环境敏感点满足相应功能要求。重点做好以下工作：</w:t>
      </w:r>
    </w:p>
    <w:p w14:paraId="4DDB16F6">
      <w:pPr>
        <w:pageBreakBefore w:val="0"/>
        <w:kinsoku/>
        <w:wordWrap/>
        <w:overflowPunct/>
        <w:autoSpaceDE/>
        <w:autoSpaceDN/>
        <w:bidi w:val="0"/>
        <w:spacing w:line="54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一</w:t>
      </w:r>
      <w:r>
        <w:rPr>
          <w:rFonts w:eastAsia="方正楷体简体" w:cs="方正楷体简体"/>
          <w:color w:val="000000" w:themeColor="text1"/>
          <w:kern w:val="0"/>
          <w:sz w:val="32"/>
          <w:szCs w:val="32"/>
          <w:lang w:val="zh-CN"/>
          <w14:textFill>
            <w14:solidFill>
              <w14:schemeClr w14:val="tx1"/>
            </w14:solidFill>
          </w14:textFill>
        </w:rPr>
        <w:t>）严格落实大气污染防治措施。</w:t>
      </w:r>
      <w:r>
        <w:rPr>
          <w:rFonts w:hint="eastAsia" w:eastAsia="方正仿宋简体" w:cs="方正仿宋简体"/>
          <w:color w:val="000000" w:themeColor="text1"/>
          <w:kern w:val="0"/>
          <w:sz w:val="32"/>
          <w:szCs w:val="32"/>
          <w14:textFill>
            <w14:solidFill>
              <w14:schemeClr w14:val="tx1"/>
            </w14:solidFill>
          </w14:textFill>
        </w:rPr>
        <w:t>该项目运营期产生的废气主要为牛舍、固液分离设施、堆肥场、氧化塘产生的恶臭气体。</w:t>
      </w:r>
    </w:p>
    <w:p w14:paraId="1710619F">
      <w:pPr>
        <w:pageBreakBefore w:val="0"/>
        <w:kinsoku/>
        <w:wordWrap/>
        <w:overflowPunct/>
        <w:autoSpaceDE/>
        <w:autoSpaceDN/>
        <w:bidi w:val="0"/>
        <w:spacing w:line="540" w:lineRule="exact"/>
        <w:textAlignment w:val="auto"/>
        <w:rPr>
          <w:rFonts w:hint="default" w:ascii="Times New Roman" w:hAnsi="Times New Roman" w:eastAsia="方正仿宋简体" w:cs="Times New Roman"/>
          <w:color w:val="000000" w:themeColor="text1"/>
          <w:kern w:val="0"/>
          <w:sz w:val="32"/>
          <w:szCs w:val="32"/>
          <w:lang w:val="zh-CN"/>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通过采用定期喷洒除臭剂，牛舍粪便日产日清；控制饲养密度，加强牛舍通风，提高</w:t>
      </w:r>
      <w:r>
        <w:rPr>
          <w:rFonts w:hint="default" w:ascii="Times New Roman" w:hAnsi="Times New Roman" w:eastAsia="方正仿宋简体" w:cs="Times New Roman"/>
          <w:color w:val="000000" w:themeColor="text1"/>
          <w:kern w:val="0"/>
          <w:sz w:val="32"/>
          <w:szCs w:val="32"/>
          <w14:textFill>
            <w14:solidFill>
              <w14:schemeClr w14:val="tx1"/>
            </w14:solidFill>
          </w14:textFill>
        </w:rPr>
        <w:t>饲料利用率；在养殖场内设绿化隔离带等措施，确保厂界硫化氢、氨无组织排放满足《恶臭污染物排放标准》（GB14554-93）表1恶臭污染物厂界标准值中新扩改建二级标准要求；臭气浓度排放满足《畜禽养殖业污染物排放标准》（GB18596-2001）表7集约化畜禽养殖业恶臭污染物排放标准要求。本项目卫生环境防护距离为500m，此范围内禁止新建居住区等敏感点。</w:t>
      </w:r>
    </w:p>
    <w:p w14:paraId="2B220E36">
      <w:pPr>
        <w:pageBreakBefore w:val="0"/>
        <w:kinsoku/>
        <w:wordWrap/>
        <w:overflowPunct/>
        <w:autoSpaceDE/>
        <w:autoSpaceDN/>
        <w:bidi w:val="0"/>
        <w:spacing w:line="54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hint="eastAsia" w:eastAsia="方正仿宋简体" w:cs="方正仿宋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二</w:t>
      </w:r>
      <w:r>
        <w:rPr>
          <w:rFonts w:eastAsia="方正楷体简体" w:cs="方正楷体简体"/>
          <w:color w:val="000000" w:themeColor="text1"/>
          <w:kern w:val="0"/>
          <w:sz w:val="32"/>
          <w:szCs w:val="32"/>
          <w:lang w:val="zh-CN"/>
          <w14:textFill>
            <w14:solidFill>
              <w14:schemeClr w14:val="tx1"/>
            </w14:solidFill>
          </w14:textFill>
        </w:rPr>
        <w:t>）严格落实水污染防治措施。</w:t>
      </w:r>
      <w:r>
        <w:rPr>
          <w:rFonts w:hint="eastAsia" w:eastAsia="方正仿宋简体" w:cs="方正仿宋简体"/>
          <w:color w:val="000000" w:themeColor="text1"/>
          <w:sz w:val="32"/>
          <w:szCs w:val="32"/>
          <w14:textFill>
            <w14:solidFill>
              <w14:schemeClr w14:val="tx1"/>
            </w14:solidFill>
          </w14:textFill>
        </w:rPr>
        <w:t>该项目运营期产生的废水主要为挤奶厅冲洗废水、奶厅设备清洗废水等养殖废水和生活污水。养殖废水经集污池收集后进入固液分离车间，分离后的废水排入氧化塘进行发酵后作为液态肥料，</w:t>
      </w:r>
      <w:r>
        <w:rPr>
          <w:rFonts w:hint="eastAsia" w:eastAsia="方正仿宋简体" w:cs="方正仿宋简体"/>
          <w:color w:val="000000" w:themeColor="text1"/>
          <w:spacing w:val="-11"/>
          <w:sz w:val="32"/>
          <w:szCs w:val="32"/>
          <w14:textFill>
            <w14:solidFill>
              <w14:schemeClr w14:val="tx1"/>
            </w14:solidFill>
          </w14:textFill>
        </w:rPr>
        <w:t>生活污水直接排入厂区氧化塘，产生的</w:t>
      </w:r>
      <w:r>
        <w:rPr>
          <w:rFonts w:hint="eastAsia" w:eastAsia="方正仿宋简体" w:cs="方正仿宋简体"/>
          <w:color w:val="auto"/>
          <w:spacing w:val="-11"/>
          <w:sz w:val="32"/>
          <w:szCs w:val="32"/>
        </w:rPr>
        <w:t>有机液肥</w:t>
      </w:r>
      <w:r>
        <w:rPr>
          <w:rFonts w:hint="eastAsia" w:eastAsia="方正仿宋简体" w:cs="方正仿宋简体"/>
          <w:color w:val="auto"/>
          <w:spacing w:val="-11"/>
          <w:sz w:val="32"/>
          <w:szCs w:val="32"/>
          <w:lang w:val="en-US" w:eastAsia="zh-CN"/>
        </w:rPr>
        <w:t>须满足</w:t>
      </w:r>
      <w:r>
        <w:rPr>
          <w:rFonts w:hint="eastAsia" w:eastAsia="方正仿宋简体" w:cs="方正仿宋简体"/>
          <w:sz w:val="32"/>
          <w:szCs w:val="32"/>
        </w:rPr>
        <w:t>《畜禽粪便无害化处理技术规范》（GB/T36195-2018）中表2液体畜禽粪便厌氧处理卫生学</w:t>
      </w:r>
      <w:r>
        <w:rPr>
          <w:rFonts w:hint="eastAsia" w:eastAsia="方正仿宋简体" w:cs="方正仿宋简体"/>
          <w:sz w:val="32"/>
          <w:szCs w:val="32"/>
          <w:lang w:val="en-US" w:eastAsia="zh-CN"/>
        </w:rPr>
        <w:t>及</w:t>
      </w:r>
      <w:r>
        <w:rPr>
          <w:rFonts w:hint="eastAsia" w:eastAsia="方正仿宋简体" w:cs="方正仿宋简体"/>
          <w:color w:val="auto"/>
          <w:spacing w:val="-11"/>
          <w:sz w:val="32"/>
          <w:szCs w:val="32"/>
          <w:lang w:val="en-US" w:eastAsia="zh-CN"/>
        </w:rPr>
        <w:t>《畜禽粪便还田技术规范》（GB/T25246-2025）要求后</w:t>
      </w:r>
      <w:r>
        <w:rPr>
          <w:rFonts w:hint="eastAsia" w:eastAsia="方正仿宋简体" w:cs="方正仿宋简体"/>
          <w:color w:val="auto"/>
          <w:sz w:val="32"/>
          <w:szCs w:val="32"/>
          <w:lang w:val="en-US" w:eastAsia="zh-CN"/>
        </w:rPr>
        <w:t>，</w:t>
      </w:r>
      <w:r>
        <w:rPr>
          <w:rFonts w:hint="eastAsia" w:eastAsia="方正仿宋简体" w:cs="方正仿宋简体"/>
          <w:color w:val="auto"/>
          <w:sz w:val="32"/>
          <w:szCs w:val="32"/>
        </w:rPr>
        <w:t>耕种季节施用于周边果园；</w:t>
      </w:r>
      <w:r>
        <w:rPr>
          <w:rFonts w:hint="eastAsia" w:eastAsia="方正仿宋简体" w:cs="方正仿宋简体"/>
          <w:color w:val="000000" w:themeColor="text1"/>
          <w:sz w:val="32"/>
          <w:szCs w:val="32"/>
          <w14:textFill>
            <w14:solidFill>
              <w14:schemeClr w14:val="tx1"/>
            </w14:solidFill>
          </w14:textFill>
        </w:rPr>
        <w:t>在非灌溉季节暂存于场区内的氧化塘中不外排。</w:t>
      </w:r>
    </w:p>
    <w:p w14:paraId="4CEB50AB">
      <w:pPr>
        <w:pStyle w:val="24"/>
        <w:pageBreakBefore w:val="0"/>
        <w:kinsoku/>
        <w:wordWrap/>
        <w:overflowPunct/>
        <w:autoSpaceDE/>
        <w:autoSpaceDN/>
        <w:bidi w:val="0"/>
        <w:spacing w:line="540" w:lineRule="exact"/>
        <w:ind w:firstLine="640" w:firstLineChars="200"/>
        <w:textAlignment w:val="auto"/>
        <w:rPr>
          <w:rFonts w:eastAsia="方正仿宋简体" w:cs="方正仿宋简体"/>
          <w:color w:val="000000" w:themeColor="text1"/>
          <w:kern w:val="2"/>
          <w:sz w:val="32"/>
          <w:szCs w:val="32"/>
          <w14:textFill>
            <w14:solidFill>
              <w14:schemeClr w14:val="tx1"/>
            </w14:solidFill>
          </w14:textFill>
        </w:rPr>
      </w:pPr>
      <w:r>
        <w:rPr>
          <w:rFonts w:eastAsia="方正楷体简体" w:cs="方正楷体简体"/>
          <w:color w:val="000000" w:themeColor="text1"/>
          <w:sz w:val="32"/>
          <w:szCs w:val="32"/>
          <w:lang w:val="zh-CN"/>
          <w14:textFill>
            <w14:solidFill>
              <w14:schemeClr w14:val="tx1"/>
            </w14:solidFill>
          </w14:textFill>
        </w:rPr>
        <w:t>（</w:t>
      </w:r>
      <w:r>
        <w:rPr>
          <w:rFonts w:hint="eastAsia" w:eastAsia="方正楷体简体" w:cs="方正楷体简体"/>
          <w:color w:val="000000" w:themeColor="text1"/>
          <w:sz w:val="32"/>
          <w:szCs w:val="32"/>
          <w14:textFill>
            <w14:solidFill>
              <w14:schemeClr w14:val="tx1"/>
            </w14:solidFill>
          </w14:textFill>
        </w:rPr>
        <w:t>三</w:t>
      </w:r>
      <w:r>
        <w:rPr>
          <w:rFonts w:eastAsia="方正楷体简体" w:cs="方正楷体简体"/>
          <w:color w:val="000000" w:themeColor="text1"/>
          <w:sz w:val="32"/>
          <w:szCs w:val="32"/>
          <w:lang w:val="zh-CN"/>
          <w14:textFill>
            <w14:solidFill>
              <w14:schemeClr w14:val="tx1"/>
            </w14:solidFill>
          </w14:textFill>
        </w:rPr>
        <w:t>）严格落实噪声污染防治措施。</w:t>
      </w:r>
      <w:r>
        <w:rPr>
          <w:rFonts w:hint="eastAsia" w:eastAsia="方正仿宋简体" w:cs="方正仿宋简体"/>
          <w:color w:val="000000" w:themeColor="text1"/>
          <w:kern w:val="2"/>
          <w:sz w:val="32"/>
          <w:szCs w:val="32"/>
          <w14:textFill>
            <w14:solidFill>
              <w14:schemeClr w14:val="tx1"/>
            </w14:solidFill>
          </w14:textFill>
        </w:rPr>
        <w:t>该项目运营期产生的噪声主要为牛叫声及生产设备产生的机械噪声。通过饲养人员加强管理，尽可能避免牛因饥饿或口渴而发出叫声；减少人为骚扰、驱赶；选择先进可靠的低噪音设备，为所有产噪设备设置减振措施；将噪声较大的设备置于室内隔声，采用隔声、吸音材料制作门窗、砌体等措施；确保厂界噪声排放满足《工业企业厂界环境噪声排放标准》（GB12348-2008）中2类标准要求。</w:t>
      </w:r>
    </w:p>
    <w:p w14:paraId="023EF5AD">
      <w:pPr>
        <w:pageBreakBefore w:val="0"/>
        <w:kinsoku/>
        <w:wordWrap/>
        <w:overflowPunct/>
        <w:autoSpaceDE/>
        <w:autoSpaceDN/>
        <w:bidi w:val="0"/>
        <w:spacing w:line="54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sz w:val="32"/>
          <w:szCs w:val="32"/>
          <w:lang w:val="zh-CN"/>
          <w14:textFill>
            <w14:solidFill>
              <w14:schemeClr w14:val="tx1"/>
            </w14:solidFill>
          </w14:textFill>
        </w:rPr>
        <w:t>（</w:t>
      </w:r>
      <w:r>
        <w:rPr>
          <w:rFonts w:hint="eastAsia" w:eastAsia="方正楷体简体" w:cs="方正楷体简体"/>
          <w:color w:val="000000" w:themeColor="text1"/>
          <w:sz w:val="32"/>
          <w:szCs w:val="32"/>
          <w14:textFill>
            <w14:solidFill>
              <w14:schemeClr w14:val="tx1"/>
            </w14:solidFill>
          </w14:textFill>
        </w:rPr>
        <w:t>四</w:t>
      </w:r>
      <w:r>
        <w:rPr>
          <w:rFonts w:eastAsia="方正楷体简体" w:cs="方正楷体简体"/>
          <w:color w:val="000000" w:themeColor="text1"/>
          <w:sz w:val="32"/>
          <w:szCs w:val="32"/>
          <w:lang w:val="zh-CN"/>
          <w14:textFill>
            <w14:solidFill>
              <w14:schemeClr w14:val="tx1"/>
            </w14:solidFill>
          </w14:textFill>
        </w:rPr>
        <w:t>）严格落实固体废物分类处置措施。</w:t>
      </w:r>
      <w:r>
        <w:rPr>
          <w:rFonts w:hint="eastAsia" w:eastAsia="方正仿宋简体" w:cs="方正仿宋简体"/>
          <w:color w:val="000000" w:themeColor="text1"/>
          <w:sz w:val="32"/>
          <w:szCs w:val="32"/>
          <w14:textFill>
            <w14:solidFill>
              <w14:schemeClr w14:val="tx1"/>
            </w14:solidFill>
          </w14:textFill>
        </w:rPr>
        <w:t>该项目运营期产生的固废主要为</w:t>
      </w:r>
      <w:r>
        <w:rPr>
          <w:rFonts w:hint="eastAsia" w:eastAsia="方正仿宋简体" w:cs="方正仿宋简体"/>
          <w:color w:val="000000" w:themeColor="text1"/>
          <w:sz w:val="32"/>
          <w:szCs w:val="32"/>
          <w:lang w:val="en-US" w:eastAsia="zh-CN"/>
          <w14:textFill>
            <w14:solidFill>
              <w14:schemeClr w14:val="tx1"/>
            </w14:solidFill>
          </w14:textFill>
        </w:rPr>
        <w:t>针管注射器、玻璃药瓶等卫生防疫废物</w:t>
      </w:r>
      <w:r>
        <w:rPr>
          <w:rFonts w:hint="eastAsia" w:eastAsia="方正仿宋简体" w:cs="方正仿宋简体"/>
          <w:color w:val="000000" w:themeColor="text1"/>
          <w:sz w:val="32"/>
          <w:szCs w:val="32"/>
          <w14:textFill>
            <w14:solidFill>
              <w14:schemeClr w14:val="tx1"/>
            </w14:solidFill>
          </w14:textFill>
        </w:rPr>
        <w:t>；牛粪、病死牛和分娩胎衣等一般固体废物以及生活垃圾。</w:t>
      </w:r>
      <w:r>
        <w:rPr>
          <w:rFonts w:hint="eastAsia" w:eastAsia="方正仿宋简体" w:cs="方正仿宋简体"/>
          <w:color w:val="000000" w:themeColor="text1"/>
          <w:sz w:val="32"/>
          <w:szCs w:val="32"/>
          <w:lang w:val="en-US" w:eastAsia="zh-CN"/>
          <w14:textFill>
            <w14:solidFill>
              <w14:schemeClr w14:val="tx1"/>
            </w14:solidFill>
          </w14:textFill>
        </w:rPr>
        <w:t>卫生防疫废物按照农业农村主管部门要求妥善处置，确保符合动物防疫要求</w:t>
      </w:r>
      <w:r>
        <w:rPr>
          <w:rFonts w:hint="eastAsia" w:eastAsia="方正仿宋简体" w:cs="方正仿宋简体"/>
          <w:sz w:val="32"/>
          <w:szCs w:val="32"/>
        </w:rPr>
        <w:t>。牛粪定期清运至堆粪场进行好氧堆肥发酵，发酵后均用于周边农田施肥；病死牛和分娩胎衣按照《病死及病害动物无害化处理技术规范》要求</w:t>
      </w:r>
      <w:r>
        <w:rPr>
          <w:rFonts w:hint="eastAsia" w:eastAsia="方正仿宋简体" w:cs="方正仿宋简体"/>
          <w:sz w:val="32"/>
          <w:szCs w:val="32"/>
          <w:lang w:val="en-US" w:eastAsia="zh-CN"/>
        </w:rPr>
        <w:t>进行处置</w:t>
      </w:r>
      <w:r>
        <w:rPr>
          <w:rFonts w:hint="eastAsia" w:eastAsia="方正仿宋简体" w:cs="方正仿宋简体"/>
          <w:sz w:val="32"/>
          <w:szCs w:val="32"/>
        </w:rPr>
        <w:t>，填埋至项目区西南侧设置的安全填埋井，并覆盖一层厚度大于10厘米的熟石灰后加盖密封；</w:t>
      </w:r>
      <w:r>
        <w:rPr>
          <w:rFonts w:hint="eastAsia" w:eastAsia="方正仿宋简体" w:cs="方正仿宋简体"/>
          <w:color w:val="000000" w:themeColor="text1"/>
          <w:sz w:val="32"/>
          <w:szCs w:val="32"/>
          <w14:textFill>
            <w14:solidFill>
              <w14:schemeClr w14:val="tx1"/>
            </w14:solidFill>
          </w14:textFill>
        </w:rPr>
        <w:t>生活垃圾由环卫部门统一清运处理。</w:t>
      </w:r>
    </w:p>
    <w:p w14:paraId="2E057F86">
      <w:pPr>
        <w:pageBreakBefore w:val="0"/>
        <w:kinsoku/>
        <w:wordWrap/>
        <w:overflowPunct/>
        <w:autoSpaceDE/>
        <w:autoSpaceDN/>
        <w:bidi w:val="0"/>
        <w:spacing w:line="540" w:lineRule="exact"/>
        <w:ind w:firstLine="640" w:firstLineChars="200"/>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五</w:t>
      </w:r>
      <w:r>
        <w:rPr>
          <w:rFonts w:eastAsia="方正楷体简体" w:cs="方正楷体简体"/>
          <w:color w:val="000000" w:themeColor="text1"/>
          <w:kern w:val="0"/>
          <w:sz w:val="32"/>
          <w:szCs w:val="32"/>
          <w:lang w:val="zh-CN"/>
          <w14:textFill>
            <w14:solidFill>
              <w14:schemeClr w14:val="tx1"/>
            </w14:solidFill>
          </w14:textFill>
        </w:rPr>
        <w:t>）严格落实地下水和土壤污染防治措施。</w:t>
      </w:r>
      <w:r>
        <w:rPr>
          <w:rFonts w:hint="eastAsia" w:eastAsia="方正仿宋简体" w:cs="方正仿宋简体"/>
          <w:color w:val="000000" w:themeColor="text1"/>
          <w:sz w:val="32"/>
          <w:szCs w:val="32"/>
          <w14:textFill>
            <w14:solidFill>
              <w14:schemeClr w14:val="tx1"/>
            </w14:solidFill>
          </w14:textFill>
        </w:rPr>
        <w:t>根据《环境影响评价技术导则 地下水环境》（HJ610-2016）的要求，将厂区划分为重点防渗区、一般防渗区、简单防渗区。本项目涉及重点防渗区包括危险废物暂存间、安全填埋井、氧化塘、兽药库、消毒池</w:t>
      </w:r>
      <w:r>
        <w:rPr>
          <w:rFonts w:hint="eastAsia" w:eastAsia="方正仿宋简体" w:cs="方正仿宋简体"/>
          <w:sz w:val="32"/>
          <w:szCs w:val="32"/>
        </w:rPr>
        <w:t>。</w:t>
      </w:r>
      <w:r>
        <w:rPr>
          <w:rFonts w:hint="eastAsia" w:eastAsia="方正仿宋简体" w:cs="方正仿宋简体"/>
          <w:color w:val="000000" w:themeColor="text1"/>
          <w:sz w:val="32"/>
          <w:szCs w:val="32"/>
          <w14:textFill>
            <w14:solidFill>
              <w14:schemeClr w14:val="tx1"/>
            </w14:solidFill>
          </w14:textFill>
        </w:rPr>
        <w:t>危险废物暂存间按照《危险废</w:t>
      </w:r>
      <w:r>
        <w:rPr>
          <w:rFonts w:hint="default" w:ascii="Times New Roman" w:hAnsi="Times New Roman" w:eastAsia="方正仿宋简体" w:cs="Times New Roman"/>
          <w:color w:val="000000" w:themeColor="text1"/>
          <w:sz w:val="32"/>
          <w:szCs w:val="32"/>
          <w14:textFill>
            <w14:solidFill>
              <w14:schemeClr w14:val="tx1"/>
            </w14:solidFill>
          </w14:textFill>
        </w:rPr>
        <w:t>物贮存污染控制标准》（GB18597-2023）的防渗要求执行，其余重点防渗区的防渗要求为“等效黏土防渗层Mb≥6.0米，防渗系数K≤1×10</w:t>
      </w:r>
      <w:r>
        <w:rPr>
          <w:rFonts w:hint="default" w:ascii="Times New Roman" w:hAnsi="Times New Roman" w:eastAsia="方正仿宋简体"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厘米/秒”；不涉及一般防渗区及简单防渗区。</w:t>
      </w:r>
    </w:p>
    <w:p w14:paraId="041605C3">
      <w:pPr>
        <w:pStyle w:val="4"/>
        <w:pageBreakBefore w:val="0"/>
        <w:kinsoku/>
        <w:wordWrap/>
        <w:overflowPunct/>
        <w:autoSpaceDE/>
        <w:autoSpaceDN/>
        <w:bidi w:val="0"/>
        <w:adjustRightInd w:val="0"/>
        <w:snapToGrid w:val="0"/>
        <w:spacing w:line="54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六</w:t>
      </w:r>
      <w:r>
        <w:rPr>
          <w:rFonts w:eastAsia="方正楷体简体" w:cs="方正楷体简体"/>
          <w:color w:val="000000" w:themeColor="text1"/>
          <w:kern w:val="0"/>
          <w:sz w:val="32"/>
          <w:szCs w:val="32"/>
          <w:lang w:val="zh-CN"/>
          <w14:textFill>
            <w14:solidFill>
              <w14:schemeClr w14:val="tx1"/>
            </w14:solidFill>
          </w14:textFill>
        </w:rPr>
        <w:t>）加强项目环境风险防范。</w:t>
      </w:r>
      <w:r>
        <w:rPr>
          <w:rFonts w:hint="eastAsia" w:eastAsia="方正仿宋简体" w:cs="方正仿宋简体"/>
          <w:color w:val="000000" w:themeColor="text1"/>
          <w:sz w:val="32"/>
          <w:szCs w:val="32"/>
          <w14:textFill>
            <w14:solidFill>
              <w14:schemeClr w14:val="tx1"/>
            </w14:solidFill>
          </w14:textFill>
        </w:rPr>
        <w:t>建立严格的环境风险管理制度，认真落实报告书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14802DD6">
      <w:pPr>
        <w:pageBreakBefore w:val="0"/>
        <w:kinsoku/>
        <w:wordWrap/>
        <w:overflowPunct/>
        <w:autoSpaceDE/>
        <w:autoSpaceDN/>
        <w:bidi w:val="0"/>
        <w:spacing w:line="54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四、</w:t>
      </w:r>
      <w:r>
        <w:rPr>
          <w:rFonts w:hint="eastAsia" w:eastAsia="方正仿宋简体" w:cs="方正仿宋简体"/>
          <w:color w:val="000000" w:themeColor="text1"/>
          <w:kern w:val="0"/>
          <w:sz w:val="32"/>
          <w:szCs w:val="32"/>
          <w14:textFill>
            <w14:solidFill>
              <w14:schemeClr w14:val="tx1"/>
            </w14:solidFill>
          </w14:textFill>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221BF1D7">
      <w:pPr>
        <w:pStyle w:val="18"/>
        <w:pageBreakBefore w:val="0"/>
        <w:kinsoku/>
        <w:wordWrap/>
        <w:overflowPunct/>
        <w:autoSpaceDE/>
        <w:autoSpaceDN/>
        <w:bidi w:val="0"/>
        <w:spacing w:after="0" w:line="54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五、</w:t>
      </w:r>
      <w:r>
        <w:rPr>
          <w:rFonts w:hint="eastAsia" w:eastAsia="方正仿宋简体" w:cs="方正仿宋简体"/>
          <w:color w:val="000000" w:themeColor="text1"/>
          <w:kern w:val="0"/>
          <w:sz w:val="32"/>
          <w:szCs w:val="32"/>
          <w14:textFill>
            <w14:solidFill>
              <w14:schemeClr w14:val="tx1"/>
            </w14:solidFill>
          </w14:textFill>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4DB9BE42">
      <w:pPr>
        <w:pStyle w:val="18"/>
        <w:pageBreakBefore w:val="0"/>
        <w:kinsoku/>
        <w:wordWrap/>
        <w:overflowPunct/>
        <w:autoSpaceDE/>
        <w:autoSpaceDN/>
        <w:bidi w:val="0"/>
        <w:spacing w:after="0" w:line="54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六、</w:t>
      </w:r>
      <w:r>
        <w:rPr>
          <w:rFonts w:hint="eastAsia" w:eastAsia="方正仿宋简体" w:cs="方正仿宋简体"/>
          <w:color w:val="000000" w:themeColor="text1"/>
          <w:kern w:val="0"/>
          <w:sz w:val="32"/>
          <w:szCs w:val="32"/>
          <w14:textFill>
            <w14:solidFill>
              <w14:schemeClr w14:val="tx1"/>
            </w14:solidFill>
          </w14:textFill>
        </w:rPr>
        <w:t>在启动生产设施或者在实际排污之前，按照经批准的环境影响评价文件认真梳理并确认各项环境保护措施落实后，依法申领或变更排污许可，按照排污许可要求制定自行监测制度。</w:t>
      </w:r>
    </w:p>
    <w:p w14:paraId="3F415B5C">
      <w:pPr>
        <w:pStyle w:val="18"/>
        <w:pageBreakBefore w:val="0"/>
        <w:kinsoku/>
        <w:wordWrap/>
        <w:overflowPunct/>
        <w:autoSpaceDE/>
        <w:autoSpaceDN/>
        <w:bidi w:val="0"/>
        <w:spacing w:after="0" w:line="54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七、</w:t>
      </w:r>
      <w:r>
        <w:rPr>
          <w:rFonts w:hint="eastAsia" w:eastAsia="方正仿宋简体" w:cs="方正仿宋简体"/>
          <w:color w:val="000000" w:themeColor="text1"/>
          <w:kern w:val="0"/>
          <w:sz w:val="32"/>
          <w:szCs w:val="32"/>
          <w14:textFill>
            <w14:solidFill>
              <w14:schemeClr w14:val="tx1"/>
            </w14:solidFill>
          </w14:textFill>
        </w:rPr>
        <w:t>农业农</w:t>
      </w:r>
      <w:r>
        <w:rPr>
          <w:rFonts w:hint="default" w:ascii="Times New Roman" w:hAnsi="Times New Roman" w:eastAsia="方正仿宋简体" w:cs="Times New Roman"/>
          <w:color w:val="000000" w:themeColor="text1"/>
          <w:kern w:val="0"/>
          <w:sz w:val="32"/>
          <w:szCs w:val="32"/>
          <w14:textFill>
            <w14:solidFill>
              <w14:schemeClr w14:val="tx1"/>
            </w14:solidFill>
          </w14:textFill>
        </w:rPr>
        <w:t>村局</w:t>
      </w:r>
      <w:r>
        <w:rPr>
          <w:rFonts w:hint="default" w:ascii="Times New Roman" w:hAnsi="Times New Roman" w:eastAsia="方正仿宋简体" w:cs="Times New Roman"/>
          <w:kern w:val="0"/>
          <w:sz w:val="32"/>
          <w:szCs w:val="32"/>
        </w:rPr>
        <w:t>根据《第一师阿拉尔市有关部门生态环境保护责任清单》（师市党办发〔2025〕9号）内</w:t>
      </w:r>
      <w:r>
        <w:rPr>
          <w:rFonts w:hint="eastAsia" w:eastAsia="方正仿宋简体" w:cs="方正仿宋简体"/>
          <w:kern w:val="0"/>
          <w:sz w:val="32"/>
          <w:szCs w:val="32"/>
        </w:rPr>
        <w:t>容要求，对该项目进行监督管理，</w:t>
      </w:r>
      <w:r>
        <w:rPr>
          <w:rFonts w:hint="eastAsia" w:eastAsia="方正仿宋简体" w:cs="方正仿宋简体"/>
          <w:color w:val="000000" w:themeColor="text1"/>
          <w:kern w:val="0"/>
          <w:sz w:val="32"/>
          <w:szCs w:val="32"/>
          <w14:textFill>
            <w14:solidFill>
              <w14:schemeClr w14:val="tx1"/>
            </w14:solidFill>
          </w14:textFill>
        </w:rPr>
        <w:t>五团沙河镇</w:t>
      </w:r>
      <w:r>
        <w:rPr>
          <w:rFonts w:hint="eastAsia" w:eastAsia="方正仿宋简体" w:cs="方正仿宋简体"/>
          <w:color w:val="000000" w:themeColor="text1"/>
          <w:kern w:val="0"/>
          <w:sz w:val="32"/>
          <w:szCs w:val="32"/>
          <w:lang w:val="zh-CN"/>
          <w14:textFill>
            <w14:solidFill>
              <w14:schemeClr w14:val="tx1"/>
            </w14:solidFill>
          </w14:textFill>
        </w:rPr>
        <w:t>积极发挥政府职能，做好该项目环境保护管理工作，师市生态环境保护综合行政执法支队做好该项目的抽查</w:t>
      </w:r>
      <w:r>
        <w:rPr>
          <w:rFonts w:hint="eastAsia" w:eastAsia="方正仿宋简体" w:cs="方正仿宋简体"/>
          <w:color w:val="000000" w:themeColor="text1"/>
          <w:kern w:val="0"/>
          <w:sz w:val="32"/>
          <w:szCs w:val="32"/>
          <w14:textFill>
            <w14:solidFill>
              <w14:schemeClr w14:val="tx1"/>
            </w14:solidFill>
          </w14:textFill>
        </w:rPr>
        <w:t>及</w:t>
      </w:r>
      <w:r>
        <w:rPr>
          <w:rFonts w:hint="eastAsia" w:eastAsia="方正仿宋简体" w:cs="方正仿宋简体"/>
          <w:color w:val="000000" w:themeColor="text1"/>
          <w:kern w:val="0"/>
          <w:sz w:val="32"/>
          <w:szCs w:val="32"/>
          <w:lang w:val="zh-CN"/>
          <w14:textFill>
            <w14:solidFill>
              <w14:schemeClr w14:val="tx1"/>
            </w14:solidFill>
          </w14:textFill>
        </w:rPr>
        <w:t>日常监督管理工作</w:t>
      </w:r>
      <w:r>
        <w:rPr>
          <w:rFonts w:hint="eastAsia" w:eastAsia="方正仿宋简体" w:cs="方正仿宋简体"/>
          <w:color w:val="000000" w:themeColor="text1"/>
          <w:kern w:val="0"/>
          <w:sz w:val="32"/>
          <w:szCs w:val="32"/>
          <w14:textFill>
            <w14:solidFill>
              <w14:schemeClr w14:val="tx1"/>
            </w14:solidFill>
          </w14:textFill>
        </w:rPr>
        <w:t>。</w:t>
      </w:r>
    </w:p>
    <w:p w14:paraId="7CCF35BE">
      <w:pPr>
        <w:pStyle w:val="18"/>
        <w:pageBreakBefore w:val="0"/>
        <w:kinsoku/>
        <w:wordWrap/>
        <w:overflowPunct/>
        <w:autoSpaceDE/>
        <w:autoSpaceDN/>
        <w:bidi w:val="0"/>
        <w:spacing w:after="0" w:line="54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如你单位对本审批决定有不同意见，可在接到本决定书之日起六十日内向阿拉尔市人民政府申请行政复议，也可在六个月内依法向阿拉尔垦区人民法院起诉。</w:t>
      </w:r>
    </w:p>
    <w:p w14:paraId="32CBC69C">
      <w:pPr>
        <w:pageBreakBefore w:val="0"/>
        <w:widowControl/>
        <w:kinsoku/>
        <w:wordWrap/>
        <w:overflowPunct/>
        <w:autoSpaceDE/>
        <w:autoSpaceDN/>
        <w:bidi w:val="0"/>
        <w:spacing w:line="540" w:lineRule="exact"/>
        <w:ind w:firstLine="4800" w:firstLineChars="1500"/>
        <w:textAlignment w:val="auto"/>
        <w:rPr>
          <w:rFonts w:eastAsia="方正仿宋简体" w:cs="方正仿宋简体"/>
          <w:color w:val="000000" w:themeColor="text1"/>
          <w:kern w:val="0"/>
          <w:sz w:val="32"/>
          <w:szCs w:val="32"/>
          <w14:textFill>
            <w14:solidFill>
              <w14:schemeClr w14:val="tx1"/>
            </w14:solidFill>
          </w14:textFill>
        </w:rPr>
      </w:pPr>
    </w:p>
    <w:p w14:paraId="1F9D165E">
      <w:pPr>
        <w:pageBreakBefore w:val="0"/>
        <w:widowControl/>
        <w:kinsoku/>
        <w:wordWrap/>
        <w:overflowPunct/>
        <w:autoSpaceDE/>
        <w:autoSpaceDN/>
        <w:bidi w:val="0"/>
        <w:spacing w:line="540" w:lineRule="exact"/>
        <w:textAlignment w:val="auto"/>
        <w:rPr>
          <w:rFonts w:eastAsia="方正仿宋简体" w:cs="方正仿宋简体"/>
          <w:color w:val="000000" w:themeColor="text1"/>
          <w:kern w:val="0"/>
          <w:sz w:val="32"/>
          <w:szCs w:val="32"/>
          <w14:textFill>
            <w14:solidFill>
              <w14:schemeClr w14:val="tx1"/>
            </w14:solidFill>
          </w14:textFill>
        </w:rPr>
      </w:pPr>
    </w:p>
    <w:p w14:paraId="7F56E591">
      <w:pPr>
        <w:pageBreakBefore w:val="0"/>
        <w:widowControl/>
        <w:kinsoku/>
        <w:wordWrap/>
        <w:overflowPunct/>
        <w:autoSpaceDE/>
        <w:autoSpaceDN/>
        <w:bidi w:val="0"/>
        <w:spacing w:line="540" w:lineRule="exact"/>
        <w:ind w:firstLine="4800" w:firstLineChars="15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第一师阿拉尔市生态环境局</w:t>
      </w:r>
    </w:p>
    <w:p w14:paraId="33878A32">
      <w:pPr>
        <w:pageBreakBefore w:val="0"/>
        <w:widowControl/>
        <w:kinsoku/>
        <w:wordWrap/>
        <w:overflowPunct/>
        <w:autoSpaceDE/>
        <w:autoSpaceDN/>
        <w:bidi w:val="0"/>
        <w:spacing w:line="540" w:lineRule="exact"/>
        <w:ind w:firstLine="5600" w:firstLineChars="175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2025年12月</w:t>
      </w:r>
      <w:r>
        <w:rPr>
          <w:rFonts w:hint="eastAsia" w:eastAsia="方正仿宋简体" w:cs="方正仿宋简体"/>
          <w:color w:val="000000" w:themeColor="text1"/>
          <w:kern w:val="0"/>
          <w:sz w:val="32"/>
          <w:szCs w:val="32"/>
          <w:lang w:val="en-US" w:eastAsia="zh-CN"/>
          <w14:textFill>
            <w14:solidFill>
              <w14:schemeClr w14:val="tx1"/>
            </w14:solidFill>
          </w14:textFill>
        </w:rPr>
        <w:t>31</w:t>
      </w:r>
      <w:r>
        <w:rPr>
          <w:rFonts w:hint="eastAsia" w:eastAsia="方正仿宋简体" w:cs="方正仿宋简体"/>
          <w:color w:val="000000" w:themeColor="text1"/>
          <w:kern w:val="0"/>
          <w:sz w:val="32"/>
          <w:szCs w:val="32"/>
          <w14:textFill>
            <w14:solidFill>
              <w14:schemeClr w14:val="tx1"/>
            </w14:solidFill>
          </w14:textFill>
        </w:rPr>
        <w:t>日</w:t>
      </w:r>
    </w:p>
    <w:p w14:paraId="249DA679">
      <w:pPr>
        <w:pStyle w:val="3"/>
        <w:pageBreakBefore w:val="0"/>
        <w:kinsoku/>
        <w:wordWrap/>
        <w:overflowPunct/>
        <w:autoSpaceDE/>
        <w:autoSpaceDN/>
        <w:bidi w:val="0"/>
        <w:spacing w:before="0" w:after="0" w:line="540" w:lineRule="exact"/>
        <w:textAlignment w:val="auto"/>
        <w:rPr>
          <w:rFonts w:ascii="Times New Roman" w:hAnsi="Times New Roman" w:eastAsia="方正仿宋_GB2312"/>
          <w:color w:val="000000" w:themeColor="text1"/>
          <w14:textFill>
            <w14:solidFill>
              <w14:schemeClr w14:val="tx1"/>
            </w14:solidFill>
          </w14:textFill>
        </w:rPr>
      </w:pPr>
    </w:p>
    <w:p w14:paraId="224BE795">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4D78BC3A">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440DA686">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159D2D51">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2A590717">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2A3E971B">
      <w:pPr>
        <w:pageBreakBefore w:val="0"/>
        <w:kinsoku/>
        <w:wordWrap/>
        <w:overflowPunct/>
        <w:autoSpaceDE/>
        <w:autoSpaceDN/>
        <w:bidi w:val="0"/>
        <w:spacing w:line="540" w:lineRule="exact"/>
        <w:textAlignment w:val="auto"/>
        <w:rPr>
          <w:rFonts w:eastAsia="方正仿宋_GB2312"/>
          <w:color w:val="000000" w:themeColor="text1"/>
          <w14:textFill>
            <w14:solidFill>
              <w14:schemeClr w14:val="tx1"/>
            </w14:solidFill>
          </w14:textFill>
        </w:rPr>
      </w:pPr>
    </w:p>
    <w:p w14:paraId="651BF3E0">
      <w:pPr>
        <w:pageBreakBefore w:val="0"/>
        <w:kinsoku/>
        <w:wordWrap/>
        <w:overflowPunct/>
        <w:autoSpaceDE/>
        <w:autoSpaceDN/>
        <w:bidi w:val="0"/>
        <w:spacing w:line="540" w:lineRule="exact"/>
        <w:textAlignment w:val="auto"/>
      </w:pPr>
    </w:p>
    <w:p w14:paraId="44A87379">
      <w:pPr>
        <w:pStyle w:val="2"/>
        <w:pageBreakBefore w:val="0"/>
        <w:kinsoku/>
        <w:wordWrap/>
        <w:overflowPunct/>
        <w:autoSpaceDE/>
        <w:autoSpaceDN/>
        <w:bidi w:val="0"/>
        <w:spacing w:line="540" w:lineRule="exact"/>
        <w:ind w:firstLine="480"/>
        <w:textAlignment w:val="auto"/>
      </w:pPr>
    </w:p>
    <w:p w14:paraId="0DFE351C">
      <w:pPr>
        <w:pStyle w:val="2"/>
        <w:pageBreakBefore w:val="0"/>
        <w:kinsoku/>
        <w:wordWrap/>
        <w:overflowPunct/>
        <w:autoSpaceDE/>
        <w:autoSpaceDN/>
        <w:bidi w:val="0"/>
        <w:spacing w:line="540" w:lineRule="exact"/>
        <w:ind w:firstLine="480"/>
        <w:textAlignment w:val="auto"/>
      </w:pPr>
    </w:p>
    <w:p w14:paraId="046D2909">
      <w:pPr>
        <w:pStyle w:val="2"/>
        <w:pageBreakBefore w:val="0"/>
        <w:kinsoku/>
        <w:wordWrap/>
        <w:overflowPunct/>
        <w:autoSpaceDE/>
        <w:autoSpaceDN/>
        <w:bidi w:val="0"/>
        <w:spacing w:line="540" w:lineRule="exact"/>
        <w:ind w:firstLine="480"/>
        <w:textAlignment w:val="auto"/>
      </w:pPr>
    </w:p>
    <w:p w14:paraId="61325827">
      <w:pPr>
        <w:pStyle w:val="2"/>
        <w:pageBreakBefore w:val="0"/>
        <w:kinsoku/>
        <w:wordWrap/>
        <w:overflowPunct/>
        <w:autoSpaceDE/>
        <w:autoSpaceDN/>
        <w:bidi w:val="0"/>
        <w:spacing w:line="540" w:lineRule="exact"/>
        <w:ind w:firstLine="480"/>
        <w:textAlignment w:val="auto"/>
      </w:pPr>
    </w:p>
    <w:p w14:paraId="7DCFCA0E">
      <w:pPr>
        <w:pStyle w:val="2"/>
        <w:pageBreakBefore w:val="0"/>
        <w:kinsoku/>
        <w:wordWrap/>
        <w:overflowPunct/>
        <w:autoSpaceDE/>
        <w:autoSpaceDN/>
        <w:bidi w:val="0"/>
        <w:spacing w:line="540" w:lineRule="exact"/>
        <w:ind w:firstLine="480"/>
        <w:textAlignment w:val="auto"/>
      </w:pPr>
    </w:p>
    <w:p w14:paraId="30B5814F">
      <w:pPr>
        <w:pStyle w:val="2"/>
        <w:pageBreakBefore w:val="0"/>
        <w:kinsoku/>
        <w:wordWrap/>
        <w:overflowPunct/>
        <w:autoSpaceDE/>
        <w:autoSpaceDN/>
        <w:bidi w:val="0"/>
        <w:spacing w:line="540" w:lineRule="exact"/>
        <w:ind w:firstLine="480"/>
        <w:textAlignment w:val="auto"/>
      </w:pPr>
    </w:p>
    <w:p w14:paraId="22240BD4">
      <w:pPr>
        <w:pStyle w:val="2"/>
        <w:pageBreakBefore w:val="0"/>
        <w:kinsoku/>
        <w:wordWrap/>
        <w:overflowPunct/>
        <w:autoSpaceDE/>
        <w:autoSpaceDN/>
        <w:bidi w:val="0"/>
        <w:spacing w:line="540" w:lineRule="exact"/>
        <w:ind w:firstLine="480"/>
        <w:textAlignment w:val="auto"/>
      </w:pPr>
    </w:p>
    <w:p w14:paraId="544893CD">
      <w:pPr>
        <w:pStyle w:val="2"/>
        <w:pageBreakBefore w:val="0"/>
        <w:kinsoku/>
        <w:wordWrap/>
        <w:overflowPunct/>
        <w:autoSpaceDE/>
        <w:autoSpaceDN/>
        <w:bidi w:val="0"/>
        <w:spacing w:line="540" w:lineRule="exact"/>
        <w:ind w:firstLine="480"/>
        <w:textAlignment w:val="auto"/>
      </w:pPr>
    </w:p>
    <w:p w14:paraId="349EF25D">
      <w:pPr>
        <w:pStyle w:val="2"/>
        <w:pageBreakBefore w:val="0"/>
        <w:kinsoku/>
        <w:wordWrap/>
        <w:overflowPunct/>
        <w:autoSpaceDE/>
        <w:autoSpaceDN/>
        <w:bidi w:val="0"/>
        <w:spacing w:line="540" w:lineRule="exact"/>
        <w:ind w:firstLine="480"/>
        <w:textAlignment w:val="auto"/>
      </w:pPr>
    </w:p>
    <w:p w14:paraId="567B0B0D">
      <w:pPr>
        <w:pStyle w:val="2"/>
        <w:pageBreakBefore w:val="0"/>
        <w:kinsoku/>
        <w:wordWrap/>
        <w:overflowPunct/>
        <w:autoSpaceDE/>
        <w:autoSpaceDN/>
        <w:bidi w:val="0"/>
        <w:spacing w:line="540" w:lineRule="exact"/>
        <w:ind w:left="0" w:leftChars="0" w:firstLine="0" w:firstLineChars="0"/>
        <w:textAlignment w:val="auto"/>
      </w:pPr>
    </w:p>
    <w:p w14:paraId="7380EC11">
      <w:pPr>
        <w:pStyle w:val="2"/>
        <w:pageBreakBefore w:val="0"/>
        <w:kinsoku/>
        <w:wordWrap/>
        <w:overflowPunct/>
        <w:autoSpaceDE/>
        <w:autoSpaceDN/>
        <w:bidi w:val="0"/>
        <w:spacing w:line="540" w:lineRule="exact"/>
        <w:ind w:firstLine="480"/>
        <w:textAlignment w:val="auto"/>
      </w:pPr>
    </w:p>
    <w:p w14:paraId="3B925241">
      <w:pPr>
        <w:pStyle w:val="2"/>
        <w:pageBreakBefore w:val="0"/>
        <w:kinsoku/>
        <w:wordWrap/>
        <w:overflowPunct/>
        <w:autoSpaceDE/>
        <w:autoSpaceDN/>
        <w:bidi w:val="0"/>
        <w:spacing w:line="540" w:lineRule="exact"/>
        <w:ind w:firstLine="480"/>
        <w:textAlignment w:val="auto"/>
      </w:pPr>
    </w:p>
    <w:p w14:paraId="45D1D680">
      <w:pPr>
        <w:pageBreakBefore w:val="0"/>
        <w:kinsoku/>
        <w:wordWrap/>
        <w:overflowPunct/>
        <w:autoSpaceDE/>
        <w:autoSpaceDN/>
        <w:bidi w:val="0"/>
        <w:spacing w:line="540" w:lineRule="exact"/>
        <w:textAlignment w:val="auto"/>
      </w:pPr>
    </w:p>
    <w:p w14:paraId="3CFA1E92">
      <w:pPr>
        <w:pStyle w:val="2"/>
      </w:pPr>
    </w:p>
    <w:p w14:paraId="4063A0E1">
      <w:pPr>
        <w:pStyle w:val="2"/>
      </w:pPr>
    </w:p>
    <w:p w14:paraId="4505934E">
      <w:pPr>
        <w:pStyle w:val="2"/>
      </w:pPr>
    </w:p>
    <w:p w14:paraId="7085113C">
      <w:pPr>
        <w:pStyle w:val="2"/>
      </w:pPr>
    </w:p>
    <w:p w14:paraId="12026B5B">
      <w:pPr>
        <w:pStyle w:val="2"/>
      </w:pPr>
    </w:p>
    <w:p w14:paraId="5E7498A0">
      <w:pPr>
        <w:pStyle w:val="2"/>
      </w:pPr>
    </w:p>
    <w:p w14:paraId="501B2AC2">
      <w:pPr>
        <w:pageBreakBefore w:val="0"/>
        <w:kinsoku/>
        <w:wordWrap/>
        <w:overflowPunct/>
        <w:topLinePunct/>
        <w:autoSpaceDE/>
        <w:autoSpaceDN/>
        <w:bidi w:val="0"/>
        <w:adjustRightInd w:val="0"/>
        <w:snapToGrid w:val="0"/>
        <w:spacing w:line="540" w:lineRule="exact"/>
        <w:ind w:left="560" w:hanging="448" w:hangingChars="200"/>
        <w:textAlignment w:val="auto"/>
        <w:rPr>
          <w:rFonts w:eastAsia="方正仿宋简体"/>
          <w:color w:val="000000" w:themeColor="text1"/>
          <w:spacing w:val="-28"/>
          <w:sz w:val="28"/>
          <w:szCs w:val="28"/>
          <w14:textFill>
            <w14:solidFill>
              <w14:schemeClr w14:val="tx1"/>
            </w14:solidFill>
          </w14:textFill>
        </w:rPr>
      </w:pPr>
      <w:r>
        <w:rPr>
          <w:rFonts w:eastAsia="方正仿宋简体"/>
          <w:color w:val="000000" w:themeColor="text1"/>
          <w:spacing w:val="-28"/>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67310</wp:posOffset>
                </wp:positionV>
                <wp:extent cx="5719445" cy="1079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9445" cy="1079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5pt;margin-top:5.3pt;height:0.85pt;width:450.35pt;z-index:251659264;mso-width-relative:page;mso-height-relative:page;" filled="f" stroked="t" coordsize="21600,21600" o:gfxdata="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K7m6tcAAAAIAQAADwAAAAAAAAABACAAAAAiAAAAZHJzL2Rvd25yZXYu&#10;eG1sUEsBAhQAFAAAAAgAh07iQP5FeQf8AQAA9QMAAA4AAAAAAAAAAQAgAAAAJgEAAGRycy9lMm9E&#10;b2MueG1sUEsFBgAAAAAGAAYAWQEAAJQFAAAAAA==&#10;">
                <v:fill on="f" focussize="0,0"/>
                <v:stroke weight="1.5pt" color="#000000" joinstyle="round"/>
                <v:imagedata o:title=""/>
                <o:lock v:ext="edit" aspectratio="f"/>
              </v:line>
            </w:pict>
          </mc:Fallback>
        </mc:AlternateContent>
      </w:r>
      <w:r>
        <w:rPr>
          <w:rFonts w:eastAsia="方正仿宋简体"/>
          <w:color w:val="000000" w:themeColor="text1"/>
          <w:spacing w:val="-28"/>
          <w:sz w:val="28"/>
          <w:szCs w:val="28"/>
          <w14:textFill>
            <w14:solidFill>
              <w14:schemeClr w14:val="tx1"/>
            </w14:solidFill>
          </w14:textFill>
        </w:rPr>
        <w:t>抄送：</w:t>
      </w:r>
      <w:r>
        <w:rPr>
          <w:rFonts w:hint="eastAsia" w:eastAsia="方正仿宋简体"/>
          <w:color w:val="000000" w:themeColor="text1"/>
          <w:spacing w:val="-28"/>
          <w:sz w:val="28"/>
          <w:szCs w:val="28"/>
          <w14:textFill>
            <w14:solidFill>
              <w14:schemeClr w14:val="tx1"/>
            </w14:solidFill>
          </w14:textFill>
        </w:rPr>
        <w:t>农业农村局，五团沙河镇</w:t>
      </w:r>
      <w:r>
        <w:rPr>
          <w:rFonts w:hint="eastAsia" w:eastAsia="方正仿宋简体"/>
          <w:color w:val="000000" w:themeColor="text1"/>
          <w:spacing w:val="-28"/>
          <w:sz w:val="28"/>
          <w:szCs w:val="28"/>
          <w:lang w:eastAsia="zh-CN"/>
          <w14:textFill>
            <w14:solidFill>
              <w14:schemeClr w14:val="tx1"/>
            </w14:solidFill>
          </w14:textFill>
        </w:rPr>
        <w:t>，</w:t>
      </w:r>
      <w:r>
        <w:rPr>
          <w:rFonts w:eastAsia="方正仿宋简体"/>
          <w:color w:val="000000" w:themeColor="text1"/>
          <w:spacing w:val="-28"/>
          <w:sz w:val="28"/>
          <w:szCs w:val="28"/>
          <w14:textFill>
            <w14:solidFill>
              <w14:schemeClr w14:val="tx1"/>
            </w14:solidFill>
          </w14:textFill>
        </w:rPr>
        <w:t>生态环境保护综合行政执法支队，成都新环众科检测技术有限公司</w:t>
      </w:r>
    </w:p>
    <w:p w14:paraId="658778C7">
      <w:pPr>
        <w:pageBreakBefore w:val="0"/>
        <w:kinsoku/>
        <w:wordWrap/>
        <w:overflowPunct/>
        <w:autoSpaceDE/>
        <w:autoSpaceDN/>
        <w:bidi w:val="0"/>
        <w:spacing w:line="540" w:lineRule="exact"/>
        <w:textAlignment w:val="auto"/>
        <w:rPr>
          <w:color w:val="000000" w:themeColor="text1"/>
          <w14:textFill>
            <w14:solidFill>
              <w14:schemeClr w14:val="tx1"/>
            </w14:solidFill>
          </w14:textFill>
        </w:rPr>
      </w:pP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w:t>第一师阿拉尔市生态环境局                   202</w:t>
      </w:r>
      <w:r>
        <w:rPr>
          <w:rFonts w:hint="eastAsia" w:eastAsia="方正仿宋简体"/>
          <w:color w:val="000000" w:themeColor="text1"/>
          <w:sz w:val="28"/>
          <w:szCs w:val="28"/>
          <w:lang w:val="en-US" w:eastAsia="zh-CN"/>
          <w14:textFill>
            <w14:solidFill>
              <w14:schemeClr w14:val="tx1"/>
            </w14:solidFill>
          </w14:textFill>
        </w:rPr>
        <w:t>6</w:t>
      </w:r>
      <w:r>
        <w:rPr>
          <w:rFonts w:eastAsia="方正仿宋简体"/>
          <w:color w:val="000000" w:themeColor="text1"/>
          <w:sz w:val="28"/>
          <w:szCs w:val="28"/>
          <w14:textFill>
            <w14:solidFill>
              <w14:schemeClr w14:val="tx1"/>
            </w14:solidFill>
          </w14:textFill>
        </w:rPr>
        <w:t>年</w:t>
      </w:r>
      <w:r>
        <w:rPr>
          <w:rFonts w:hint="eastAsia" w:eastAsia="方正仿宋简体"/>
          <w:color w:val="000000" w:themeColor="text1"/>
          <w:sz w:val="28"/>
          <w:szCs w:val="28"/>
          <w14:textFill>
            <w14:solidFill>
              <w14:schemeClr w14:val="tx1"/>
            </w14:solidFill>
          </w14:textFill>
        </w:rPr>
        <w:t>1</w:t>
      </w:r>
      <w:r>
        <w:rPr>
          <w:rFonts w:eastAsia="方正仿宋简体"/>
          <w:color w:val="000000" w:themeColor="text1"/>
          <w:sz w:val="28"/>
          <w:szCs w:val="28"/>
          <w14:textFill>
            <w14:solidFill>
              <w14:schemeClr w14:val="tx1"/>
            </w14:solidFill>
          </w14:textFill>
        </w:rPr>
        <w:t>月</w:t>
      </w:r>
      <w:r>
        <w:rPr>
          <w:rFonts w:hint="eastAsia" w:eastAsia="方正仿宋简体"/>
          <w:color w:val="000000" w:themeColor="text1"/>
          <w:sz w:val="28"/>
          <w:szCs w:val="28"/>
          <w14:textFill>
            <w14:solidFill>
              <w14:schemeClr w14:val="tx1"/>
            </w14:solidFill>
          </w14:textFill>
        </w:rPr>
        <w:t>1</w:t>
      </w:r>
      <w:r>
        <w:rPr>
          <w:rFonts w:hint="eastAsia" w:eastAsia="方正仿宋简体"/>
          <w:color w:val="000000" w:themeColor="text1"/>
          <w:sz w:val="28"/>
          <w:szCs w:val="28"/>
          <w:lang w:val="en-US" w:eastAsia="zh-CN"/>
          <w14:textFill>
            <w14:solidFill>
              <w14:schemeClr w14:val="tx1"/>
            </w14:solidFill>
          </w14:textFill>
        </w:rPr>
        <w:t>6</w:t>
      </w:r>
      <w:bookmarkStart w:id="0" w:name="_GoBack"/>
      <w:bookmarkEnd w:id="0"/>
      <w:r>
        <w:rPr>
          <w:rFonts w:hint="eastAsia" w:eastAsia="方正仿宋简体"/>
          <w:color w:val="000000" w:themeColor="text1"/>
          <w:sz w:val="28"/>
          <w:szCs w:val="28"/>
          <w14:textFill>
            <w14:solidFill>
              <w14:schemeClr w14:val="tx1"/>
            </w14:solidFill>
          </w14:textFill>
        </w:rPr>
        <w:t>日</w:t>
      </w:r>
      <w:r>
        <w:rPr>
          <w:rFonts w:eastAsia="方正仿宋简体"/>
          <w:color w:val="000000" w:themeColor="text1"/>
          <w:sz w:val="28"/>
          <w:szCs w:val="28"/>
          <w14:textFill>
            <w14:solidFill>
              <w14:schemeClr w14:val="tx1"/>
            </w14:solidFill>
          </w14:textFill>
        </w:rPr>
        <w:t>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E44A87D-F46B-4DC4-BCC4-0D3C1A1E6CE3}"/>
  </w:font>
  <w:font w:name="方正仿宋_GB2312">
    <w:panose1 w:val="02000000000000000000"/>
    <w:charset w:val="86"/>
    <w:family w:val="auto"/>
    <w:pitch w:val="default"/>
    <w:sig w:usb0="A00002BF" w:usb1="184F6CFA" w:usb2="00000012" w:usb3="00000000" w:csb0="00040001" w:csb1="00000000"/>
    <w:embedRegular r:id="rId2" w:fontKey="{A82F10DF-D797-40D0-8671-040B738DEE64}"/>
  </w:font>
  <w:font w:name="方正小标宋简体">
    <w:panose1 w:val="03000509000000000000"/>
    <w:charset w:val="86"/>
    <w:family w:val="auto"/>
    <w:pitch w:val="default"/>
    <w:sig w:usb0="00000001" w:usb1="080E0000" w:usb2="00000000" w:usb3="00000000" w:csb0="00040000" w:csb1="00000000"/>
    <w:embedRegular r:id="rId3" w:fontKey="{FA18C19C-CC87-4109-93AB-56C059FBC442}"/>
  </w:font>
  <w:font w:name="方正仿宋简体">
    <w:panose1 w:val="02000000000000000000"/>
    <w:charset w:val="86"/>
    <w:family w:val="auto"/>
    <w:pitch w:val="default"/>
    <w:sig w:usb0="00000001" w:usb1="080E0000" w:usb2="00000000" w:usb3="00000000" w:csb0="00040000" w:csb1="00000000"/>
    <w:embedRegular r:id="rId4" w:fontKey="{CF827F4C-90EE-4B6D-B2F2-47C90BFD8E50}"/>
  </w:font>
  <w:font w:name="方正黑体简体">
    <w:panose1 w:val="03000509000000000000"/>
    <w:charset w:val="86"/>
    <w:family w:val="auto"/>
    <w:pitch w:val="default"/>
    <w:sig w:usb0="00000001" w:usb1="080E0000" w:usb2="00000000" w:usb3="00000000" w:csb0="00040000" w:csb1="00000000"/>
    <w:embedRegular r:id="rId5" w:fontKey="{11A3622B-F29C-4F9C-8C69-22C3C29AF89C}"/>
  </w:font>
  <w:font w:name="方正楷体简体">
    <w:panose1 w:val="02000000000000000000"/>
    <w:charset w:val="86"/>
    <w:family w:val="auto"/>
    <w:pitch w:val="default"/>
    <w:sig w:usb0="00000001" w:usb1="080E0000" w:usb2="00000000" w:usb3="00000000" w:csb0="00040000" w:csb1="00000000"/>
    <w:embedRegular r:id="rId6" w:fontKey="{6442373D-E2C1-4C68-B068-A011726F70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9F9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13D15">
                          <w:pPr>
                            <w:pStyle w:val="11"/>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6413D15">
                    <w:pPr>
                      <w:pStyle w:val="11"/>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B044">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0C2961"/>
    <w:rsid w:val="002A6D44"/>
    <w:rsid w:val="006C6435"/>
    <w:rsid w:val="00820339"/>
    <w:rsid w:val="008A3AF5"/>
    <w:rsid w:val="00A910EE"/>
    <w:rsid w:val="00C10F28"/>
    <w:rsid w:val="00C95285"/>
    <w:rsid w:val="00D5082A"/>
    <w:rsid w:val="00DE5AEF"/>
    <w:rsid w:val="01D54B7E"/>
    <w:rsid w:val="02880C6E"/>
    <w:rsid w:val="02CF517F"/>
    <w:rsid w:val="030E41E0"/>
    <w:rsid w:val="03876935"/>
    <w:rsid w:val="068154EF"/>
    <w:rsid w:val="06862B05"/>
    <w:rsid w:val="08B2577C"/>
    <w:rsid w:val="0992356F"/>
    <w:rsid w:val="09E518F1"/>
    <w:rsid w:val="0A7B04A7"/>
    <w:rsid w:val="0A7C794A"/>
    <w:rsid w:val="0DB066B9"/>
    <w:rsid w:val="0E5C209B"/>
    <w:rsid w:val="12FE7EC7"/>
    <w:rsid w:val="13BF1F8A"/>
    <w:rsid w:val="13F50A51"/>
    <w:rsid w:val="153B2D0D"/>
    <w:rsid w:val="15CA4137"/>
    <w:rsid w:val="15F31839"/>
    <w:rsid w:val="16F03F77"/>
    <w:rsid w:val="174A7237"/>
    <w:rsid w:val="176127D3"/>
    <w:rsid w:val="1770501D"/>
    <w:rsid w:val="18B13BE0"/>
    <w:rsid w:val="197B7B7C"/>
    <w:rsid w:val="1B2D2A19"/>
    <w:rsid w:val="1CAD7BA9"/>
    <w:rsid w:val="1D444728"/>
    <w:rsid w:val="1DB17822"/>
    <w:rsid w:val="1FDA518C"/>
    <w:rsid w:val="20654122"/>
    <w:rsid w:val="21366A7E"/>
    <w:rsid w:val="244A55FF"/>
    <w:rsid w:val="24AE2000"/>
    <w:rsid w:val="25513660"/>
    <w:rsid w:val="257B58C6"/>
    <w:rsid w:val="262F4CC7"/>
    <w:rsid w:val="26D258EB"/>
    <w:rsid w:val="2715049F"/>
    <w:rsid w:val="275611F6"/>
    <w:rsid w:val="27EE3C0E"/>
    <w:rsid w:val="296D5007"/>
    <w:rsid w:val="29E057D9"/>
    <w:rsid w:val="2ACA2711"/>
    <w:rsid w:val="2CF565EF"/>
    <w:rsid w:val="2E6D6AB5"/>
    <w:rsid w:val="2E787726"/>
    <w:rsid w:val="2E7F0F03"/>
    <w:rsid w:val="2E815A75"/>
    <w:rsid w:val="2F234858"/>
    <w:rsid w:val="2F505B14"/>
    <w:rsid w:val="2FDC6A42"/>
    <w:rsid w:val="309410A0"/>
    <w:rsid w:val="311F752F"/>
    <w:rsid w:val="328330A2"/>
    <w:rsid w:val="335A5584"/>
    <w:rsid w:val="33E636E2"/>
    <w:rsid w:val="350B2B0E"/>
    <w:rsid w:val="379522F8"/>
    <w:rsid w:val="37C92129"/>
    <w:rsid w:val="38172D0E"/>
    <w:rsid w:val="381D1CB1"/>
    <w:rsid w:val="38F439B2"/>
    <w:rsid w:val="398B6069"/>
    <w:rsid w:val="3A145393"/>
    <w:rsid w:val="3B83709F"/>
    <w:rsid w:val="3BD55190"/>
    <w:rsid w:val="3BDA652C"/>
    <w:rsid w:val="3DF3675E"/>
    <w:rsid w:val="3F606EC9"/>
    <w:rsid w:val="3FC67A98"/>
    <w:rsid w:val="425B33F9"/>
    <w:rsid w:val="42664DFE"/>
    <w:rsid w:val="42B555C6"/>
    <w:rsid w:val="43B34232"/>
    <w:rsid w:val="441868DE"/>
    <w:rsid w:val="442C5D93"/>
    <w:rsid w:val="44324E7E"/>
    <w:rsid w:val="44F543D6"/>
    <w:rsid w:val="45124F88"/>
    <w:rsid w:val="45905EAD"/>
    <w:rsid w:val="472745EF"/>
    <w:rsid w:val="47486A40"/>
    <w:rsid w:val="48474BEB"/>
    <w:rsid w:val="4858687F"/>
    <w:rsid w:val="48EC3D42"/>
    <w:rsid w:val="49F02B32"/>
    <w:rsid w:val="4AF13073"/>
    <w:rsid w:val="4B8F0F1D"/>
    <w:rsid w:val="4CB46925"/>
    <w:rsid w:val="4E5449D2"/>
    <w:rsid w:val="4E5B6391"/>
    <w:rsid w:val="4E722688"/>
    <w:rsid w:val="4EA25E20"/>
    <w:rsid w:val="4F15661A"/>
    <w:rsid w:val="4FDF1F0B"/>
    <w:rsid w:val="50184F9D"/>
    <w:rsid w:val="504E31CD"/>
    <w:rsid w:val="50F32112"/>
    <w:rsid w:val="51646B6C"/>
    <w:rsid w:val="53D96FF6"/>
    <w:rsid w:val="53E2021C"/>
    <w:rsid w:val="547F78C3"/>
    <w:rsid w:val="54D95504"/>
    <w:rsid w:val="552C198B"/>
    <w:rsid w:val="563620CF"/>
    <w:rsid w:val="56ED6A6F"/>
    <w:rsid w:val="575D6BF4"/>
    <w:rsid w:val="57AA72A2"/>
    <w:rsid w:val="57FB18AC"/>
    <w:rsid w:val="59301A29"/>
    <w:rsid w:val="593C017D"/>
    <w:rsid w:val="59D834BE"/>
    <w:rsid w:val="59E06FAB"/>
    <w:rsid w:val="5A290340"/>
    <w:rsid w:val="5A8E07B6"/>
    <w:rsid w:val="5AA47504"/>
    <w:rsid w:val="5B33135D"/>
    <w:rsid w:val="5BC56C94"/>
    <w:rsid w:val="5BD80832"/>
    <w:rsid w:val="5C761E49"/>
    <w:rsid w:val="5D2B49E2"/>
    <w:rsid w:val="5D4D7062"/>
    <w:rsid w:val="5D8511F0"/>
    <w:rsid w:val="5D9E283D"/>
    <w:rsid w:val="5E6D5D9C"/>
    <w:rsid w:val="5EFC6FEB"/>
    <w:rsid w:val="60234709"/>
    <w:rsid w:val="60632887"/>
    <w:rsid w:val="60CE1E21"/>
    <w:rsid w:val="612B3202"/>
    <w:rsid w:val="618A1E17"/>
    <w:rsid w:val="65044496"/>
    <w:rsid w:val="655F65F3"/>
    <w:rsid w:val="65C15EE3"/>
    <w:rsid w:val="6727066C"/>
    <w:rsid w:val="680C5410"/>
    <w:rsid w:val="6859222C"/>
    <w:rsid w:val="6ADB5079"/>
    <w:rsid w:val="6AE12B83"/>
    <w:rsid w:val="6C9577F7"/>
    <w:rsid w:val="6CA82EB0"/>
    <w:rsid w:val="6CFB0965"/>
    <w:rsid w:val="6DD4231C"/>
    <w:rsid w:val="709C192B"/>
    <w:rsid w:val="71AF5789"/>
    <w:rsid w:val="720C27E4"/>
    <w:rsid w:val="734F0FD2"/>
    <w:rsid w:val="74C72DA0"/>
    <w:rsid w:val="75CB690A"/>
    <w:rsid w:val="75FF68A2"/>
    <w:rsid w:val="7606097C"/>
    <w:rsid w:val="768371E5"/>
    <w:rsid w:val="77642B72"/>
    <w:rsid w:val="776808B4"/>
    <w:rsid w:val="77E53B53"/>
    <w:rsid w:val="78236589"/>
    <w:rsid w:val="78306396"/>
    <w:rsid w:val="788C05D2"/>
    <w:rsid w:val="789E2A4C"/>
    <w:rsid w:val="79F60B57"/>
    <w:rsid w:val="7CFE6B21"/>
    <w:rsid w:val="7D324A53"/>
    <w:rsid w:val="7DA0242A"/>
    <w:rsid w:val="7E694F12"/>
    <w:rsid w:val="7F1F0478"/>
    <w:rsid w:val="7FF13411"/>
    <w:rsid w:val="7FFB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1"/>
    <w:basedOn w:val="1"/>
    <w:qFormat/>
    <w:uiPriority w:val="0"/>
    <w:pPr>
      <w:spacing w:before="120" w:line="400" w:lineRule="exact"/>
      <w:ind w:firstLine="200" w:firstLineChars="200"/>
    </w:pPr>
    <w:rPr>
      <w:sz w:val="24"/>
      <w:szCs w:val="20"/>
    </w:r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rPr>
  </w:style>
  <w:style w:type="paragraph" w:styleId="7">
    <w:name w:val="Body Text Indent"/>
    <w:basedOn w:val="1"/>
    <w:next w:val="6"/>
    <w:qFormat/>
    <w:uiPriority w:val="0"/>
    <w:pPr>
      <w:spacing w:after="120"/>
      <w:ind w:left="420" w:leftChars="200"/>
    </w:pPr>
  </w:style>
  <w:style w:type="paragraph" w:styleId="8">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9">
    <w:name w:val="Plain Text"/>
    <w:basedOn w:val="1"/>
    <w:next w:val="10"/>
    <w:qFormat/>
    <w:uiPriority w:val="0"/>
    <w:pPr>
      <w:spacing w:line="500" w:lineRule="exact"/>
    </w:pPr>
    <w:rPr>
      <w:rFonts w:ascii="宋体" w:hAnsi="Courier New"/>
      <w:sz w:val="28"/>
      <w:szCs w:val="21"/>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2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1"/>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100" w:beforeAutospacing="1" w:after="100" w:afterAutospacing="1"/>
    </w:pPr>
    <w:rPr>
      <w:rFonts w:ascii="宋体" w:hAnsi="宋体" w:cs="宋体"/>
      <w:color w:val="000000"/>
      <w:sz w:val="24"/>
    </w:rPr>
  </w:style>
  <w:style w:type="paragraph" w:styleId="16">
    <w:name w:val="Title"/>
    <w:basedOn w:val="1"/>
    <w:next w:val="1"/>
    <w:qFormat/>
    <w:uiPriority w:val="10"/>
    <w:pPr>
      <w:spacing w:before="240" w:after="60"/>
      <w:jc w:val="center"/>
      <w:outlineLvl w:val="0"/>
    </w:pPr>
    <w:rPr>
      <w:rFonts w:ascii="Calibri Light" w:hAnsi="Calibri Light"/>
      <w:b/>
      <w:bCs/>
      <w:szCs w:val="32"/>
    </w:rPr>
  </w:style>
  <w:style w:type="paragraph" w:styleId="17">
    <w:name w:val="Body Text First Indent"/>
    <w:basedOn w:val="6"/>
    <w:next w:val="18"/>
    <w:qFormat/>
    <w:uiPriority w:val="0"/>
    <w:pPr>
      <w:ind w:firstLine="420" w:firstLineChars="100"/>
    </w:pPr>
  </w:style>
  <w:style w:type="paragraph" w:styleId="18">
    <w:name w:val="Body Text First Indent 2"/>
    <w:basedOn w:val="7"/>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表头"/>
    <w:basedOn w:val="17"/>
    <w:next w:val="1"/>
    <w:qFormat/>
    <w:uiPriority w:val="0"/>
    <w:pPr>
      <w:jc w:val="center"/>
    </w:pPr>
    <w:rPr>
      <w:rFonts w:ascii="黑体" w:eastAsia="黑体"/>
      <w:bCs/>
    </w:rPr>
  </w:style>
  <w:style w:type="paragraph" w:customStyle="1" w:styleId="24">
    <w:name w:val="正文（缩进）"/>
    <w:basedOn w:val="25"/>
    <w:next w:val="1"/>
    <w:qFormat/>
    <w:uiPriority w:val="99"/>
    <w:pPr>
      <w:ind w:firstLine="480"/>
    </w:pPr>
  </w:style>
  <w:style w:type="paragraph" w:customStyle="1" w:styleId="25">
    <w:name w:val="正文(首行缩进)"/>
    <w:basedOn w:val="1"/>
    <w:qFormat/>
    <w:uiPriority w:val="0"/>
    <w:pPr>
      <w:spacing w:line="360" w:lineRule="auto"/>
      <w:ind w:firstLine="540" w:firstLineChars="225"/>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2314</Words>
  <Characters>2477</Characters>
  <Lines>17</Lines>
  <Paragraphs>5</Paragraphs>
  <TotalTime>5</TotalTime>
  <ScaleCrop>false</ScaleCrop>
  <LinksUpToDate>false</LinksUpToDate>
  <CharactersWithSpaces>2497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2026-01-15T05:13:00Z</cp:lastPrinted>
  <dcterms:modified xsi:type="dcterms:W3CDTF">2026-01-16T05:41:29Z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1390C9210F3444CB8FD99BFA47B049D6_13</vt:lpwstr>
  </property>
  <property fmtid="{D5CDD505-2E9C-101B-9397-08002B2CF9AE}" pid="4" name="KSOTemplateDocerSaveRecord">
    <vt:lpwstr>eyJoZGlkIjoiZjEzODdhZDFmYzk5ODE2MmE3OTk4OTBkMjc2NjcxZTIiLCJ1c2VySWQiOiI2NDkyMTQ2MzcifQ==</vt:lpwstr>
  </property>
</Properties>
</file>