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6D0077">
      <w:pPr>
        <w:keepNext w:val="0"/>
        <w:keepLines w:val="0"/>
        <w:pageBreakBefore w:val="0"/>
        <w:widowControl w:val="0"/>
        <w:kinsoku/>
        <w:wordWrap w:val="0"/>
        <w:overflowPunct/>
        <w:topLinePunct w:val="0"/>
        <w:autoSpaceDE/>
        <w:autoSpaceDN/>
        <w:bidi w:val="0"/>
        <w:adjustRightInd/>
        <w:snapToGrid/>
        <w:spacing w:line="540" w:lineRule="exact"/>
        <w:textAlignment w:val="auto"/>
        <w:rPr>
          <w:rFonts w:cs="方正仿宋简体"/>
          <w:sz w:val="44"/>
          <w:szCs w:val="44"/>
        </w:rPr>
      </w:pPr>
    </w:p>
    <w:p w14:paraId="35607D2E">
      <w:pPr>
        <w:keepNext w:val="0"/>
        <w:keepLines w:val="0"/>
        <w:pageBreakBefore w:val="0"/>
        <w:widowControl w:val="0"/>
        <w:kinsoku/>
        <w:wordWrap w:val="0"/>
        <w:overflowPunct/>
        <w:topLinePunct w:val="0"/>
        <w:autoSpaceDE/>
        <w:autoSpaceDN/>
        <w:bidi w:val="0"/>
        <w:adjustRightInd/>
        <w:snapToGrid/>
        <w:spacing w:line="540" w:lineRule="exact"/>
        <w:textAlignment w:val="auto"/>
        <w:rPr>
          <w:rFonts w:cs="方正仿宋简体"/>
          <w:sz w:val="44"/>
          <w:szCs w:val="44"/>
        </w:rPr>
      </w:pPr>
    </w:p>
    <w:p w14:paraId="5C72CED3">
      <w:pPr>
        <w:keepNext w:val="0"/>
        <w:keepLines w:val="0"/>
        <w:pageBreakBefore w:val="0"/>
        <w:widowControl w:val="0"/>
        <w:kinsoku/>
        <w:wordWrap w:val="0"/>
        <w:overflowPunct/>
        <w:topLinePunct w:val="0"/>
        <w:autoSpaceDE/>
        <w:autoSpaceDN/>
        <w:bidi w:val="0"/>
        <w:adjustRightInd/>
        <w:snapToGrid/>
        <w:spacing w:line="540" w:lineRule="exact"/>
        <w:textAlignment w:val="auto"/>
        <w:rPr>
          <w:rFonts w:cs="方正仿宋简体"/>
          <w:sz w:val="44"/>
          <w:szCs w:val="44"/>
        </w:rPr>
      </w:pPr>
    </w:p>
    <w:p w14:paraId="43421219">
      <w:pPr>
        <w:keepNext w:val="0"/>
        <w:keepLines w:val="0"/>
        <w:pageBreakBefore w:val="0"/>
        <w:widowControl w:val="0"/>
        <w:kinsoku/>
        <w:wordWrap w:val="0"/>
        <w:overflowPunct/>
        <w:topLinePunct w:val="0"/>
        <w:autoSpaceDE/>
        <w:autoSpaceDN/>
        <w:bidi w:val="0"/>
        <w:adjustRightInd/>
        <w:snapToGrid/>
        <w:spacing w:line="540" w:lineRule="exact"/>
        <w:textAlignment w:val="auto"/>
        <w:rPr>
          <w:rFonts w:cs="方正仿宋简体"/>
          <w:sz w:val="44"/>
          <w:szCs w:val="44"/>
        </w:rPr>
      </w:pPr>
    </w:p>
    <w:p w14:paraId="0543F03B">
      <w:pPr>
        <w:keepNext w:val="0"/>
        <w:keepLines w:val="0"/>
        <w:pageBreakBefore w:val="0"/>
        <w:widowControl w:val="0"/>
        <w:kinsoku/>
        <w:wordWrap w:val="0"/>
        <w:overflowPunct/>
        <w:topLinePunct w:val="0"/>
        <w:autoSpaceDE/>
        <w:autoSpaceDN/>
        <w:bidi w:val="0"/>
        <w:adjustRightInd/>
        <w:snapToGrid/>
        <w:spacing w:line="540" w:lineRule="exact"/>
        <w:textAlignment w:val="auto"/>
        <w:rPr>
          <w:rFonts w:cs="方正仿宋简体"/>
          <w:sz w:val="72"/>
          <w:szCs w:val="72"/>
        </w:rPr>
      </w:pPr>
    </w:p>
    <w:p w14:paraId="1AAE0886">
      <w:pPr>
        <w:keepNext w:val="0"/>
        <w:keepLines w:val="0"/>
        <w:pageBreakBefore w:val="0"/>
        <w:widowControl w:val="0"/>
        <w:kinsoku/>
        <w:wordWrap w:val="0"/>
        <w:overflowPunct/>
        <w:topLinePunct w:val="0"/>
        <w:autoSpaceDE/>
        <w:autoSpaceDN/>
        <w:bidi w:val="0"/>
        <w:adjustRightInd/>
        <w:snapToGrid/>
        <w:spacing w:line="540" w:lineRule="exact"/>
        <w:textAlignment w:val="auto"/>
        <w:rPr>
          <w:rFonts w:cs="方正仿宋简体"/>
          <w:sz w:val="32"/>
          <w:szCs w:val="32"/>
        </w:rPr>
      </w:pPr>
    </w:p>
    <w:p w14:paraId="0835ED78">
      <w:pPr>
        <w:keepNext w:val="0"/>
        <w:keepLines w:val="0"/>
        <w:pageBreakBefore w:val="0"/>
        <w:widowControl w:val="0"/>
        <w:kinsoku/>
        <w:wordWrap w:val="0"/>
        <w:overflowPunct/>
        <w:topLinePunct w:val="0"/>
        <w:autoSpaceDE/>
        <w:autoSpaceDN/>
        <w:bidi w:val="0"/>
        <w:adjustRightInd/>
        <w:snapToGrid/>
        <w:spacing w:line="540" w:lineRule="exact"/>
        <w:textAlignment w:val="auto"/>
        <w:rPr>
          <w:rFonts w:cs="方正仿宋简体"/>
          <w:sz w:val="32"/>
          <w:szCs w:val="32"/>
        </w:rPr>
      </w:pPr>
    </w:p>
    <w:p w14:paraId="519909C7">
      <w:pPr>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eastAsia="方正仿宋简体" w:cs="方正仿宋简体"/>
          <w:sz w:val="32"/>
          <w:szCs w:val="32"/>
        </w:rPr>
      </w:pPr>
    </w:p>
    <w:p w14:paraId="30B70131">
      <w:pPr>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cs="方正仿宋简体"/>
          <w:sz w:val="32"/>
          <w:szCs w:val="32"/>
        </w:rPr>
      </w:pPr>
      <w:r>
        <w:rPr>
          <w:rFonts w:hint="eastAsia" w:eastAsia="方正仿宋简体" w:cs="方正仿宋简体"/>
          <w:sz w:val="32"/>
          <w:szCs w:val="32"/>
        </w:rPr>
        <w:t>师市环审〔202</w:t>
      </w:r>
      <w:r>
        <w:rPr>
          <w:rFonts w:hint="eastAsia" w:eastAsia="方正仿宋简体" w:cs="方正仿宋简体"/>
          <w:sz w:val="32"/>
          <w:szCs w:val="32"/>
          <w:lang w:val="en-US" w:eastAsia="zh-CN"/>
        </w:rPr>
        <w:t>6</w:t>
      </w:r>
      <w:r>
        <w:rPr>
          <w:rFonts w:hint="eastAsia" w:eastAsia="方正仿宋简体" w:cs="方正仿宋简体"/>
          <w:sz w:val="32"/>
          <w:szCs w:val="32"/>
        </w:rPr>
        <w:t>〕</w:t>
      </w:r>
      <w:r>
        <w:rPr>
          <w:rFonts w:hint="eastAsia" w:eastAsia="方正仿宋简体" w:cs="方正仿宋简体"/>
          <w:sz w:val="32"/>
          <w:szCs w:val="32"/>
          <w:lang w:val="en-US" w:eastAsia="zh-CN"/>
        </w:rPr>
        <w:t>3</w:t>
      </w:r>
      <w:r>
        <w:rPr>
          <w:rFonts w:hint="eastAsia" w:eastAsia="方正仿宋简体" w:cs="方正仿宋简体"/>
          <w:sz w:val="32"/>
          <w:szCs w:val="32"/>
        </w:rPr>
        <w:t>号</w:t>
      </w:r>
    </w:p>
    <w:p w14:paraId="7FBA8442">
      <w:pPr>
        <w:keepNext w:val="0"/>
        <w:keepLines w:val="0"/>
        <w:pageBreakBefore w:val="0"/>
        <w:widowControl w:val="0"/>
        <w:kinsoku/>
        <w:wordWrap w:val="0"/>
        <w:overflowPunct/>
        <w:topLinePunct w:val="0"/>
        <w:autoSpaceDE/>
        <w:autoSpaceDN/>
        <w:bidi w:val="0"/>
        <w:adjustRightInd/>
        <w:snapToGrid/>
        <w:spacing w:line="540" w:lineRule="exact"/>
        <w:textAlignment w:val="auto"/>
        <w:rPr>
          <w:rFonts w:cs="方正仿宋简体"/>
          <w:szCs w:val="21"/>
        </w:rPr>
      </w:pPr>
    </w:p>
    <w:p w14:paraId="09E44F46">
      <w:pPr>
        <w:pageBreakBefore w:val="0"/>
        <w:kinsoku/>
        <w:overflowPunct/>
        <w:autoSpaceDE/>
        <w:autoSpaceDN/>
        <w:bidi w:val="0"/>
        <w:spacing w:line="560" w:lineRule="exact"/>
        <w:jc w:val="center"/>
        <w:textAlignment w:val="auto"/>
        <w:rPr>
          <w:rFonts w:eastAsia="方正小标宋简体"/>
          <w:bCs/>
          <w:sz w:val="44"/>
          <w:szCs w:val="44"/>
        </w:rPr>
      </w:pPr>
      <w:r>
        <w:rPr>
          <w:rFonts w:eastAsia="方正小标宋简体"/>
          <w:bCs/>
          <w:sz w:val="44"/>
          <w:szCs w:val="44"/>
        </w:rPr>
        <w:t>关于阿拉尔新农乳业有限责任公司锅炉房</w:t>
      </w:r>
    </w:p>
    <w:p w14:paraId="3356A777">
      <w:pPr>
        <w:pStyle w:val="6"/>
        <w:pageBreakBefore w:val="0"/>
        <w:kinsoku/>
        <w:wordWrap w:val="0"/>
        <w:overflowPunct/>
        <w:autoSpaceDE/>
        <w:autoSpaceDN/>
        <w:bidi w:val="0"/>
        <w:spacing w:line="560" w:lineRule="exact"/>
        <w:ind w:firstLine="0"/>
        <w:jc w:val="center"/>
        <w:textAlignment w:val="auto"/>
        <w:rPr>
          <w:rFonts w:eastAsia="方正小标宋简体" w:cs="方正小标宋简体"/>
          <w:bCs/>
          <w:color w:val="000000"/>
          <w:spacing w:val="-20"/>
          <w:sz w:val="44"/>
          <w:szCs w:val="44"/>
        </w:rPr>
      </w:pPr>
      <w:r>
        <w:rPr>
          <w:rFonts w:eastAsia="方正小标宋简体"/>
          <w:bCs/>
          <w:sz w:val="44"/>
          <w:szCs w:val="44"/>
        </w:rPr>
        <w:t>建设项目环境影响报告表</w:t>
      </w:r>
      <w:r>
        <w:rPr>
          <w:rFonts w:hint="eastAsia" w:ascii="方正小标宋简体" w:hAnsi="方正小标宋简体" w:eastAsia="方正小标宋简体" w:cs="方正小标宋简体"/>
          <w:bCs/>
          <w:sz w:val="44"/>
          <w:szCs w:val="44"/>
        </w:rPr>
        <w:t>的批复</w:t>
      </w:r>
    </w:p>
    <w:p w14:paraId="1E6EB08F">
      <w:pPr>
        <w:pageBreakBefore w:val="0"/>
        <w:widowControl/>
        <w:kinsoku/>
        <w:wordWrap w:val="0"/>
        <w:overflowPunct/>
        <w:autoSpaceDE/>
        <w:autoSpaceDN/>
        <w:bidi w:val="0"/>
        <w:spacing w:line="560" w:lineRule="exact"/>
        <w:textAlignment w:val="auto"/>
        <w:rPr>
          <w:rFonts w:eastAsia="方正小标宋简体" w:cs="方正小标宋简体"/>
          <w:bCs/>
          <w:sz w:val="44"/>
          <w:szCs w:val="44"/>
        </w:rPr>
      </w:pPr>
    </w:p>
    <w:p w14:paraId="1D41DA85">
      <w:pPr>
        <w:pageBreakBefore w:val="0"/>
        <w:widowControl/>
        <w:kinsoku/>
        <w:overflowPunct/>
        <w:autoSpaceDE/>
        <w:autoSpaceDN/>
        <w:bidi w:val="0"/>
        <w:spacing w:line="560" w:lineRule="exact"/>
        <w:ind w:left="640" w:hanging="640" w:hangingChars="200"/>
        <w:textAlignment w:val="auto"/>
        <w:rPr>
          <w:rFonts w:eastAsia="方正仿宋简体" w:cs="方正仿宋简体"/>
          <w:kern w:val="0"/>
          <w:sz w:val="32"/>
          <w:szCs w:val="32"/>
        </w:rPr>
      </w:pPr>
      <w:r>
        <w:rPr>
          <w:rFonts w:hint="eastAsia" w:eastAsia="方正仿宋简体" w:cs="方正仿宋简体"/>
          <w:kern w:val="0"/>
          <w:sz w:val="32"/>
          <w:szCs w:val="32"/>
        </w:rPr>
        <w:t>阿拉尔新农乳业有限责任公司：</w:t>
      </w:r>
    </w:p>
    <w:p w14:paraId="6C3DDE07">
      <w:pPr>
        <w:pageBreakBefore w:val="0"/>
        <w:widowControl/>
        <w:kinsoku/>
        <w:overflowPunct/>
        <w:autoSpaceDE/>
        <w:autoSpaceDN/>
        <w:bidi w:val="0"/>
        <w:spacing w:line="560" w:lineRule="exact"/>
        <w:ind w:firstLine="640" w:firstLineChars="200"/>
        <w:textAlignment w:val="auto"/>
        <w:rPr>
          <w:rFonts w:eastAsia="方正仿宋简体" w:cs="方正仿宋简体"/>
          <w:kern w:val="0"/>
          <w:sz w:val="32"/>
          <w:szCs w:val="32"/>
        </w:rPr>
      </w:pPr>
      <w:r>
        <w:rPr>
          <w:rFonts w:hint="eastAsia" w:eastAsia="方正仿宋简体" w:cs="方正仿宋简体"/>
          <w:sz w:val="32"/>
          <w:szCs w:val="32"/>
        </w:rPr>
        <w:t>你单位报送的《关于阿拉尔新农乳业有限责任公司锅炉房建设项目环境影响报告表</w:t>
      </w:r>
      <w:r>
        <w:rPr>
          <w:rFonts w:hint="eastAsia" w:eastAsia="方正仿宋简体" w:cs="方正仿宋简体"/>
          <w:kern w:val="0"/>
          <w:sz w:val="32"/>
          <w:szCs w:val="32"/>
        </w:rPr>
        <w:t>的请示</w:t>
      </w:r>
      <w:r>
        <w:rPr>
          <w:rFonts w:hint="eastAsia" w:eastAsia="方正仿宋简体" w:cs="方正仿宋简体"/>
          <w:sz w:val="32"/>
          <w:szCs w:val="32"/>
        </w:rPr>
        <w:t>》及《阿拉尔新农乳业有限责任公司锅炉房建设项目环境影响报告表》（以下简称《报告表》）已收悉。经专家审查和研究，现批复如下：</w:t>
      </w:r>
    </w:p>
    <w:p w14:paraId="22E99A5F">
      <w:pPr>
        <w:pageBreakBefore w:val="0"/>
        <w:widowControl/>
        <w:kinsoku/>
        <w:overflowPunct/>
        <w:autoSpaceDE/>
        <w:autoSpaceDN/>
        <w:bidi w:val="0"/>
        <w:spacing w:line="560" w:lineRule="exact"/>
        <w:ind w:firstLine="640" w:firstLineChars="200"/>
        <w:jc w:val="left"/>
        <w:textAlignment w:val="auto"/>
        <w:rPr>
          <w:rFonts w:eastAsia="方正仿宋简体" w:cs="方正仿宋简体"/>
          <w:sz w:val="32"/>
          <w:szCs w:val="32"/>
        </w:rPr>
      </w:pPr>
      <w:r>
        <w:rPr>
          <w:rFonts w:hint="eastAsia" w:eastAsia="方正黑体简体" w:cs="方正黑体简体"/>
          <w:sz w:val="32"/>
          <w:szCs w:val="32"/>
        </w:rPr>
        <w:t>一、</w:t>
      </w:r>
      <w:r>
        <w:rPr>
          <w:rFonts w:hint="eastAsia" w:eastAsia="方正仿宋简体" w:cs="方正仿宋简体"/>
          <w:sz w:val="32"/>
          <w:szCs w:val="32"/>
        </w:rPr>
        <w:t>该项目位于第一师阿拉尔经济技术开发区绿色食品加工片区，占地面积200m</w:t>
      </w:r>
      <w:r>
        <w:rPr>
          <w:rFonts w:hint="eastAsia" w:eastAsia="方正仿宋简体" w:cs="方正仿宋简体"/>
          <w:sz w:val="32"/>
          <w:szCs w:val="32"/>
          <w:vertAlign w:val="superscript"/>
        </w:rPr>
        <w:t>2</w:t>
      </w:r>
      <w:r>
        <w:rPr>
          <w:rFonts w:hint="eastAsia" w:eastAsia="方正仿宋简体" w:cs="方正仿宋简体"/>
          <w:sz w:val="32"/>
          <w:szCs w:val="32"/>
        </w:rPr>
        <w:t>。项目区西侧为海升果业、东侧为空地、北侧为玉阿公路、西南侧为新疆阿拉尔新农甘草产业有限责任公司。中心地理位置坐标为：东经81°15′20.873″、北纬40°34′41.644″。项目建设内容为1间锅炉房，1台10t/h燃气锅炉、1台6t/h燃气锅炉（6吨锅炉作为补充热源使用），配套建设低氮燃烧器+2根12m高排气筒。项目总投资165万元，其中环保投资60万元，占总投资的36%。</w:t>
      </w:r>
    </w:p>
    <w:p w14:paraId="493C8F9C">
      <w:pPr>
        <w:pageBreakBefore w:val="0"/>
        <w:widowControl/>
        <w:kinsoku/>
        <w:overflowPunct/>
        <w:autoSpaceDE/>
        <w:autoSpaceDN/>
        <w:bidi w:val="0"/>
        <w:spacing w:line="560" w:lineRule="exact"/>
        <w:ind w:firstLine="640" w:firstLineChars="200"/>
        <w:textAlignment w:val="auto"/>
        <w:rPr>
          <w:rFonts w:eastAsia="方正仿宋简体" w:cs="方正仿宋简体"/>
          <w:sz w:val="32"/>
          <w:szCs w:val="32"/>
          <w:lang w:val="zh-CN"/>
        </w:rPr>
      </w:pPr>
      <w:r>
        <w:rPr>
          <w:rFonts w:hint="eastAsia" w:eastAsia="方正黑体简体" w:cs="方正黑体简体"/>
          <w:sz w:val="32"/>
          <w:szCs w:val="32"/>
          <w:lang w:val="zh-CN"/>
        </w:rPr>
        <w:t>二、</w:t>
      </w:r>
      <w:r>
        <w:rPr>
          <w:rFonts w:hint="eastAsia" w:eastAsia="方正仿宋简体" w:cs="方正仿宋简体"/>
          <w:sz w:val="32"/>
          <w:szCs w:val="32"/>
        </w:rPr>
        <w:t>根据成都新环众科检测技术有限公司编制的《报告表》评价结论</w:t>
      </w:r>
      <w:r>
        <w:rPr>
          <w:rFonts w:hint="eastAsia" w:eastAsia="方正仿宋简体" w:cs="方正仿宋简体"/>
          <w:sz w:val="32"/>
          <w:szCs w:val="32"/>
          <w:lang w:eastAsia="zh-CN"/>
        </w:rPr>
        <w:t>及专家意见</w:t>
      </w:r>
      <w:r>
        <w:rPr>
          <w:rFonts w:hint="eastAsia" w:eastAsia="方正仿宋简体" w:cs="方正仿宋简体"/>
          <w:sz w:val="32"/>
          <w:szCs w:val="32"/>
        </w:rPr>
        <w:t>，该项目属于热力生产和供应工程项目，在符合产业政策、选址符合国土空间规划等相关规划的前提下，从环境保护的角度，我局原则同意《报告表》结论。</w:t>
      </w:r>
    </w:p>
    <w:p w14:paraId="2D9E6E9B">
      <w:pPr>
        <w:pageBreakBefore w:val="0"/>
        <w:widowControl/>
        <w:kinsoku/>
        <w:overflowPunct/>
        <w:autoSpaceDE/>
        <w:autoSpaceDN/>
        <w:bidi w:val="0"/>
        <w:spacing w:line="560" w:lineRule="exact"/>
        <w:ind w:firstLine="640" w:firstLineChars="200"/>
        <w:textAlignment w:val="auto"/>
        <w:rPr>
          <w:rFonts w:eastAsia="方正仿宋简体" w:cs="方正仿宋简体"/>
          <w:sz w:val="32"/>
          <w:szCs w:val="32"/>
        </w:rPr>
      </w:pPr>
      <w:r>
        <w:rPr>
          <w:rFonts w:hint="eastAsia" w:eastAsia="方正黑体简体" w:cs="方正黑体简体"/>
          <w:sz w:val="32"/>
          <w:szCs w:val="32"/>
          <w:lang w:val="zh-CN"/>
        </w:rPr>
        <w:t>三、</w:t>
      </w:r>
      <w:r>
        <w:rPr>
          <w:rFonts w:hint="eastAsia" w:eastAsia="方正仿宋简体" w:cs="方正仿宋简体"/>
          <w:sz w:val="32"/>
          <w:szCs w:val="32"/>
        </w:rPr>
        <w:t>你单位在项目建设和运营中，应严格执行有关环境质量标准和污染物排放标准，认真、全面落实报告表提出的各项环保对策措施和要求，确保污染物达标排放和各环境敏感点满足相应功能要求。重点做好以下工作：</w:t>
      </w:r>
    </w:p>
    <w:p w14:paraId="172DB1AB">
      <w:pPr>
        <w:pageBreakBefore w:val="0"/>
        <w:kinsoku/>
        <w:overflowPunct/>
        <w:autoSpaceDE/>
        <w:autoSpaceDN/>
        <w:bidi w:val="0"/>
        <w:spacing w:line="560" w:lineRule="exact"/>
        <w:ind w:firstLine="640" w:firstLineChars="200"/>
        <w:textAlignment w:val="auto"/>
        <w:rPr>
          <w:rFonts w:eastAsia="方正仿宋简体" w:cs="方正仿宋简体"/>
          <w:kern w:val="0"/>
          <w:sz w:val="32"/>
          <w:szCs w:val="32"/>
        </w:rPr>
      </w:pPr>
      <w:r>
        <w:rPr>
          <w:rFonts w:hint="eastAsia" w:eastAsia="方正楷体简体" w:cs="方正楷体简体"/>
          <w:kern w:val="0"/>
          <w:sz w:val="32"/>
          <w:szCs w:val="32"/>
          <w:lang w:val="zh-CN"/>
        </w:rPr>
        <w:t>（一）</w:t>
      </w:r>
      <w:r>
        <w:rPr>
          <w:rFonts w:hint="eastAsia" w:eastAsia="方正楷体简体" w:cs="方正楷体简体"/>
          <w:kern w:val="0"/>
          <w:sz w:val="32"/>
          <w:szCs w:val="32"/>
        </w:rPr>
        <w:t>认真落实施工期生态环境保护和防沙治沙措施。</w:t>
      </w:r>
      <w:r>
        <w:rPr>
          <w:rFonts w:hint="eastAsia" w:eastAsia="方正仿宋简体" w:cs="方正仿宋简体"/>
          <w:kern w:val="0"/>
          <w:sz w:val="32"/>
          <w:szCs w:val="32"/>
        </w:rPr>
        <w:t>做好施工过程中的降噪、防尘、施工固废清理和水土保持、防沙治沙等生态环境保护措施，妥善处置施工废弃物、生活垃圾及生活污水。</w:t>
      </w:r>
    </w:p>
    <w:p w14:paraId="0A8A290E">
      <w:pPr>
        <w:pageBreakBefore w:val="0"/>
        <w:kinsoku/>
        <w:overflowPunct/>
        <w:autoSpaceDE/>
        <w:autoSpaceDN/>
        <w:bidi w:val="0"/>
        <w:adjustRightInd w:val="0"/>
        <w:snapToGrid w:val="0"/>
        <w:spacing w:line="560" w:lineRule="exact"/>
        <w:ind w:firstLine="480"/>
        <w:textAlignment w:val="auto"/>
        <w:rPr>
          <w:rFonts w:hint="default" w:ascii="Times New Roman" w:hAnsi="Times New Roman" w:eastAsia="方正仿宋简体" w:cs="Times New Roman"/>
          <w:kern w:val="0"/>
          <w:sz w:val="32"/>
          <w:szCs w:val="32"/>
        </w:rPr>
      </w:pPr>
      <w:r>
        <w:rPr>
          <w:rFonts w:eastAsia="方正楷体简体" w:cs="方正楷体简体"/>
          <w:kern w:val="0"/>
          <w:sz w:val="32"/>
          <w:szCs w:val="32"/>
          <w:lang w:val="zh-CN"/>
        </w:rPr>
        <w:t>（二）严格落实大气污染防治措施。</w:t>
      </w:r>
      <w:r>
        <w:rPr>
          <w:rFonts w:hint="eastAsia" w:eastAsia="方正仿宋简体" w:cs="方正仿宋简体"/>
          <w:kern w:val="0"/>
          <w:sz w:val="32"/>
          <w:szCs w:val="32"/>
        </w:rPr>
        <w:t>该项</w:t>
      </w:r>
      <w:r>
        <w:rPr>
          <w:rFonts w:hint="default" w:ascii="Times New Roman" w:hAnsi="Times New Roman" w:eastAsia="方正仿宋简体" w:cs="Times New Roman"/>
          <w:kern w:val="0"/>
          <w:sz w:val="32"/>
          <w:szCs w:val="32"/>
        </w:rPr>
        <w:t>目运营期产生的废气主要为</w:t>
      </w:r>
      <w:r>
        <w:rPr>
          <w:rFonts w:hint="default" w:ascii="Times New Roman" w:hAnsi="Times New Roman" w:eastAsia="方正仿宋简体" w:cs="Times New Roman"/>
          <w:sz w:val="32"/>
          <w:szCs w:val="32"/>
        </w:rPr>
        <w:t>颗粒物、二氧化硫、氮氧化物等锅炉废气</w:t>
      </w:r>
      <w:r>
        <w:rPr>
          <w:rFonts w:hint="default" w:ascii="Times New Roman" w:hAnsi="Times New Roman" w:eastAsia="方正仿宋简体" w:cs="Times New Roman"/>
          <w:kern w:val="0"/>
          <w:sz w:val="32"/>
          <w:szCs w:val="32"/>
        </w:rPr>
        <w:t>。锅炉废气分别经2套低氮燃烧器处理后由2根12米高排气筒（DA002、DA003）排放，废气中氮氧化物、二氧化硫、颗粒物排放</w:t>
      </w:r>
      <w:r>
        <w:rPr>
          <w:rFonts w:hint="default" w:ascii="Times New Roman" w:hAnsi="Times New Roman" w:eastAsia="方正仿宋简体" w:cs="Times New Roman"/>
          <w:kern w:val="0"/>
          <w:sz w:val="32"/>
          <w:szCs w:val="32"/>
          <w:lang w:val="en-US" w:eastAsia="zh-CN"/>
        </w:rPr>
        <w:t>须</w:t>
      </w:r>
      <w:r>
        <w:rPr>
          <w:rFonts w:hint="default" w:ascii="Times New Roman" w:hAnsi="Times New Roman" w:eastAsia="方正仿宋简体" w:cs="Times New Roman"/>
          <w:kern w:val="0"/>
          <w:sz w:val="32"/>
          <w:szCs w:val="32"/>
        </w:rPr>
        <w:t>满足《锅炉大气污染物排放标准》（GB</w:t>
      </w:r>
      <w:r>
        <w:rPr>
          <w:rFonts w:hint="default" w:ascii="Times New Roman" w:hAnsi="Times New Roman" w:eastAsia="方正仿宋简体" w:cs="Times New Roman"/>
          <w:kern w:val="0"/>
          <w:sz w:val="32"/>
          <w:szCs w:val="32"/>
          <w:lang w:val="en-US" w:eastAsia="zh-CN"/>
        </w:rPr>
        <w:t xml:space="preserve"> </w:t>
      </w:r>
      <w:r>
        <w:rPr>
          <w:rFonts w:hint="default" w:ascii="Times New Roman" w:hAnsi="Times New Roman" w:eastAsia="方正仿宋简体" w:cs="Times New Roman"/>
          <w:kern w:val="0"/>
          <w:sz w:val="32"/>
          <w:szCs w:val="32"/>
        </w:rPr>
        <w:t>13271-2014）表2标准限值要求。</w:t>
      </w:r>
    </w:p>
    <w:p w14:paraId="6B8FC7E2">
      <w:pPr>
        <w:pageBreakBefore w:val="0"/>
        <w:kinsoku/>
        <w:overflowPunct/>
        <w:autoSpaceDE/>
        <w:autoSpaceDN/>
        <w:bidi w:val="0"/>
        <w:adjustRightInd w:val="0"/>
        <w:snapToGrid w:val="0"/>
        <w:spacing w:line="560" w:lineRule="exact"/>
        <w:ind w:firstLine="480"/>
        <w:textAlignment w:val="auto"/>
        <w:rPr>
          <w:rFonts w:hint="default" w:ascii="Times New Roman" w:hAnsi="Times New Roman" w:cs="Times New Roman"/>
        </w:rPr>
      </w:pPr>
      <w:r>
        <w:rPr>
          <w:rFonts w:hint="default" w:ascii="Times New Roman" w:hAnsi="Times New Roman" w:eastAsia="方正仿宋简体" w:cs="Times New Roman"/>
          <w:kern w:val="0"/>
          <w:sz w:val="32"/>
          <w:szCs w:val="32"/>
        </w:rPr>
        <w:t>建设部门须根据《排污单位自行监测技术指南 总则》（HJ819-2017），</w:t>
      </w:r>
      <w:r>
        <w:rPr>
          <w:rFonts w:hint="default" w:ascii="Times New Roman" w:hAnsi="Times New Roman" w:eastAsia="方正仿宋简体" w:cs="Times New Roman"/>
          <w:color w:val="000000"/>
          <w:kern w:val="0"/>
          <w:sz w:val="32"/>
          <w:szCs w:val="32"/>
        </w:rPr>
        <w:t>对氮氧化物浓度实施每月监测，对颗粒物、二氧化硫、烟气黑度实施监测。</w:t>
      </w:r>
    </w:p>
    <w:p w14:paraId="76713A04">
      <w:pPr>
        <w:pageBreakBefore w:val="0"/>
        <w:numPr>
          <w:ilvl w:val="0"/>
          <w:numId w:val="2"/>
        </w:numPr>
        <w:kinsoku/>
        <w:overflowPunct/>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eastAsia="方正楷体简体" w:cs="方正楷体简体"/>
          <w:kern w:val="0"/>
          <w:sz w:val="32"/>
          <w:szCs w:val="32"/>
          <w:lang w:val="zh-CN"/>
        </w:rPr>
        <w:t>严格落实水污染防治措施。</w:t>
      </w:r>
      <w:r>
        <w:rPr>
          <w:rFonts w:hint="eastAsia" w:eastAsia="方正仿宋简体" w:cs="方正仿宋简体"/>
          <w:kern w:val="0"/>
          <w:sz w:val="32"/>
          <w:szCs w:val="32"/>
        </w:rPr>
        <w:t>该项目运营期产生的废水主要为锅炉废水和生活污水。项目锅炉</w:t>
      </w:r>
      <w:r>
        <w:rPr>
          <w:rFonts w:hint="default" w:ascii="Times New Roman" w:hAnsi="Times New Roman" w:eastAsia="方正仿宋简体" w:cs="Times New Roman"/>
          <w:kern w:val="0"/>
          <w:sz w:val="32"/>
          <w:szCs w:val="32"/>
        </w:rPr>
        <w:t>废水依托厂区内污水处理站处理，满足《污水综合排放标准》（GB</w:t>
      </w:r>
      <w:r>
        <w:rPr>
          <w:rFonts w:hint="default" w:ascii="Times New Roman" w:hAnsi="Times New Roman" w:eastAsia="方正仿宋简体" w:cs="Times New Roman"/>
          <w:kern w:val="0"/>
          <w:sz w:val="32"/>
          <w:szCs w:val="32"/>
          <w:lang w:val="en-US" w:eastAsia="zh-CN"/>
        </w:rPr>
        <w:t xml:space="preserve"> </w:t>
      </w:r>
      <w:r>
        <w:rPr>
          <w:rFonts w:hint="default" w:ascii="Times New Roman" w:hAnsi="Times New Roman" w:eastAsia="方正仿宋简体" w:cs="Times New Roman"/>
          <w:kern w:val="0"/>
          <w:sz w:val="32"/>
          <w:szCs w:val="32"/>
        </w:rPr>
        <w:t>8978-1996）表4第二类污染物最高允许排放浓度中三级限值要求后，排入阿拉尔工业园区污水管网，最终由阿拉尔工业园区污水处理厂进一步处理。生活污水经化粪池处理，满足《污水综合排放标准》（GB</w:t>
      </w:r>
      <w:r>
        <w:rPr>
          <w:rFonts w:hint="eastAsia" w:eastAsia="方正仿宋简体" w:cs="Times New Roman"/>
          <w:kern w:val="0"/>
          <w:sz w:val="32"/>
          <w:szCs w:val="32"/>
          <w:lang w:val="en-US" w:eastAsia="zh-CN"/>
        </w:rPr>
        <w:t xml:space="preserve"> </w:t>
      </w:r>
      <w:bookmarkStart w:id="0" w:name="_GoBack"/>
      <w:bookmarkEnd w:id="0"/>
      <w:r>
        <w:rPr>
          <w:rFonts w:hint="default" w:ascii="Times New Roman" w:hAnsi="Times New Roman" w:eastAsia="方正仿宋简体" w:cs="Times New Roman"/>
          <w:kern w:val="0"/>
          <w:sz w:val="32"/>
          <w:szCs w:val="32"/>
        </w:rPr>
        <w:t>8978-1996）表4第二类污染物最高允许排放浓度中三级限值要求后，</w:t>
      </w:r>
      <w:r>
        <w:rPr>
          <w:rFonts w:hint="default" w:ascii="Times New Roman" w:hAnsi="Times New Roman" w:eastAsia="方正仿宋简体" w:cs="Times New Roman"/>
          <w:kern w:val="0"/>
          <w:sz w:val="32"/>
          <w:szCs w:val="32"/>
          <w:lang w:val="en-US" w:eastAsia="zh-CN"/>
        </w:rPr>
        <w:t>委托第三方单位</w:t>
      </w:r>
      <w:r>
        <w:rPr>
          <w:rFonts w:hint="default" w:ascii="Times New Roman" w:hAnsi="Times New Roman" w:eastAsia="方正仿宋简体" w:cs="Times New Roman"/>
          <w:kern w:val="0"/>
          <w:sz w:val="32"/>
          <w:szCs w:val="32"/>
        </w:rPr>
        <w:t>定期抽取</w:t>
      </w:r>
      <w:r>
        <w:rPr>
          <w:rFonts w:hint="default" w:ascii="Times New Roman" w:hAnsi="Times New Roman" w:eastAsia="方正仿宋简体" w:cs="Times New Roman"/>
          <w:kern w:val="0"/>
          <w:sz w:val="32"/>
          <w:szCs w:val="32"/>
          <w:lang w:val="en-US" w:eastAsia="zh-CN"/>
        </w:rPr>
        <w:t>处置</w:t>
      </w:r>
      <w:r>
        <w:rPr>
          <w:rFonts w:hint="default" w:ascii="Times New Roman" w:hAnsi="Times New Roman" w:eastAsia="方正仿宋简体" w:cs="Times New Roman"/>
          <w:kern w:val="0"/>
          <w:sz w:val="32"/>
          <w:szCs w:val="32"/>
        </w:rPr>
        <w:t>。</w:t>
      </w:r>
    </w:p>
    <w:p w14:paraId="549AC59F">
      <w:pPr>
        <w:pageBreakBefore w:val="0"/>
        <w:kinsoku/>
        <w:overflowPunct/>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建设单位须根据《排污许可证申请与核发技术规范总则》（HJ819-2017）、《排污许可证申请与核发技术规范 锅炉》（HJ953</w:t>
      </w:r>
      <w:r>
        <w:rPr>
          <w:rFonts w:hint="eastAsia" w:eastAsia="方正仿宋简体" w:cs="Times New Roman"/>
          <w:kern w:val="0"/>
          <w:sz w:val="32"/>
          <w:szCs w:val="32"/>
          <w:lang w:val="en-US" w:eastAsia="zh-CN"/>
        </w:rPr>
        <w:t>-</w:t>
      </w:r>
      <w:r>
        <w:rPr>
          <w:rFonts w:hint="default" w:ascii="Times New Roman" w:hAnsi="Times New Roman" w:eastAsia="方正仿宋简体" w:cs="Times New Roman"/>
          <w:kern w:val="0"/>
          <w:sz w:val="32"/>
          <w:szCs w:val="32"/>
        </w:rPr>
        <w:t>2018），对废水流量、pH 值、化学需氧量、氨氮、悬浮物实施监测。</w:t>
      </w:r>
    </w:p>
    <w:p w14:paraId="7B2775BB">
      <w:pPr>
        <w:pStyle w:val="34"/>
        <w:pageBreakBefore w:val="0"/>
        <w:kinsoku/>
        <w:overflowPunct/>
        <w:autoSpaceDE/>
        <w:autoSpaceDN/>
        <w:bidi w:val="0"/>
        <w:spacing w:line="560" w:lineRule="exact"/>
        <w:ind w:firstLine="640"/>
        <w:textAlignment w:val="auto"/>
        <w:rPr>
          <w:rFonts w:eastAsia="方正仿宋简体" w:cs="方正仿宋简体"/>
          <w:color w:val="auto"/>
          <w:sz w:val="32"/>
          <w:szCs w:val="32"/>
        </w:rPr>
      </w:pPr>
      <w:r>
        <w:rPr>
          <w:rFonts w:eastAsia="方正楷体简体" w:cs="方正楷体简体"/>
          <w:color w:val="auto"/>
          <w:sz w:val="32"/>
          <w:szCs w:val="32"/>
          <w:lang w:val="zh-CN"/>
        </w:rPr>
        <w:t>（四）严格落实噪声污染防治措施。</w:t>
      </w:r>
      <w:r>
        <w:rPr>
          <w:rFonts w:hint="eastAsia" w:eastAsia="方正仿宋简体" w:cs="方正仿宋简体"/>
          <w:color w:val="auto"/>
          <w:sz w:val="32"/>
          <w:szCs w:val="32"/>
        </w:rPr>
        <w:t>该项目运营期产生的噪声主要为风机等设备运行产生的噪声。通过选择噪声低的设备，设备设置减振垫等减振设施，定期在设备滚轴处加润滑油，加强项目区周围及道路两侧绿化等措施后，厂界四周噪声排放须满足《工业企业厂界环境噪声排放标准》（GB</w:t>
      </w:r>
      <w:r>
        <w:rPr>
          <w:rFonts w:hint="eastAsia" w:eastAsia="方正仿宋简体" w:cs="方正仿宋简体"/>
          <w:color w:val="auto"/>
          <w:sz w:val="32"/>
          <w:szCs w:val="32"/>
          <w:lang w:val="en-US" w:eastAsia="zh-CN"/>
        </w:rPr>
        <w:t xml:space="preserve"> </w:t>
      </w:r>
      <w:r>
        <w:rPr>
          <w:rFonts w:hint="eastAsia" w:eastAsia="方正仿宋简体" w:cs="方正仿宋简体"/>
          <w:color w:val="auto"/>
          <w:sz w:val="32"/>
          <w:szCs w:val="32"/>
        </w:rPr>
        <w:t>12348-2008）中3类标准要求。</w:t>
      </w:r>
    </w:p>
    <w:p w14:paraId="503CA2CA">
      <w:pPr>
        <w:pStyle w:val="34"/>
        <w:pageBreakBefore w:val="0"/>
        <w:kinsoku/>
        <w:overflowPunct/>
        <w:autoSpaceDE/>
        <w:autoSpaceDN/>
        <w:bidi w:val="0"/>
        <w:spacing w:line="560" w:lineRule="exact"/>
        <w:ind w:firstLine="640"/>
        <w:textAlignment w:val="auto"/>
        <w:rPr>
          <w:rFonts w:eastAsia="方正仿宋简体" w:cs="方正仿宋简体"/>
          <w:color w:val="auto"/>
          <w:sz w:val="32"/>
          <w:szCs w:val="32"/>
        </w:rPr>
      </w:pPr>
      <w:r>
        <w:rPr>
          <w:rFonts w:eastAsia="方正楷体简体" w:cs="方正楷体简体"/>
          <w:color w:val="auto"/>
          <w:sz w:val="32"/>
          <w:szCs w:val="32"/>
          <w:lang w:val="zh-CN"/>
        </w:rPr>
        <w:t>（五）严格落实固体废物分类处置措施。</w:t>
      </w:r>
      <w:r>
        <w:rPr>
          <w:rFonts w:hint="eastAsia" w:eastAsia="方正仿宋简体" w:cs="方正仿宋简体"/>
          <w:color w:val="auto"/>
          <w:sz w:val="32"/>
          <w:szCs w:val="32"/>
        </w:rPr>
        <w:t>该项目运营期固废主要为废离子交换树脂和生活垃圾，无危险废物产生。废离子交换树脂由厂家更换回收，不在厂区内暂存。生活垃圾经厂区收集后，由环卫部门统一清运处理。</w:t>
      </w:r>
    </w:p>
    <w:p w14:paraId="0E8C1CC0">
      <w:pPr>
        <w:pStyle w:val="4"/>
        <w:pageBreakBefore w:val="0"/>
        <w:kinsoku/>
        <w:overflowPunct/>
        <w:autoSpaceDE/>
        <w:autoSpaceDN/>
        <w:bidi w:val="0"/>
        <w:adjustRightInd w:val="0"/>
        <w:snapToGrid w:val="0"/>
        <w:spacing w:line="560" w:lineRule="exact"/>
        <w:ind w:firstLine="640" w:firstLineChars="200"/>
        <w:textAlignment w:val="auto"/>
        <w:rPr>
          <w:rFonts w:eastAsia="方正仿宋_GB2312"/>
          <w:kern w:val="0"/>
          <w:sz w:val="32"/>
          <w:szCs w:val="32"/>
        </w:rPr>
      </w:pPr>
      <w:r>
        <w:rPr>
          <w:rFonts w:eastAsia="方正楷体简体" w:cs="方正楷体简体"/>
          <w:kern w:val="0"/>
          <w:sz w:val="32"/>
          <w:szCs w:val="32"/>
          <w:lang w:val="zh-CN"/>
        </w:rPr>
        <w:t>（六）严格落实地下水和土壤污染防治措施。</w:t>
      </w:r>
      <w:r>
        <w:rPr>
          <w:rFonts w:hint="eastAsia" w:eastAsia="方正仿宋简体" w:cs="方正仿宋简体"/>
          <w:sz w:val="32"/>
          <w:szCs w:val="32"/>
        </w:rPr>
        <w:t>根据《环境影响评价技术导则 地下水环境》（HJ610-2016）的要求，将锅炉房划分为简单防渗区，采取一般地面硬化措施。</w:t>
      </w:r>
    </w:p>
    <w:p w14:paraId="028F5A2D">
      <w:pPr>
        <w:pStyle w:val="4"/>
        <w:pageBreakBefore w:val="0"/>
        <w:kinsoku/>
        <w:overflowPunct/>
        <w:autoSpaceDE/>
        <w:autoSpaceDN/>
        <w:bidi w:val="0"/>
        <w:adjustRightInd w:val="0"/>
        <w:snapToGrid w:val="0"/>
        <w:spacing w:line="560" w:lineRule="exact"/>
        <w:ind w:firstLine="640" w:firstLineChars="200"/>
        <w:textAlignment w:val="auto"/>
        <w:rPr>
          <w:rFonts w:eastAsia="方正仿宋简体" w:cs="方正仿宋简体"/>
        </w:rPr>
      </w:pPr>
      <w:r>
        <w:rPr>
          <w:rFonts w:eastAsia="方正楷体简体" w:cs="方正楷体简体"/>
          <w:kern w:val="0"/>
          <w:sz w:val="32"/>
          <w:szCs w:val="32"/>
          <w:lang w:val="zh-CN"/>
        </w:rPr>
        <w:t>（七）加强项目环境风险防范。</w:t>
      </w:r>
      <w:r>
        <w:rPr>
          <w:rFonts w:hint="eastAsia" w:eastAsia="方正仿宋简体" w:cs="方正仿宋简体"/>
          <w:sz w:val="32"/>
          <w:szCs w:val="32"/>
        </w:rPr>
        <w:t>建立严格的环境风险管理制度，认真落实报告表提出的各项风险防范措施；制定相关应急预案，编制《突发环境事件应急预案》报生态环境主管部门备案，确保不发生环境污染事故；做好和地方环境应急预案的衔接，定期开展突发环境事件应急演练，及时对环境应急预案进行完善。</w:t>
      </w:r>
    </w:p>
    <w:p w14:paraId="1068FD81">
      <w:pPr>
        <w:pageBreakBefore w:val="0"/>
        <w:kinsoku/>
        <w:overflowPunct/>
        <w:autoSpaceDE/>
        <w:autoSpaceDN/>
        <w:bidi w:val="0"/>
        <w:spacing w:line="560" w:lineRule="exact"/>
        <w:ind w:firstLine="640" w:firstLineChars="200"/>
        <w:textAlignment w:val="auto"/>
        <w:rPr>
          <w:rFonts w:eastAsia="方正仿宋简体" w:cs="方正仿宋简体"/>
          <w:kern w:val="0"/>
          <w:sz w:val="32"/>
          <w:szCs w:val="32"/>
        </w:rPr>
      </w:pPr>
      <w:r>
        <w:rPr>
          <w:rFonts w:hint="eastAsia" w:eastAsia="方正黑体简体" w:cs="方正黑体简体"/>
          <w:kern w:val="0"/>
          <w:sz w:val="32"/>
          <w:szCs w:val="32"/>
          <w:lang w:val="zh-CN"/>
        </w:rPr>
        <w:t>四、</w:t>
      </w:r>
      <w:r>
        <w:rPr>
          <w:rFonts w:hint="eastAsia" w:eastAsia="方正仿宋简体" w:cs="方正仿宋简体"/>
          <w:kern w:val="0"/>
          <w:sz w:val="32"/>
          <w:szCs w:val="32"/>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2CAC789E">
      <w:pPr>
        <w:pStyle w:val="19"/>
        <w:pageBreakBefore w:val="0"/>
        <w:kinsoku/>
        <w:overflowPunct/>
        <w:autoSpaceDE/>
        <w:autoSpaceDN/>
        <w:bidi w:val="0"/>
        <w:spacing w:after="0" w:line="560" w:lineRule="exact"/>
        <w:ind w:left="0" w:leftChars="0" w:firstLine="640"/>
        <w:textAlignment w:val="auto"/>
        <w:rPr>
          <w:rFonts w:eastAsia="方正仿宋简体" w:cs="方正仿宋简体"/>
          <w:kern w:val="0"/>
          <w:sz w:val="32"/>
          <w:szCs w:val="32"/>
        </w:rPr>
      </w:pPr>
      <w:r>
        <w:rPr>
          <w:rFonts w:hint="eastAsia" w:eastAsia="方正黑体简体" w:cs="方正黑体简体"/>
          <w:kern w:val="0"/>
          <w:sz w:val="32"/>
          <w:szCs w:val="32"/>
          <w:lang w:val="zh-CN"/>
        </w:rPr>
        <w:t>五、</w:t>
      </w:r>
      <w:r>
        <w:rPr>
          <w:rFonts w:hint="eastAsia" w:eastAsia="方正仿宋简体" w:cs="方正仿宋简体"/>
          <w:kern w:val="0"/>
          <w:sz w:val="32"/>
          <w:szCs w:val="32"/>
        </w:rPr>
        <w:t>根据《中华人民共和国环境影响评价法》等相关环保法律法规的规定，若项目性质、规模、地点、采用的防治污染、防止生态破坏的措施等发生重大变化的，应依法重新报批环评文件。自批准之日起超过5年方决定该项目开工建设的，其环评文件应当报我局重新审核。</w:t>
      </w:r>
    </w:p>
    <w:p w14:paraId="738FDEAA">
      <w:pPr>
        <w:pStyle w:val="19"/>
        <w:pageBreakBefore w:val="0"/>
        <w:kinsoku/>
        <w:overflowPunct/>
        <w:autoSpaceDE/>
        <w:autoSpaceDN/>
        <w:bidi w:val="0"/>
        <w:spacing w:after="0" w:line="560" w:lineRule="exact"/>
        <w:ind w:left="0" w:leftChars="0" w:firstLine="640"/>
        <w:textAlignment w:val="auto"/>
        <w:rPr>
          <w:rFonts w:eastAsia="方正仿宋简体" w:cs="方正仿宋简体"/>
          <w:kern w:val="0"/>
          <w:sz w:val="32"/>
          <w:szCs w:val="32"/>
        </w:rPr>
      </w:pPr>
      <w:r>
        <w:rPr>
          <w:rFonts w:hint="eastAsia" w:eastAsia="方正黑体简体" w:cs="方正黑体简体"/>
          <w:kern w:val="0"/>
          <w:sz w:val="32"/>
          <w:szCs w:val="32"/>
          <w:lang w:val="zh-CN"/>
        </w:rPr>
        <w:t>六、</w:t>
      </w:r>
      <w:r>
        <w:rPr>
          <w:rFonts w:hint="eastAsia" w:eastAsia="方正仿宋简体" w:cs="方正仿宋简体"/>
          <w:kern w:val="0"/>
          <w:sz w:val="32"/>
          <w:szCs w:val="32"/>
        </w:rPr>
        <w:t>在启动生产设施或者在实际排污之前，按照经批准的环境影响评价文件认真梳理并确认各项环境保护措施落实后，依法申领或变更排污许可，按照排污许可要求制定自行监测制度。</w:t>
      </w:r>
    </w:p>
    <w:p w14:paraId="7C284AF1">
      <w:pPr>
        <w:pStyle w:val="19"/>
        <w:pageBreakBefore w:val="0"/>
        <w:kinsoku/>
        <w:overflowPunct/>
        <w:autoSpaceDE/>
        <w:autoSpaceDN/>
        <w:bidi w:val="0"/>
        <w:spacing w:after="0" w:line="560" w:lineRule="exact"/>
        <w:ind w:left="0" w:leftChars="0" w:firstLine="640"/>
        <w:textAlignment w:val="auto"/>
        <w:rPr>
          <w:rFonts w:eastAsia="方正仿宋简体" w:cs="方正仿宋简体"/>
          <w:kern w:val="0"/>
          <w:sz w:val="32"/>
          <w:szCs w:val="32"/>
        </w:rPr>
      </w:pPr>
      <w:r>
        <w:rPr>
          <w:rFonts w:hint="eastAsia" w:eastAsia="方正黑体简体" w:cs="方正黑体简体"/>
          <w:kern w:val="0"/>
          <w:sz w:val="32"/>
          <w:szCs w:val="32"/>
          <w:lang w:val="zh-CN"/>
        </w:rPr>
        <w:t>七、</w:t>
      </w:r>
      <w:r>
        <w:rPr>
          <w:rFonts w:hint="eastAsia" w:eastAsia="方正仿宋简体" w:cs="方正仿宋简体"/>
          <w:kern w:val="0"/>
          <w:sz w:val="32"/>
          <w:szCs w:val="32"/>
          <w:lang w:val="zh-CN"/>
        </w:rPr>
        <w:t>阿拉尔经济技术开发区按照《阿拉尔经济技术开发区条例》，做好该项目环境保护管理工作，师市生态环境保护综合行政执法支队做好该项目的抽查及日常监督管理工作</w:t>
      </w:r>
      <w:r>
        <w:rPr>
          <w:rFonts w:hint="eastAsia" w:eastAsia="方正仿宋简体" w:cs="方正仿宋简体"/>
          <w:kern w:val="0"/>
          <w:sz w:val="32"/>
          <w:szCs w:val="32"/>
        </w:rPr>
        <w:t>。</w:t>
      </w:r>
    </w:p>
    <w:p w14:paraId="4642371F">
      <w:pPr>
        <w:pStyle w:val="19"/>
        <w:pageBreakBefore w:val="0"/>
        <w:kinsoku/>
        <w:overflowPunct/>
        <w:autoSpaceDE/>
        <w:autoSpaceDN/>
        <w:bidi w:val="0"/>
        <w:spacing w:after="0" w:line="560" w:lineRule="exact"/>
        <w:ind w:left="0" w:leftChars="0" w:firstLine="640"/>
        <w:textAlignment w:val="auto"/>
        <w:rPr>
          <w:rFonts w:eastAsia="方正仿宋简体" w:cs="方正仿宋简体"/>
          <w:kern w:val="0"/>
          <w:sz w:val="30"/>
          <w:szCs w:val="30"/>
        </w:rPr>
      </w:pPr>
      <w:r>
        <w:rPr>
          <w:rFonts w:hint="eastAsia" w:eastAsia="方正仿宋简体" w:cs="方正仿宋简体"/>
          <w:kern w:val="0"/>
          <w:sz w:val="32"/>
          <w:szCs w:val="32"/>
        </w:rPr>
        <w:t>如你单位对本审批决定有不同意见，可在接到本决定书之日起六十日内向</w:t>
      </w:r>
      <w:r>
        <w:rPr>
          <w:rFonts w:hint="eastAsia" w:eastAsia="方正仿宋简体" w:cs="方正仿宋简体"/>
          <w:kern w:val="0"/>
          <w:sz w:val="30"/>
          <w:szCs w:val="30"/>
        </w:rPr>
        <w:t>阿拉尔市人民政府申请行政复议，也可在六个月内依法向阿拉尔垦区人民法院起诉。</w:t>
      </w:r>
    </w:p>
    <w:p w14:paraId="755EEBBC">
      <w:pPr>
        <w:pageBreakBefore w:val="0"/>
        <w:widowControl/>
        <w:kinsoku/>
        <w:overflowPunct/>
        <w:autoSpaceDE/>
        <w:autoSpaceDN/>
        <w:bidi w:val="0"/>
        <w:spacing w:line="560" w:lineRule="exact"/>
        <w:ind w:firstLine="4800" w:firstLineChars="1500"/>
        <w:textAlignment w:val="auto"/>
        <w:rPr>
          <w:rFonts w:eastAsia="方正仿宋简体" w:cs="方正仿宋简体"/>
          <w:kern w:val="0"/>
          <w:sz w:val="32"/>
          <w:szCs w:val="32"/>
        </w:rPr>
      </w:pPr>
    </w:p>
    <w:p w14:paraId="1DA92D30">
      <w:pPr>
        <w:pageBreakBefore w:val="0"/>
        <w:widowControl/>
        <w:kinsoku/>
        <w:overflowPunct/>
        <w:autoSpaceDE/>
        <w:autoSpaceDN/>
        <w:bidi w:val="0"/>
        <w:spacing w:line="560" w:lineRule="exact"/>
        <w:textAlignment w:val="auto"/>
        <w:rPr>
          <w:rFonts w:eastAsia="方正仿宋简体" w:cs="方正仿宋简体"/>
          <w:kern w:val="0"/>
          <w:sz w:val="32"/>
          <w:szCs w:val="32"/>
        </w:rPr>
      </w:pPr>
    </w:p>
    <w:p w14:paraId="5897BF44">
      <w:pPr>
        <w:pageBreakBefore w:val="0"/>
        <w:widowControl/>
        <w:kinsoku/>
        <w:overflowPunct/>
        <w:autoSpaceDE/>
        <w:autoSpaceDN/>
        <w:bidi w:val="0"/>
        <w:spacing w:line="560" w:lineRule="exact"/>
        <w:ind w:firstLine="4800" w:firstLineChars="1500"/>
        <w:textAlignment w:val="auto"/>
        <w:rPr>
          <w:rFonts w:eastAsia="方正仿宋简体" w:cs="方正仿宋简体"/>
          <w:kern w:val="0"/>
          <w:sz w:val="32"/>
          <w:szCs w:val="32"/>
        </w:rPr>
      </w:pPr>
      <w:r>
        <w:rPr>
          <w:rFonts w:hint="eastAsia" w:eastAsia="方正仿宋简体" w:cs="方正仿宋简体"/>
          <w:kern w:val="0"/>
          <w:sz w:val="32"/>
          <w:szCs w:val="32"/>
        </w:rPr>
        <w:t>第一师阿拉尔市生态环境局</w:t>
      </w:r>
    </w:p>
    <w:p w14:paraId="6DCD14DB">
      <w:pPr>
        <w:pageBreakBefore w:val="0"/>
        <w:widowControl/>
        <w:kinsoku/>
        <w:overflowPunct/>
        <w:autoSpaceDE/>
        <w:autoSpaceDN/>
        <w:bidi w:val="0"/>
        <w:spacing w:line="560" w:lineRule="exact"/>
        <w:ind w:firstLine="5600" w:firstLineChars="1750"/>
        <w:textAlignment w:val="auto"/>
        <w:rPr>
          <w:rFonts w:eastAsia="方正仿宋简体" w:cs="方正仿宋简体"/>
          <w:kern w:val="0"/>
          <w:sz w:val="32"/>
          <w:szCs w:val="32"/>
        </w:rPr>
      </w:pPr>
      <w:r>
        <w:rPr>
          <w:rFonts w:hint="eastAsia" w:eastAsia="方正仿宋简体" w:cs="方正仿宋简体"/>
          <w:kern w:val="0"/>
          <w:sz w:val="32"/>
          <w:szCs w:val="32"/>
        </w:rPr>
        <w:t>2025年12月</w:t>
      </w:r>
      <w:r>
        <w:rPr>
          <w:rFonts w:hint="eastAsia" w:eastAsia="方正仿宋简体" w:cs="方正仿宋简体"/>
          <w:kern w:val="0"/>
          <w:sz w:val="32"/>
          <w:szCs w:val="32"/>
          <w:lang w:val="en-US" w:eastAsia="zh-CN"/>
        </w:rPr>
        <w:t>3</w:t>
      </w:r>
      <w:r>
        <w:rPr>
          <w:rFonts w:hint="eastAsia" w:eastAsia="方正仿宋简体" w:cs="方正仿宋简体"/>
          <w:kern w:val="0"/>
          <w:sz w:val="32"/>
          <w:szCs w:val="32"/>
        </w:rPr>
        <w:t>1日</w:t>
      </w:r>
    </w:p>
    <w:p w14:paraId="60E85494">
      <w:pPr>
        <w:pageBreakBefore w:val="0"/>
        <w:widowControl/>
        <w:kinsoku/>
        <w:wordWrap w:val="0"/>
        <w:overflowPunct/>
        <w:autoSpaceDE/>
        <w:autoSpaceDN/>
        <w:bidi w:val="0"/>
        <w:spacing w:line="560" w:lineRule="exact"/>
        <w:ind w:firstLine="5600" w:firstLineChars="1750"/>
        <w:textAlignment w:val="auto"/>
        <w:rPr>
          <w:rFonts w:eastAsia="方正仿宋简体" w:cs="方正仿宋简体"/>
          <w:kern w:val="0"/>
          <w:sz w:val="32"/>
          <w:szCs w:val="32"/>
        </w:rPr>
      </w:pPr>
    </w:p>
    <w:p w14:paraId="523D5BB0">
      <w:pPr>
        <w:pageBreakBefore w:val="0"/>
        <w:kinsoku/>
        <w:wordWrap w:val="0"/>
        <w:overflowPunct/>
        <w:autoSpaceDE/>
        <w:autoSpaceDN/>
        <w:bidi w:val="0"/>
        <w:spacing w:line="560" w:lineRule="exact"/>
        <w:textAlignment w:val="auto"/>
        <w:rPr>
          <w:rFonts w:eastAsia="方正仿宋简体" w:cs="方正仿宋简体"/>
        </w:rPr>
      </w:pPr>
    </w:p>
    <w:p w14:paraId="198132AD">
      <w:pPr>
        <w:pageBreakBefore w:val="0"/>
        <w:kinsoku/>
        <w:wordWrap w:val="0"/>
        <w:overflowPunct/>
        <w:autoSpaceDE/>
        <w:autoSpaceDN/>
        <w:bidi w:val="0"/>
        <w:spacing w:line="560" w:lineRule="exact"/>
        <w:textAlignment w:val="auto"/>
        <w:rPr>
          <w:rFonts w:eastAsia="方正仿宋简体" w:cs="方正仿宋简体"/>
        </w:rPr>
      </w:pPr>
    </w:p>
    <w:p w14:paraId="56681F2B">
      <w:pPr>
        <w:pageBreakBefore w:val="0"/>
        <w:kinsoku/>
        <w:wordWrap w:val="0"/>
        <w:overflowPunct/>
        <w:autoSpaceDE/>
        <w:autoSpaceDN/>
        <w:bidi w:val="0"/>
        <w:spacing w:line="560" w:lineRule="exact"/>
        <w:textAlignment w:val="auto"/>
        <w:rPr>
          <w:rFonts w:eastAsia="方正仿宋简体" w:cs="方正仿宋简体"/>
        </w:rPr>
      </w:pPr>
    </w:p>
    <w:p w14:paraId="68A10227">
      <w:pPr>
        <w:pageBreakBefore w:val="0"/>
        <w:kinsoku/>
        <w:wordWrap w:val="0"/>
        <w:overflowPunct/>
        <w:autoSpaceDE/>
        <w:autoSpaceDN/>
        <w:bidi w:val="0"/>
        <w:spacing w:line="560" w:lineRule="exact"/>
        <w:textAlignment w:val="auto"/>
        <w:rPr>
          <w:rFonts w:eastAsia="方正仿宋简体" w:cs="方正仿宋简体"/>
        </w:rPr>
      </w:pPr>
    </w:p>
    <w:p w14:paraId="20E0E836">
      <w:pPr>
        <w:pageBreakBefore w:val="0"/>
        <w:kinsoku/>
        <w:wordWrap w:val="0"/>
        <w:overflowPunct/>
        <w:autoSpaceDE/>
        <w:autoSpaceDN/>
        <w:bidi w:val="0"/>
        <w:spacing w:line="560" w:lineRule="exact"/>
        <w:textAlignment w:val="auto"/>
        <w:rPr>
          <w:rFonts w:eastAsia="方正仿宋简体" w:cs="方正仿宋简体"/>
        </w:rPr>
      </w:pPr>
    </w:p>
    <w:p w14:paraId="325B174C">
      <w:pPr>
        <w:pageBreakBefore w:val="0"/>
        <w:kinsoku/>
        <w:wordWrap w:val="0"/>
        <w:overflowPunct/>
        <w:autoSpaceDE/>
        <w:autoSpaceDN/>
        <w:bidi w:val="0"/>
        <w:spacing w:line="560" w:lineRule="exact"/>
        <w:textAlignment w:val="auto"/>
        <w:rPr>
          <w:rFonts w:eastAsia="方正仿宋简体" w:cs="方正仿宋简体"/>
        </w:rPr>
      </w:pPr>
    </w:p>
    <w:p w14:paraId="57F32CC8">
      <w:pPr>
        <w:pStyle w:val="2"/>
        <w:pageBreakBefore w:val="0"/>
        <w:kinsoku/>
        <w:overflowPunct/>
        <w:autoSpaceDE/>
        <w:autoSpaceDN/>
        <w:bidi w:val="0"/>
        <w:spacing w:line="560" w:lineRule="exact"/>
        <w:textAlignment w:val="auto"/>
        <w:rPr>
          <w:rFonts w:ascii="Times New Roman" w:hAnsi="Times New Roman" w:eastAsia="方正仿宋简体" w:cs="方正仿宋简体"/>
        </w:rPr>
      </w:pPr>
    </w:p>
    <w:p w14:paraId="459FE371">
      <w:pPr>
        <w:pageBreakBefore w:val="0"/>
        <w:kinsoku/>
        <w:overflowPunct/>
        <w:autoSpaceDE/>
        <w:autoSpaceDN/>
        <w:bidi w:val="0"/>
        <w:spacing w:line="560" w:lineRule="exact"/>
        <w:textAlignment w:val="auto"/>
        <w:rPr>
          <w:rFonts w:eastAsia="方正仿宋简体" w:cs="方正仿宋简体"/>
        </w:rPr>
      </w:pPr>
    </w:p>
    <w:p w14:paraId="290C4FCD">
      <w:pPr>
        <w:pStyle w:val="2"/>
        <w:pageBreakBefore w:val="0"/>
        <w:kinsoku/>
        <w:overflowPunct/>
        <w:autoSpaceDE/>
        <w:autoSpaceDN/>
        <w:bidi w:val="0"/>
        <w:spacing w:line="560" w:lineRule="exact"/>
        <w:textAlignment w:val="auto"/>
        <w:rPr>
          <w:rFonts w:ascii="Times New Roman" w:hAnsi="Times New Roman" w:eastAsia="方正仿宋简体" w:cs="方正仿宋简体"/>
        </w:rPr>
      </w:pPr>
    </w:p>
    <w:p w14:paraId="4265B8A6">
      <w:pPr>
        <w:pageBreakBefore w:val="0"/>
        <w:kinsoku/>
        <w:overflowPunct/>
        <w:autoSpaceDE/>
        <w:autoSpaceDN/>
        <w:bidi w:val="0"/>
        <w:spacing w:line="560" w:lineRule="exact"/>
        <w:textAlignment w:val="auto"/>
        <w:rPr>
          <w:rFonts w:eastAsia="方正仿宋简体" w:cs="方正仿宋简体"/>
        </w:rPr>
      </w:pPr>
    </w:p>
    <w:p w14:paraId="236B4457">
      <w:pPr>
        <w:pStyle w:val="2"/>
        <w:pageBreakBefore w:val="0"/>
        <w:kinsoku/>
        <w:overflowPunct/>
        <w:autoSpaceDE/>
        <w:autoSpaceDN/>
        <w:bidi w:val="0"/>
        <w:spacing w:line="560" w:lineRule="exact"/>
        <w:textAlignment w:val="auto"/>
        <w:rPr>
          <w:rFonts w:ascii="Times New Roman" w:hAnsi="Times New Roman" w:eastAsia="方正仿宋简体" w:cs="方正仿宋简体"/>
        </w:rPr>
      </w:pPr>
    </w:p>
    <w:p w14:paraId="32540E39">
      <w:pPr>
        <w:pageBreakBefore w:val="0"/>
        <w:kinsoku/>
        <w:overflowPunct/>
        <w:autoSpaceDE/>
        <w:autoSpaceDN/>
        <w:bidi w:val="0"/>
        <w:spacing w:line="560" w:lineRule="exact"/>
        <w:textAlignment w:val="auto"/>
        <w:rPr>
          <w:rFonts w:eastAsia="方正仿宋简体" w:cs="方正仿宋简体"/>
        </w:rPr>
      </w:pPr>
    </w:p>
    <w:p w14:paraId="0F6A3B10">
      <w:pPr>
        <w:pStyle w:val="2"/>
        <w:pageBreakBefore w:val="0"/>
        <w:kinsoku/>
        <w:overflowPunct/>
        <w:autoSpaceDE/>
        <w:autoSpaceDN/>
        <w:bidi w:val="0"/>
        <w:spacing w:line="560" w:lineRule="exact"/>
        <w:textAlignment w:val="auto"/>
        <w:rPr>
          <w:rFonts w:ascii="Times New Roman" w:hAnsi="Times New Roman" w:eastAsia="方正仿宋简体" w:cs="方正仿宋简体"/>
        </w:rPr>
      </w:pPr>
    </w:p>
    <w:p w14:paraId="334D67C9">
      <w:pPr>
        <w:pageBreakBefore w:val="0"/>
        <w:kinsoku/>
        <w:overflowPunct/>
        <w:autoSpaceDE/>
        <w:autoSpaceDN/>
        <w:bidi w:val="0"/>
        <w:spacing w:line="560" w:lineRule="exact"/>
        <w:textAlignment w:val="auto"/>
        <w:rPr>
          <w:rFonts w:eastAsia="方正仿宋简体" w:cs="方正仿宋简体"/>
        </w:rPr>
      </w:pPr>
    </w:p>
    <w:p w14:paraId="5669B272">
      <w:pPr>
        <w:pStyle w:val="2"/>
        <w:pageBreakBefore w:val="0"/>
        <w:kinsoku/>
        <w:overflowPunct/>
        <w:autoSpaceDE/>
        <w:autoSpaceDN/>
        <w:bidi w:val="0"/>
        <w:spacing w:line="560" w:lineRule="exact"/>
        <w:textAlignment w:val="auto"/>
        <w:rPr>
          <w:rFonts w:ascii="Times New Roman" w:hAnsi="Times New Roman" w:eastAsia="方正仿宋简体" w:cs="方正仿宋简体"/>
        </w:rPr>
      </w:pPr>
    </w:p>
    <w:p w14:paraId="73802A97">
      <w:pPr>
        <w:pageBreakBefore w:val="0"/>
        <w:kinsoku/>
        <w:overflowPunct/>
        <w:autoSpaceDE/>
        <w:autoSpaceDN/>
        <w:bidi w:val="0"/>
        <w:spacing w:line="560" w:lineRule="exact"/>
        <w:textAlignment w:val="auto"/>
        <w:rPr>
          <w:rFonts w:eastAsia="方正仿宋简体" w:cs="方正仿宋简体"/>
        </w:rPr>
      </w:pPr>
    </w:p>
    <w:p w14:paraId="2C47906E">
      <w:pPr>
        <w:pStyle w:val="2"/>
        <w:pageBreakBefore w:val="0"/>
        <w:kinsoku/>
        <w:overflowPunct/>
        <w:autoSpaceDE/>
        <w:autoSpaceDN/>
        <w:bidi w:val="0"/>
        <w:spacing w:line="560" w:lineRule="exact"/>
        <w:textAlignment w:val="auto"/>
        <w:rPr>
          <w:rFonts w:ascii="Times New Roman" w:hAnsi="Times New Roman" w:eastAsia="方正仿宋简体" w:cs="方正仿宋简体"/>
        </w:rPr>
      </w:pPr>
    </w:p>
    <w:p w14:paraId="43AD7BDE">
      <w:pPr>
        <w:pageBreakBefore w:val="0"/>
        <w:kinsoku/>
        <w:overflowPunct/>
        <w:autoSpaceDE/>
        <w:autoSpaceDN/>
        <w:bidi w:val="0"/>
        <w:spacing w:line="560" w:lineRule="exact"/>
        <w:textAlignment w:val="auto"/>
        <w:rPr>
          <w:rFonts w:eastAsia="方正仿宋简体" w:cs="方正仿宋简体"/>
        </w:rPr>
      </w:pPr>
    </w:p>
    <w:p w14:paraId="4AEE296E">
      <w:pPr>
        <w:pStyle w:val="2"/>
        <w:pageBreakBefore w:val="0"/>
        <w:kinsoku/>
        <w:overflowPunct/>
        <w:autoSpaceDE/>
        <w:autoSpaceDN/>
        <w:bidi w:val="0"/>
        <w:spacing w:line="560" w:lineRule="exact"/>
        <w:textAlignment w:val="auto"/>
        <w:rPr>
          <w:rFonts w:ascii="Times New Roman" w:hAnsi="Times New Roman" w:eastAsia="方正仿宋简体" w:cs="方正仿宋简体"/>
        </w:rPr>
      </w:pPr>
    </w:p>
    <w:p w14:paraId="548B385E">
      <w:pPr>
        <w:pageBreakBefore w:val="0"/>
        <w:kinsoku/>
        <w:overflowPunct/>
        <w:autoSpaceDE/>
        <w:autoSpaceDN/>
        <w:bidi w:val="0"/>
        <w:spacing w:line="560" w:lineRule="exact"/>
        <w:textAlignment w:val="auto"/>
        <w:rPr>
          <w:rFonts w:eastAsia="方正仿宋简体" w:cs="方正仿宋简体"/>
        </w:rPr>
      </w:pPr>
    </w:p>
    <w:p w14:paraId="50497F8F">
      <w:pPr>
        <w:pageBreakBefore w:val="0"/>
        <w:kinsoku/>
        <w:wordWrap w:val="0"/>
        <w:overflowPunct/>
        <w:autoSpaceDE/>
        <w:autoSpaceDN/>
        <w:bidi w:val="0"/>
        <w:spacing w:line="560" w:lineRule="exact"/>
        <w:textAlignment w:val="auto"/>
        <w:rPr>
          <w:rFonts w:eastAsia="方正仿宋简体" w:cs="方正仿宋简体"/>
        </w:rPr>
      </w:pPr>
    </w:p>
    <w:p w14:paraId="3C1DB8C6">
      <w:pPr>
        <w:pageBreakBefore w:val="0"/>
        <w:kinsoku/>
        <w:wordWrap w:val="0"/>
        <w:overflowPunct/>
        <w:autoSpaceDE/>
        <w:autoSpaceDN/>
        <w:bidi w:val="0"/>
        <w:spacing w:line="560" w:lineRule="exact"/>
        <w:textAlignment w:val="auto"/>
        <w:rPr>
          <w:rFonts w:eastAsia="方正仿宋简体" w:cs="方正仿宋简体"/>
        </w:rPr>
      </w:pPr>
    </w:p>
    <w:p w14:paraId="4849540C">
      <w:pPr>
        <w:pageBreakBefore w:val="0"/>
        <w:kinsoku/>
        <w:wordWrap w:val="0"/>
        <w:overflowPunct/>
        <w:topLinePunct/>
        <w:autoSpaceDE/>
        <w:autoSpaceDN/>
        <w:bidi w:val="0"/>
        <w:adjustRightInd w:val="0"/>
        <w:snapToGrid w:val="0"/>
        <w:spacing w:line="560" w:lineRule="exact"/>
        <w:ind w:left="840" w:hanging="840" w:hangingChars="300"/>
        <w:textAlignment w:val="auto"/>
        <w:rPr>
          <w:rFonts w:eastAsia="方正仿宋简体" w:cs="方正仿宋简体"/>
          <w:sz w:val="28"/>
          <w:szCs w:val="28"/>
        </w:rPr>
      </w:pPr>
      <w:r>
        <w:rPr>
          <w:rFonts w:eastAsia="方正仿宋简体" w:cs="方正仿宋简体"/>
          <w:sz w:val="28"/>
          <w:szCs w:val="28"/>
        </w:rPr>
        <w:pict>
          <v:line id="_x0000_s1033" o:spid="_x0000_s1033" o:spt="20" style="position:absolute;left:0pt;margin-left:-8.3pt;margin-top:5.3pt;height:0pt;width:456.9pt;z-index:251659264;mso-width-relative:page;mso-height-relative:page;" coordsize="21600,21600" o:gfxdata="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NYUg9IA&#10;AAAEAQAADwAAAAAAAAABACAAAAAiAAAAZHJzL2Rvd25yZXYueG1sUEsBAhQAFAAAAAgAh07iQIwy&#10;1vfsAQAA2QMAAA4AAAAAAAAAAQAgAAAAIQEAAGRycy9lMm9Eb2MueG1sUEsFBgAAAAAGAAYAWQEA&#10;AH8FAAAAAA==&#10;">
            <v:path arrowok="t"/>
            <v:fill focussize="0,0"/>
            <v:stroke weight="1.5pt"/>
            <v:imagedata o:title=""/>
            <o:lock v:ext="edit"/>
          </v:line>
        </w:pict>
      </w:r>
      <w:r>
        <w:rPr>
          <w:rFonts w:hint="eastAsia" w:eastAsia="方正仿宋简体" w:cs="方正仿宋简体"/>
          <w:sz w:val="28"/>
          <w:szCs w:val="28"/>
        </w:rPr>
        <w:t>抄送：</w:t>
      </w:r>
      <w:r>
        <w:rPr>
          <w:rFonts w:hint="eastAsia" w:eastAsia="方正仿宋简体"/>
          <w:spacing w:val="-28"/>
          <w:sz w:val="28"/>
          <w:szCs w:val="28"/>
          <w:lang w:val="zh-CN"/>
        </w:rPr>
        <w:t>阿拉尔经济技术开发区</w:t>
      </w:r>
      <w:r>
        <w:rPr>
          <w:rFonts w:eastAsia="方正仿宋简体"/>
          <w:spacing w:val="-28"/>
          <w:sz w:val="24"/>
        </w:rPr>
        <w:t>，</w:t>
      </w:r>
      <w:r>
        <w:rPr>
          <w:rFonts w:eastAsia="方正仿宋简体"/>
          <w:spacing w:val="-28"/>
          <w:sz w:val="28"/>
          <w:szCs w:val="28"/>
        </w:rPr>
        <w:t>生态环境保护综合行政执法支队，</w:t>
      </w:r>
      <w:r>
        <w:rPr>
          <w:rFonts w:hint="eastAsia" w:eastAsia="方正仿宋简体"/>
          <w:spacing w:val="-28"/>
          <w:sz w:val="28"/>
          <w:szCs w:val="28"/>
        </w:rPr>
        <w:t>成都新环众科检测技术有限公司</w:t>
      </w:r>
    </w:p>
    <w:p w14:paraId="7C0E7A96">
      <w:pPr>
        <w:pageBreakBefore w:val="0"/>
        <w:kinsoku/>
        <w:wordWrap w:val="0"/>
        <w:overflowPunct/>
        <w:autoSpaceDE/>
        <w:autoSpaceDN/>
        <w:bidi w:val="0"/>
        <w:spacing w:line="560" w:lineRule="exact"/>
        <w:textAlignment w:val="auto"/>
        <w:rPr>
          <w:rFonts w:cs="方正仿宋简体"/>
          <w:sz w:val="28"/>
          <w:szCs w:val="28"/>
        </w:rPr>
      </w:pPr>
      <w:r>
        <w:rPr>
          <w:rFonts w:eastAsia="方正仿宋简体" w:cs="方正仿宋简体"/>
          <w:sz w:val="28"/>
          <w:szCs w:val="28"/>
        </w:rPr>
        <w:pict>
          <v:line id="_x0000_s1034" o:spid="_x0000_s1034" o:spt="20" style="position:absolute;left:0pt;margin-left:-3.75pt;margin-top:29.55pt;height:0pt;width:456.9pt;z-index:251660288;mso-width-relative:page;mso-height-relative:page;"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g6&#10;GWXWAAAACAEAAA8AAAAAAAAAAQAgAAAAIgAAAGRycy9kb3ducmV2LnhtbFBLAQIUABQAAAAIAIdO&#10;4kCeiiDq7AEAANkDAAAOAAAAAAAAAAEAIAAAACUBAABkcnMvZTJvRG9jLnhtbFBLBQYAAAAABgAG&#10;AFkBAACDBQAAAAA=&#10;">
            <v:path arrowok="t"/>
            <v:fill focussize="0,0"/>
            <v:stroke weight="1.5pt"/>
            <v:imagedata o:title=""/>
            <o:lock v:ext="edit"/>
          </v:line>
        </w:pict>
      </w:r>
      <w:r>
        <w:rPr>
          <w:rFonts w:eastAsia="方正仿宋简体" w:cs="方正仿宋简体"/>
          <w:sz w:val="28"/>
          <w:szCs w:val="28"/>
        </w:rPr>
        <w:pict>
          <v:line id="_x0000_s1035" o:spid="_x0000_s1035" o:spt="20" style="position:absolute;left:0pt;margin-left:-3.55pt;margin-top:2.05pt;height:0pt;width:456.9pt;z-index:251661312;mso-width-relative:page;mso-height-relative:page;"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Y4Y&#10;INQAAAAGAQAADwAAAAAAAAABACAAAAAiAAAAZHJzL2Rvd25yZXYueG1sUEsBAhQAFAAAAAgAh07i&#10;QIBd/B/tAQAA2AMAAA4AAAAAAAAAAQAgAAAAIwEAAGRycy9lMm9Eb2MueG1sUEsFBgAAAAAGAAYA&#10;WQEAAIIFAAAAAA==&#10;">
            <v:path arrowok="t"/>
            <v:fill focussize="0,0"/>
            <v:stroke/>
            <v:imagedata o:title=""/>
            <o:lock v:ext="edit"/>
          </v:line>
        </w:pict>
      </w:r>
      <w:r>
        <w:rPr>
          <w:rFonts w:hint="eastAsia" w:eastAsia="方正仿宋简体" w:cs="方正仿宋简体"/>
          <w:sz w:val="28"/>
          <w:szCs w:val="28"/>
        </w:rPr>
        <w:t>第一师阿拉尔市生态环境局                   202</w:t>
      </w:r>
      <w:r>
        <w:rPr>
          <w:rFonts w:hint="eastAsia" w:eastAsia="方正仿宋简体" w:cs="方正仿宋简体"/>
          <w:sz w:val="28"/>
          <w:szCs w:val="28"/>
          <w:lang w:val="en-US" w:eastAsia="zh-CN"/>
        </w:rPr>
        <w:t>6</w:t>
      </w:r>
      <w:r>
        <w:rPr>
          <w:rFonts w:hint="eastAsia" w:eastAsia="方正仿宋简体" w:cs="方正仿宋简体"/>
          <w:sz w:val="28"/>
          <w:szCs w:val="28"/>
        </w:rPr>
        <w:t>年1月1</w:t>
      </w:r>
      <w:r>
        <w:rPr>
          <w:rFonts w:hint="eastAsia" w:eastAsia="方正仿宋简体" w:cs="方正仿宋简体"/>
          <w:sz w:val="28"/>
          <w:szCs w:val="28"/>
          <w:lang w:val="en-US" w:eastAsia="zh-CN"/>
        </w:rPr>
        <w:t>6</w:t>
      </w:r>
      <w:r>
        <w:rPr>
          <w:rFonts w:hint="eastAsia" w:eastAsia="方正仿宋简体" w:cs="方正仿宋简体"/>
          <w:sz w:val="28"/>
          <w:szCs w:val="28"/>
        </w:rPr>
        <w:t>日印发</w:t>
      </w:r>
    </w:p>
    <w:sectPr>
      <w:headerReference r:id="rId3" w:type="default"/>
      <w:footerReference r:id="rId4" w:type="default"/>
      <w:pgSz w:w="11906" w:h="16838"/>
      <w:pgMar w:top="2098" w:right="1474" w:bottom="1985" w:left="1588" w:header="1587"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Black">
    <w:panose1 w:val="020B0A040201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00000001" w:usb1="080E0000" w:usb2="00000000" w:usb3="00000000" w:csb0="00040000" w:csb1="00000000"/>
    <w:embedRegular r:id="rId1" w:fontKey="{E74BB7A9-78F1-431D-8752-B2CF1E7BB824}"/>
  </w:font>
  <w:font w:name="方正小标宋简体">
    <w:panose1 w:val="03000509000000000000"/>
    <w:charset w:val="86"/>
    <w:family w:val="auto"/>
    <w:pitch w:val="default"/>
    <w:sig w:usb0="00000001" w:usb1="080E0000" w:usb2="00000000" w:usb3="00000000" w:csb0="00040000" w:csb1="00000000"/>
    <w:embedRegular r:id="rId2" w:fontKey="{34D3B386-6FC9-425E-B388-251D7764260C}"/>
  </w:font>
  <w:font w:name="方正黑体简体">
    <w:panose1 w:val="03000509000000000000"/>
    <w:charset w:val="86"/>
    <w:family w:val="auto"/>
    <w:pitch w:val="default"/>
    <w:sig w:usb0="00000001" w:usb1="080E0000" w:usb2="00000000" w:usb3="00000000" w:csb0="00040000" w:csb1="00000000"/>
    <w:embedRegular r:id="rId3" w:fontKey="{64B6A26D-2AC6-47AA-BBED-A61CBCB6CD62}"/>
  </w:font>
  <w:font w:name="方正楷体简体">
    <w:panose1 w:val="02000000000000000000"/>
    <w:charset w:val="86"/>
    <w:family w:val="auto"/>
    <w:pitch w:val="default"/>
    <w:sig w:usb0="00000001" w:usb1="080E0000" w:usb2="00000000" w:usb3="00000000" w:csb0="00040000" w:csb1="00000000"/>
    <w:embedRegular r:id="rId4" w:fontKey="{6C7A031C-5C9A-47B9-B444-8ECD6C8C875A}"/>
  </w:font>
  <w:font w:name="方正仿宋_GB2312">
    <w:panose1 w:val="02000000000000000000"/>
    <w:charset w:val="86"/>
    <w:family w:val="auto"/>
    <w:pitch w:val="default"/>
    <w:sig w:usb0="A00002BF" w:usb1="184F6CFA" w:usb2="00000012" w:usb3="00000000" w:csb0="00040001" w:csb1="00000000"/>
    <w:embedRegular r:id="rId5" w:fontKey="{8BB9416B-0925-4A1F-B528-E431EEFB1D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55DC8">
    <w:pPr>
      <w:pStyle w:val="12"/>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6D6410E">
                <w:pPr>
                  <w:pStyle w:val="12"/>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5</w:t>
                </w:r>
                <w:r>
                  <w:rPr>
                    <w:rFonts w:hint="eastAsia" w:ascii="宋体" w:hAnsi="宋体" w:cs="宋体"/>
                  </w:rPr>
                  <w:fldChar w:fldCharType="end"/>
                </w:r>
                <w:r>
                  <w:rPr>
                    <w:rFonts w:hint="eastAsia" w:ascii="宋体" w:hAnsi="宋体" w:cs="宋体"/>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F9FD7">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69CEB"/>
    <w:multiLevelType w:val="singleLevel"/>
    <w:tmpl w:val="8B069CEB"/>
    <w:lvl w:ilvl="0" w:tentative="0">
      <w:start w:val="1"/>
      <w:numFmt w:val="decimal"/>
      <w:pStyle w:val="9"/>
      <w:lvlText w:val="%1."/>
      <w:lvlJc w:val="left"/>
      <w:pPr>
        <w:tabs>
          <w:tab w:val="left" w:pos="2040"/>
        </w:tabs>
        <w:ind w:left="2040" w:hanging="360"/>
      </w:pPr>
    </w:lvl>
  </w:abstractNum>
  <w:abstractNum w:abstractNumId="1">
    <w:nsid w:val="A3C1269E"/>
    <w:multiLevelType w:val="singleLevel"/>
    <w:tmpl w:val="A3C1269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EzODdhZDFmYzk5ODE2MmE3OTk4OTBkMjc2NjcxZTIifQ=="/>
  </w:docVars>
  <w:rsids>
    <w:rsidRoot w:val="00172A27"/>
    <w:rsid w:val="00000210"/>
    <w:rsid w:val="00001E5B"/>
    <w:rsid w:val="000023D4"/>
    <w:rsid w:val="0001374A"/>
    <w:rsid w:val="00020158"/>
    <w:rsid w:val="0002483D"/>
    <w:rsid w:val="00045107"/>
    <w:rsid w:val="0004560D"/>
    <w:rsid w:val="00046C02"/>
    <w:rsid w:val="00047BC1"/>
    <w:rsid w:val="000537F9"/>
    <w:rsid w:val="00057AED"/>
    <w:rsid w:val="00061E7D"/>
    <w:rsid w:val="0007209F"/>
    <w:rsid w:val="000764A6"/>
    <w:rsid w:val="000815AE"/>
    <w:rsid w:val="00084F32"/>
    <w:rsid w:val="000855BE"/>
    <w:rsid w:val="0009417F"/>
    <w:rsid w:val="000A044D"/>
    <w:rsid w:val="000A06B4"/>
    <w:rsid w:val="000B3230"/>
    <w:rsid w:val="000B6B9C"/>
    <w:rsid w:val="000D2165"/>
    <w:rsid w:val="000E0191"/>
    <w:rsid w:val="000E3830"/>
    <w:rsid w:val="000E4C0A"/>
    <w:rsid w:val="000F2751"/>
    <w:rsid w:val="000F2D18"/>
    <w:rsid w:val="000F310B"/>
    <w:rsid w:val="0012086C"/>
    <w:rsid w:val="00136687"/>
    <w:rsid w:val="00140563"/>
    <w:rsid w:val="001414EC"/>
    <w:rsid w:val="00142E68"/>
    <w:rsid w:val="00144CBD"/>
    <w:rsid w:val="00147041"/>
    <w:rsid w:val="0016415A"/>
    <w:rsid w:val="001673E1"/>
    <w:rsid w:val="001718F9"/>
    <w:rsid w:val="00172A27"/>
    <w:rsid w:val="00185CDC"/>
    <w:rsid w:val="00187892"/>
    <w:rsid w:val="00192F80"/>
    <w:rsid w:val="001952F7"/>
    <w:rsid w:val="00196D65"/>
    <w:rsid w:val="001A10F1"/>
    <w:rsid w:val="001A4C00"/>
    <w:rsid w:val="001A7AB7"/>
    <w:rsid w:val="001B15F9"/>
    <w:rsid w:val="001B3971"/>
    <w:rsid w:val="001B3B1C"/>
    <w:rsid w:val="001B6159"/>
    <w:rsid w:val="001C0D22"/>
    <w:rsid w:val="001C61B1"/>
    <w:rsid w:val="001D7453"/>
    <w:rsid w:val="001D7D42"/>
    <w:rsid w:val="001E2FF4"/>
    <w:rsid w:val="001E6D05"/>
    <w:rsid w:val="001F700B"/>
    <w:rsid w:val="00202A42"/>
    <w:rsid w:val="00202F88"/>
    <w:rsid w:val="00205B58"/>
    <w:rsid w:val="00223D67"/>
    <w:rsid w:val="00225D20"/>
    <w:rsid w:val="0023166D"/>
    <w:rsid w:val="002337E4"/>
    <w:rsid w:val="0023463B"/>
    <w:rsid w:val="00245504"/>
    <w:rsid w:val="00247FBF"/>
    <w:rsid w:val="002523BF"/>
    <w:rsid w:val="00265741"/>
    <w:rsid w:val="002673A5"/>
    <w:rsid w:val="0027233D"/>
    <w:rsid w:val="00282496"/>
    <w:rsid w:val="00285AA7"/>
    <w:rsid w:val="00292AED"/>
    <w:rsid w:val="002B6925"/>
    <w:rsid w:val="002C0D77"/>
    <w:rsid w:val="002C33BB"/>
    <w:rsid w:val="002C5AB3"/>
    <w:rsid w:val="002C6D57"/>
    <w:rsid w:val="002C7BAB"/>
    <w:rsid w:val="002C7D8A"/>
    <w:rsid w:val="002E67ED"/>
    <w:rsid w:val="002F0CDE"/>
    <w:rsid w:val="002F10E2"/>
    <w:rsid w:val="002F1DBA"/>
    <w:rsid w:val="002F1F2E"/>
    <w:rsid w:val="002F2098"/>
    <w:rsid w:val="00320058"/>
    <w:rsid w:val="00323C32"/>
    <w:rsid w:val="003264C7"/>
    <w:rsid w:val="00334C53"/>
    <w:rsid w:val="00335CEF"/>
    <w:rsid w:val="0034133B"/>
    <w:rsid w:val="00342F82"/>
    <w:rsid w:val="00346609"/>
    <w:rsid w:val="0034671B"/>
    <w:rsid w:val="00347564"/>
    <w:rsid w:val="0035034E"/>
    <w:rsid w:val="00356AEE"/>
    <w:rsid w:val="00356EFA"/>
    <w:rsid w:val="00362091"/>
    <w:rsid w:val="003625C1"/>
    <w:rsid w:val="003650F3"/>
    <w:rsid w:val="00382F66"/>
    <w:rsid w:val="00395EEE"/>
    <w:rsid w:val="003A1AD4"/>
    <w:rsid w:val="003A4508"/>
    <w:rsid w:val="003A51B4"/>
    <w:rsid w:val="003A7A7C"/>
    <w:rsid w:val="003C64CB"/>
    <w:rsid w:val="003D05E6"/>
    <w:rsid w:val="003E212B"/>
    <w:rsid w:val="003E2198"/>
    <w:rsid w:val="003E7CB4"/>
    <w:rsid w:val="003F0A2B"/>
    <w:rsid w:val="003F5CD0"/>
    <w:rsid w:val="00410CDE"/>
    <w:rsid w:val="00411628"/>
    <w:rsid w:val="00412140"/>
    <w:rsid w:val="0041460A"/>
    <w:rsid w:val="004230DB"/>
    <w:rsid w:val="004238C4"/>
    <w:rsid w:val="00424E78"/>
    <w:rsid w:val="00426526"/>
    <w:rsid w:val="004268CF"/>
    <w:rsid w:val="00426CD4"/>
    <w:rsid w:val="004420CC"/>
    <w:rsid w:val="00451989"/>
    <w:rsid w:val="00455C3B"/>
    <w:rsid w:val="00473BCD"/>
    <w:rsid w:val="00473EFF"/>
    <w:rsid w:val="004804F0"/>
    <w:rsid w:val="0049166B"/>
    <w:rsid w:val="00496EA8"/>
    <w:rsid w:val="004A3549"/>
    <w:rsid w:val="004A513D"/>
    <w:rsid w:val="004A6AFF"/>
    <w:rsid w:val="004C2204"/>
    <w:rsid w:val="004C4C4C"/>
    <w:rsid w:val="004C7EA0"/>
    <w:rsid w:val="004D0C62"/>
    <w:rsid w:val="004D684C"/>
    <w:rsid w:val="004E03EB"/>
    <w:rsid w:val="004E451C"/>
    <w:rsid w:val="004E69D3"/>
    <w:rsid w:val="004F45EC"/>
    <w:rsid w:val="00520E42"/>
    <w:rsid w:val="00523220"/>
    <w:rsid w:val="00524155"/>
    <w:rsid w:val="0053787F"/>
    <w:rsid w:val="0054594A"/>
    <w:rsid w:val="00553D81"/>
    <w:rsid w:val="00554893"/>
    <w:rsid w:val="005736F3"/>
    <w:rsid w:val="00582997"/>
    <w:rsid w:val="00587007"/>
    <w:rsid w:val="00591D6A"/>
    <w:rsid w:val="00593A3F"/>
    <w:rsid w:val="00594533"/>
    <w:rsid w:val="005963B5"/>
    <w:rsid w:val="005A1BF4"/>
    <w:rsid w:val="005B1D61"/>
    <w:rsid w:val="005B4CDC"/>
    <w:rsid w:val="005D2070"/>
    <w:rsid w:val="005D276F"/>
    <w:rsid w:val="005D40D9"/>
    <w:rsid w:val="005F12E9"/>
    <w:rsid w:val="005F31B3"/>
    <w:rsid w:val="005F51BE"/>
    <w:rsid w:val="005F5F56"/>
    <w:rsid w:val="005F6B0E"/>
    <w:rsid w:val="00612B3B"/>
    <w:rsid w:val="0062091F"/>
    <w:rsid w:val="00624E24"/>
    <w:rsid w:val="00627024"/>
    <w:rsid w:val="00640ECC"/>
    <w:rsid w:val="00642C7A"/>
    <w:rsid w:val="00643B29"/>
    <w:rsid w:val="00652DCB"/>
    <w:rsid w:val="00655A07"/>
    <w:rsid w:val="00662950"/>
    <w:rsid w:val="00662F6D"/>
    <w:rsid w:val="00664464"/>
    <w:rsid w:val="00666DA7"/>
    <w:rsid w:val="00670DF6"/>
    <w:rsid w:val="00675545"/>
    <w:rsid w:val="00675C52"/>
    <w:rsid w:val="00676C5B"/>
    <w:rsid w:val="00681CCF"/>
    <w:rsid w:val="00683F22"/>
    <w:rsid w:val="006851F9"/>
    <w:rsid w:val="006874FE"/>
    <w:rsid w:val="00693392"/>
    <w:rsid w:val="00696984"/>
    <w:rsid w:val="006A3452"/>
    <w:rsid w:val="006A4F0F"/>
    <w:rsid w:val="006B1323"/>
    <w:rsid w:val="006B13AE"/>
    <w:rsid w:val="006C001A"/>
    <w:rsid w:val="006C0B12"/>
    <w:rsid w:val="006C67BD"/>
    <w:rsid w:val="006C6816"/>
    <w:rsid w:val="006D0A88"/>
    <w:rsid w:val="006D6345"/>
    <w:rsid w:val="006E0C7E"/>
    <w:rsid w:val="006E60E8"/>
    <w:rsid w:val="006F5EE2"/>
    <w:rsid w:val="0070232C"/>
    <w:rsid w:val="00702620"/>
    <w:rsid w:val="007047EC"/>
    <w:rsid w:val="00705FD7"/>
    <w:rsid w:val="00713FDC"/>
    <w:rsid w:val="0071440E"/>
    <w:rsid w:val="007265CC"/>
    <w:rsid w:val="007369A8"/>
    <w:rsid w:val="0073730A"/>
    <w:rsid w:val="0073771E"/>
    <w:rsid w:val="007410E0"/>
    <w:rsid w:val="00741433"/>
    <w:rsid w:val="007417A8"/>
    <w:rsid w:val="0074473C"/>
    <w:rsid w:val="007477BE"/>
    <w:rsid w:val="00751FBA"/>
    <w:rsid w:val="00753DC3"/>
    <w:rsid w:val="007578D4"/>
    <w:rsid w:val="0076425C"/>
    <w:rsid w:val="00764464"/>
    <w:rsid w:val="00775157"/>
    <w:rsid w:val="00775EE9"/>
    <w:rsid w:val="007856D8"/>
    <w:rsid w:val="007A28BA"/>
    <w:rsid w:val="007A30EA"/>
    <w:rsid w:val="007A51C2"/>
    <w:rsid w:val="007B2976"/>
    <w:rsid w:val="007B4D8C"/>
    <w:rsid w:val="007B5011"/>
    <w:rsid w:val="007C606F"/>
    <w:rsid w:val="007D6B22"/>
    <w:rsid w:val="007E2927"/>
    <w:rsid w:val="007E3307"/>
    <w:rsid w:val="007F41F2"/>
    <w:rsid w:val="007F66D1"/>
    <w:rsid w:val="0080360D"/>
    <w:rsid w:val="00822799"/>
    <w:rsid w:val="0082462D"/>
    <w:rsid w:val="00824F5C"/>
    <w:rsid w:val="008273C8"/>
    <w:rsid w:val="0082784C"/>
    <w:rsid w:val="00830EB6"/>
    <w:rsid w:val="00832574"/>
    <w:rsid w:val="00842CF3"/>
    <w:rsid w:val="0085256C"/>
    <w:rsid w:val="008619B0"/>
    <w:rsid w:val="008708C3"/>
    <w:rsid w:val="008742C0"/>
    <w:rsid w:val="0088214E"/>
    <w:rsid w:val="008832BF"/>
    <w:rsid w:val="008A4515"/>
    <w:rsid w:val="008A4688"/>
    <w:rsid w:val="008A5039"/>
    <w:rsid w:val="008B0CA6"/>
    <w:rsid w:val="008B35B5"/>
    <w:rsid w:val="008B4E1D"/>
    <w:rsid w:val="008C364C"/>
    <w:rsid w:val="008C6837"/>
    <w:rsid w:val="008C72D2"/>
    <w:rsid w:val="008D2E78"/>
    <w:rsid w:val="008D3AD3"/>
    <w:rsid w:val="008D3E50"/>
    <w:rsid w:val="008D4429"/>
    <w:rsid w:val="008D442D"/>
    <w:rsid w:val="008F2FC3"/>
    <w:rsid w:val="008F76E6"/>
    <w:rsid w:val="0090303A"/>
    <w:rsid w:val="00920C5C"/>
    <w:rsid w:val="0093226E"/>
    <w:rsid w:val="00937E89"/>
    <w:rsid w:val="0094073A"/>
    <w:rsid w:val="009414E6"/>
    <w:rsid w:val="00947E16"/>
    <w:rsid w:val="00954B1B"/>
    <w:rsid w:val="00955737"/>
    <w:rsid w:val="00957F7A"/>
    <w:rsid w:val="0096469F"/>
    <w:rsid w:val="009714FE"/>
    <w:rsid w:val="009747A1"/>
    <w:rsid w:val="00977BAA"/>
    <w:rsid w:val="0098487B"/>
    <w:rsid w:val="0098642A"/>
    <w:rsid w:val="009A2A6B"/>
    <w:rsid w:val="009A5BE3"/>
    <w:rsid w:val="009B6E23"/>
    <w:rsid w:val="009C0540"/>
    <w:rsid w:val="009C186E"/>
    <w:rsid w:val="009C22BD"/>
    <w:rsid w:val="009C323C"/>
    <w:rsid w:val="009F01ED"/>
    <w:rsid w:val="009F241C"/>
    <w:rsid w:val="00A06F43"/>
    <w:rsid w:val="00A078A5"/>
    <w:rsid w:val="00A10EAA"/>
    <w:rsid w:val="00A13830"/>
    <w:rsid w:val="00A1436E"/>
    <w:rsid w:val="00A23BFE"/>
    <w:rsid w:val="00A33BE8"/>
    <w:rsid w:val="00A34892"/>
    <w:rsid w:val="00A35224"/>
    <w:rsid w:val="00A468B2"/>
    <w:rsid w:val="00A472FB"/>
    <w:rsid w:val="00A51F52"/>
    <w:rsid w:val="00A61566"/>
    <w:rsid w:val="00A62207"/>
    <w:rsid w:val="00A627B8"/>
    <w:rsid w:val="00A6407D"/>
    <w:rsid w:val="00A647E3"/>
    <w:rsid w:val="00A647E5"/>
    <w:rsid w:val="00A6592C"/>
    <w:rsid w:val="00A674E5"/>
    <w:rsid w:val="00A723B3"/>
    <w:rsid w:val="00A733CE"/>
    <w:rsid w:val="00A96051"/>
    <w:rsid w:val="00AA1550"/>
    <w:rsid w:val="00AA23E7"/>
    <w:rsid w:val="00AA3608"/>
    <w:rsid w:val="00AA6AE8"/>
    <w:rsid w:val="00AA79F4"/>
    <w:rsid w:val="00AB36C1"/>
    <w:rsid w:val="00AB5349"/>
    <w:rsid w:val="00AB5780"/>
    <w:rsid w:val="00AB63C0"/>
    <w:rsid w:val="00AB7681"/>
    <w:rsid w:val="00AD0FBE"/>
    <w:rsid w:val="00AD3986"/>
    <w:rsid w:val="00AE55AD"/>
    <w:rsid w:val="00AE5725"/>
    <w:rsid w:val="00AF0337"/>
    <w:rsid w:val="00AF6420"/>
    <w:rsid w:val="00AF71FF"/>
    <w:rsid w:val="00B04F6A"/>
    <w:rsid w:val="00B05C81"/>
    <w:rsid w:val="00B108F2"/>
    <w:rsid w:val="00B124FB"/>
    <w:rsid w:val="00B15116"/>
    <w:rsid w:val="00B15F9D"/>
    <w:rsid w:val="00B2086A"/>
    <w:rsid w:val="00B22470"/>
    <w:rsid w:val="00B25DC3"/>
    <w:rsid w:val="00B354AB"/>
    <w:rsid w:val="00B356BE"/>
    <w:rsid w:val="00B4440D"/>
    <w:rsid w:val="00B45AC6"/>
    <w:rsid w:val="00B52D71"/>
    <w:rsid w:val="00B56D13"/>
    <w:rsid w:val="00B61550"/>
    <w:rsid w:val="00B6281E"/>
    <w:rsid w:val="00B71263"/>
    <w:rsid w:val="00B773F9"/>
    <w:rsid w:val="00B77B43"/>
    <w:rsid w:val="00B77E78"/>
    <w:rsid w:val="00B843AC"/>
    <w:rsid w:val="00B85E1F"/>
    <w:rsid w:val="00B87338"/>
    <w:rsid w:val="00B93D20"/>
    <w:rsid w:val="00B945C3"/>
    <w:rsid w:val="00B97C46"/>
    <w:rsid w:val="00BA7959"/>
    <w:rsid w:val="00BB0568"/>
    <w:rsid w:val="00BB5349"/>
    <w:rsid w:val="00BB7055"/>
    <w:rsid w:val="00BC0506"/>
    <w:rsid w:val="00BC6FE8"/>
    <w:rsid w:val="00BD5E24"/>
    <w:rsid w:val="00BE4BB5"/>
    <w:rsid w:val="00BE697D"/>
    <w:rsid w:val="00BF1D09"/>
    <w:rsid w:val="00BF3BC0"/>
    <w:rsid w:val="00C02C01"/>
    <w:rsid w:val="00C1057E"/>
    <w:rsid w:val="00C1236B"/>
    <w:rsid w:val="00C204A1"/>
    <w:rsid w:val="00C25354"/>
    <w:rsid w:val="00C2782D"/>
    <w:rsid w:val="00C530A3"/>
    <w:rsid w:val="00C564CE"/>
    <w:rsid w:val="00C628D6"/>
    <w:rsid w:val="00C65F0C"/>
    <w:rsid w:val="00C7017B"/>
    <w:rsid w:val="00C76B33"/>
    <w:rsid w:val="00C84567"/>
    <w:rsid w:val="00C85B59"/>
    <w:rsid w:val="00C90415"/>
    <w:rsid w:val="00C90C42"/>
    <w:rsid w:val="00C935F8"/>
    <w:rsid w:val="00C95C48"/>
    <w:rsid w:val="00C96519"/>
    <w:rsid w:val="00CA7126"/>
    <w:rsid w:val="00CB4640"/>
    <w:rsid w:val="00CB7489"/>
    <w:rsid w:val="00CC0D86"/>
    <w:rsid w:val="00CC1ACD"/>
    <w:rsid w:val="00CD204E"/>
    <w:rsid w:val="00CD3021"/>
    <w:rsid w:val="00CD6E31"/>
    <w:rsid w:val="00CE1ED1"/>
    <w:rsid w:val="00CE74AE"/>
    <w:rsid w:val="00CF1C91"/>
    <w:rsid w:val="00CF727B"/>
    <w:rsid w:val="00D030B6"/>
    <w:rsid w:val="00D030BF"/>
    <w:rsid w:val="00D042B7"/>
    <w:rsid w:val="00D05C24"/>
    <w:rsid w:val="00D06CA2"/>
    <w:rsid w:val="00D10889"/>
    <w:rsid w:val="00D11239"/>
    <w:rsid w:val="00D15056"/>
    <w:rsid w:val="00D16F25"/>
    <w:rsid w:val="00D256A9"/>
    <w:rsid w:val="00D31248"/>
    <w:rsid w:val="00D31B11"/>
    <w:rsid w:val="00D32B45"/>
    <w:rsid w:val="00D32BB6"/>
    <w:rsid w:val="00D37C3E"/>
    <w:rsid w:val="00D424A0"/>
    <w:rsid w:val="00D4632B"/>
    <w:rsid w:val="00D50C5B"/>
    <w:rsid w:val="00D537C6"/>
    <w:rsid w:val="00D53E33"/>
    <w:rsid w:val="00D548DC"/>
    <w:rsid w:val="00D613E6"/>
    <w:rsid w:val="00D627CB"/>
    <w:rsid w:val="00D655E6"/>
    <w:rsid w:val="00D762A6"/>
    <w:rsid w:val="00D8451B"/>
    <w:rsid w:val="00D95593"/>
    <w:rsid w:val="00DA0DBF"/>
    <w:rsid w:val="00DB08B2"/>
    <w:rsid w:val="00DB6C51"/>
    <w:rsid w:val="00DC70CF"/>
    <w:rsid w:val="00DE0051"/>
    <w:rsid w:val="00DE2457"/>
    <w:rsid w:val="00DE5F7E"/>
    <w:rsid w:val="00DE62C1"/>
    <w:rsid w:val="00DF0F7B"/>
    <w:rsid w:val="00E01389"/>
    <w:rsid w:val="00E02E11"/>
    <w:rsid w:val="00E05149"/>
    <w:rsid w:val="00E0672A"/>
    <w:rsid w:val="00E2101D"/>
    <w:rsid w:val="00E213CD"/>
    <w:rsid w:val="00E22536"/>
    <w:rsid w:val="00E30855"/>
    <w:rsid w:val="00E36113"/>
    <w:rsid w:val="00E37807"/>
    <w:rsid w:val="00E37CD3"/>
    <w:rsid w:val="00E4693C"/>
    <w:rsid w:val="00E47EB3"/>
    <w:rsid w:val="00E52019"/>
    <w:rsid w:val="00E62448"/>
    <w:rsid w:val="00E704C1"/>
    <w:rsid w:val="00E81575"/>
    <w:rsid w:val="00E856A7"/>
    <w:rsid w:val="00E85F1E"/>
    <w:rsid w:val="00E910AF"/>
    <w:rsid w:val="00E95226"/>
    <w:rsid w:val="00EA0F5F"/>
    <w:rsid w:val="00EB4AE0"/>
    <w:rsid w:val="00EB62EA"/>
    <w:rsid w:val="00EB7AD5"/>
    <w:rsid w:val="00EC0938"/>
    <w:rsid w:val="00EC0BB1"/>
    <w:rsid w:val="00EC2CF6"/>
    <w:rsid w:val="00EC5A49"/>
    <w:rsid w:val="00EC746F"/>
    <w:rsid w:val="00ED1156"/>
    <w:rsid w:val="00ED13FD"/>
    <w:rsid w:val="00EE25F5"/>
    <w:rsid w:val="00EE26BF"/>
    <w:rsid w:val="00EE44EB"/>
    <w:rsid w:val="00EE49C2"/>
    <w:rsid w:val="00EE50CF"/>
    <w:rsid w:val="00EF372B"/>
    <w:rsid w:val="00EF3C47"/>
    <w:rsid w:val="00EF4C4A"/>
    <w:rsid w:val="00F00B3F"/>
    <w:rsid w:val="00F03268"/>
    <w:rsid w:val="00F06833"/>
    <w:rsid w:val="00F116B3"/>
    <w:rsid w:val="00F1337B"/>
    <w:rsid w:val="00F21040"/>
    <w:rsid w:val="00F23442"/>
    <w:rsid w:val="00F26DF1"/>
    <w:rsid w:val="00F46190"/>
    <w:rsid w:val="00F50A41"/>
    <w:rsid w:val="00F524AC"/>
    <w:rsid w:val="00F60CA6"/>
    <w:rsid w:val="00F651A1"/>
    <w:rsid w:val="00F76837"/>
    <w:rsid w:val="00F86F4B"/>
    <w:rsid w:val="00F914C1"/>
    <w:rsid w:val="00F97989"/>
    <w:rsid w:val="00FA1A92"/>
    <w:rsid w:val="00FA7219"/>
    <w:rsid w:val="00FB76F7"/>
    <w:rsid w:val="00FF0334"/>
    <w:rsid w:val="00FF282C"/>
    <w:rsid w:val="00FF5C96"/>
    <w:rsid w:val="013C3CC4"/>
    <w:rsid w:val="01747E56"/>
    <w:rsid w:val="018F287C"/>
    <w:rsid w:val="01C20BC1"/>
    <w:rsid w:val="01C30FD8"/>
    <w:rsid w:val="01CF32DE"/>
    <w:rsid w:val="0200793B"/>
    <w:rsid w:val="021F4265"/>
    <w:rsid w:val="024C0C9D"/>
    <w:rsid w:val="02FA7283"/>
    <w:rsid w:val="033F34F9"/>
    <w:rsid w:val="03C230FA"/>
    <w:rsid w:val="03C7535D"/>
    <w:rsid w:val="04043AA5"/>
    <w:rsid w:val="0410030A"/>
    <w:rsid w:val="041476CE"/>
    <w:rsid w:val="041E60EF"/>
    <w:rsid w:val="042711AF"/>
    <w:rsid w:val="042C4F6C"/>
    <w:rsid w:val="045B5F57"/>
    <w:rsid w:val="04842AA6"/>
    <w:rsid w:val="04B06929"/>
    <w:rsid w:val="051A6F66"/>
    <w:rsid w:val="053E7324"/>
    <w:rsid w:val="05AE749A"/>
    <w:rsid w:val="05BE2437"/>
    <w:rsid w:val="05CD5D86"/>
    <w:rsid w:val="06C278B5"/>
    <w:rsid w:val="06D57EEF"/>
    <w:rsid w:val="07084D05"/>
    <w:rsid w:val="076F3599"/>
    <w:rsid w:val="07911761"/>
    <w:rsid w:val="07962E89"/>
    <w:rsid w:val="08095A64"/>
    <w:rsid w:val="08217FA4"/>
    <w:rsid w:val="08303A92"/>
    <w:rsid w:val="09F248DC"/>
    <w:rsid w:val="0A0A58DA"/>
    <w:rsid w:val="0A433449"/>
    <w:rsid w:val="0A4800D1"/>
    <w:rsid w:val="0A5E4148"/>
    <w:rsid w:val="0B02198E"/>
    <w:rsid w:val="0B2B17BD"/>
    <w:rsid w:val="0BD4759C"/>
    <w:rsid w:val="0BF21354"/>
    <w:rsid w:val="0C014064"/>
    <w:rsid w:val="0C5137C3"/>
    <w:rsid w:val="0CB00DEB"/>
    <w:rsid w:val="0CB35CD6"/>
    <w:rsid w:val="0CDE6AE9"/>
    <w:rsid w:val="0CF127D7"/>
    <w:rsid w:val="0D1B387B"/>
    <w:rsid w:val="0D474670"/>
    <w:rsid w:val="0E3D5925"/>
    <w:rsid w:val="0E5F3475"/>
    <w:rsid w:val="0E5F3926"/>
    <w:rsid w:val="0F242EBB"/>
    <w:rsid w:val="0F7F6343"/>
    <w:rsid w:val="10793535"/>
    <w:rsid w:val="110C39D4"/>
    <w:rsid w:val="11B12A00"/>
    <w:rsid w:val="11CB2733"/>
    <w:rsid w:val="12035A07"/>
    <w:rsid w:val="120B195B"/>
    <w:rsid w:val="12805118"/>
    <w:rsid w:val="12A3761A"/>
    <w:rsid w:val="12B66520"/>
    <w:rsid w:val="13436B02"/>
    <w:rsid w:val="136C4E31"/>
    <w:rsid w:val="13962F9A"/>
    <w:rsid w:val="14DD5DD3"/>
    <w:rsid w:val="15897F1C"/>
    <w:rsid w:val="162D3FB2"/>
    <w:rsid w:val="16302145"/>
    <w:rsid w:val="172D2B29"/>
    <w:rsid w:val="17353DB0"/>
    <w:rsid w:val="17454D35"/>
    <w:rsid w:val="175956CC"/>
    <w:rsid w:val="17CE1006"/>
    <w:rsid w:val="17EA60B1"/>
    <w:rsid w:val="18B87A2C"/>
    <w:rsid w:val="18BB389F"/>
    <w:rsid w:val="18C66B14"/>
    <w:rsid w:val="1912647A"/>
    <w:rsid w:val="19141C34"/>
    <w:rsid w:val="191974BC"/>
    <w:rsid w:val="19287A4C"/>
    <w:rsid w:val="19311B56"/>
    <w:rsid w:val="195D3414"/>
    <w:rsid w:val="195F5DAE"/>
    <w:rsid w:val="199A643B"/>
    <w:rsid w:val="19E74BB9"/>
    <w:rsid w:val="1A3A62A9"/>
    <w:rsid w:val="1AC60382"/>
    <w:rsid w:val="1C1C43F6"/>
    <w:rsid w:val="1C8E1E2A"/>
    <w:rsid w:val="1CB709BA"/>
    <w:rsid w:val="1D104A7F"/>
    <w:rsid w:val="1DF50EBD"/>
    <w:rsid w:val="1E2C7696"/>
    <w:rsid w:val="1F204D21"/>
    <w:rsid w:val="1F7042E2"/>
    <w:rsid w:val="1F8A5BBB"/>
    <w:rsid w:val="1FD16CDA"/>
    <w:rsid w:val="1FE40979"/>
    <w:rsid w:val="1FF14F4C"/>
    <w:rsid w:val="203F72E7"/>
    <w:rsid w:val="20542ED4"/>
    <w:rsid w:val="20A83220"/>
    <w:rsid w:val="20B32AE2"/>
    <w:rsid w:val="20FC3C98"/>
    <w:rsid w:val="21676C37"/>
    <w:rsid w:val="217F21D3"/>
    <w:rsid w:val="21846654"/>
    <w:rsid w:val="21E022E1"/>
    <w:rsid w:val="22022959"/>
    <w:rsid w:val="22121299"/>
    <w:rsid w:val="222C235B"/>
    <w:rsid w:val="223E1285"/>
    <w:rsid w:val="22BE5BE7"/>
    <w:rsid w:val="22CF140F"/>
    <w:rsid w:val="232925DE"/>
    <w:rsid w:val="23FA061B"/>
    <w:rsid w:val="244362A8"/>
    <w:rsid w:val="24894505"/>
    <w:rsid w:val="25007ACF"/>
    <w:rsid w:val="251A56D4"/>
    <w:rsid w:val="25822292"/>
    <w:rsid w:val="25DD571A"/>
    <w:rsid w:val="262E7F78"/>
    <w:rsid w:val="263C0E91"/>
    <w:rsid w:val="264F702B"/>
    <w:rsid w:val="26551294"/>
    <w:rsid w:val="266100F9"/>
    <w:rsid w:val="26AA5F44"/>
    <w:rsid w:val="27291863"/>
    <w:rsid w:val="27374C7D"/>
    <w:rsid w:val="276D3864"/>
    <w:rsid w:val="276E2ACE"/>
    <w:rsid w:val="278E314B"/>
    <w:rsid w:val="28095B9B"/>
    <w:rsid w:val="28185254"/>
    <w:rsid w:val="281C3A61"/>
    <w:rsid w:val="28EE109B"/>
    <w:rsid w:val="291E6775"/>
    <w:rsid w:val="29BC129B"/>
    <w:rsid w:val="29C247BB"/>
    <w:rsid w:val="2A28140F"/>
    <w:rsid w:val="2A5C779E"/>
    <w:rsid w:val="2A7C21F3"/>
    <w:rsid w:val="2B291D28"/>
    <w:rsid w:val="2BDB5177"/>
    <w:rsid w:val="2C0B2FE1"/>
    <w:rsid w:val="2C2F10D4"/>
    <w:rsid w:val="2C4B4C1E"/>
    <w:rsid w:val="2C4D4AA8"/>
    <w:rsid w:val="2C700266"/>
    <w:rsid w:val="2D2A3D25"/>
    <w:rsid w:val="2D96066A"/>
    <w:rsid w:val="2D9822FB"/>
    <w:rsid w:val="2D9D78FE"/>
    <w:rsid w:val="2E0C36FE"/>
    <w:rsid w:val="2E782762"/>
    <w:rsid w:val="2EDB4C2C"/>
    <w:rsid w:val="2FA774C5"/>
    <w:rsid w:val="304271ED"/>
    <w:rsid w:val="30550EB4"/>
    <w:rsid w:val="307309B8"/>
    <w:rsid w:val="308C682B"/>
    <w:rsid w:val="30A82846"/>
    <w:rsid w:val="30D60AEE"/>
    <w:rsid w:val="30DC4F4C"/>
    <w:rsid w:val="30ED385C"/>
    <w:rsid w:val="30EF2BE1"/>
    <w:rsid w:val="312608BD"/>
    <w:rsid w:val="3227669B"/>
    <w:rsid w:val="322D17D7"/>
    <w:rsid w:val="322E1C21"/>
    <w:rsid w:val="323E39E4"/>
    <w:rsid w:val="32786F8A"/>
    <w:rsid w:val="32C4034C"/>
    <w:rsid w:val="32D94676"/>
    <w:rsid w:val="33221A6B"/>
    <w:rsid w:val="33D53ED4"/>
    <w:rsid w:val="33D779AE"/>
    <w:rsid w:val="34657618"/>
    <w:rsid w:val="34C43D29"/>
    <w:rsid w:val="350978E5"/>
    <w:rsid w:val="357E1B5E"/>
    <w:rsid w:val="35942299"/>
    <w:rsid w:val="35C12962"/>
    <w:rsid w:val="360B6F07"/>
    <w:rsid w:val="36374427"/>
    <w:rsid w:val="365B7904"/>
    <w:rsid w:val="365F111C"/>
    <w:rsid w:val="36C71B83"/>
    <w:rsid w:val="36D37347"/>
    <w:rsid w:val="38107BD1"/>
    <w:rsid w:val="38600E74"/>
    <w:rsid w:val="390A39E8"/>
    <w:rsid w:val="398B750F"/>
    <w:rsid w:val="39B67035"/>
    <w:rsid w:val="3A013920"/>
    <w:rsid w:val="3A4F5E72"/>
    <w:rsid w:val="3B3F16C0"/>
    <w:rsid w:val="3B862D77"/>
    <w:rsid w:val="3C5D10CC"/>
    <w:rsid w:val="3C6978B0"/>
    <w:rsid w:val="3CB535AB"/>
    <w:rsid w:val="3CC3313E"/>
    <w:rsid w:val="3D7262FA"/>
    <w:rsid w:val="3D896F6B"/>
    <w:rsid w:val="3DD00971"/>
    <w:rsid w:val="3E445E5B"/>
    <w:rsid w:val="3E6F5651"/>
    <w:rsid w:val="3EC91206"/>
    <w:rsid w:val="3F4563B2"/>
    <w:rsid w:val="3FE1257F"/>
    <w:rsid w:val="3FE21E53"/>
    <w:rsid w:val="400D5763"/>
    <w:rsid w:val="40736643"/>
    <w:rsid w:val="40786313"/>
    <w:rsid w:val="41D56EB1"/>
    <w:rsid w:val="4208548C"/>
    <w:rsid w:val="42097F4F"/>
    <w:rsid w:val="420F0BA6"/>
    <w:rsid w:val="422F6EA6"/>
    <w:rsid w:val="427047F0"/>
    <w:rsid w:val="42732AEB"/>
    <w:rsid w:val="42764AD5"/>
    <w:rsid w:val="42BF549A"/>
    <w:rsid w:val="42E975DC"/>
    <w:rsid w:val="42F8373B"/>
    <w:rsid w:val="43103773"/>
    <w:rsid w:val="43487623"/>
    <w:rsid w:val="434D3A87"/>
    <w:rsid w:val="43D5519A"/>
    <w:rsid w:val="4429745B"/>
    <w:rsid w:val="4436276D"/>
    <w:rsid w:val="447B737A"/>
    <w:rsid w:val="44BF1A14"/>
    <w:rsid w:val="45231808"/>
    <w:rsid w:val="454443C8"/>
    <w:rsid w:val="457A48DC"/>
    <w:rsid w:val="45997458"/>
    <w:rsid w:val="45B9164A"/>
    <w:rsid w:val="46212E7F"/>
    <w:rsid w:val="46A55352"/>
    <w:rsid w:val="471F398D"/>
    <w:rsid w:val="47CA0069"/>
    <w:rsid w:val="480346E0"/>
    <w:rsid w:val="48595B9F"/>
    <w:rsid w:val="48AD5394"/>
    <w:rsid w:val="48B96D0E"/>
    <w:rsid w:val="48EC562A"/>
    <w:rsid w:val="49101C0C"/>
    <w:rsid w:val="49284D7B"/>
    <w:rsid w:val="49691876"/>
    <w:rsid w:val="49713526"/>
    <w:rsid w:val="49805F83"/>
    <w:rsid w:val="49C60BB1"/>
    <w:rsid w:val="49D85CDE"/>
    <w:rsid w:val="49F646DC"/>
    <w:rsid w:val="4A186290"/>
    <w:rsid w:val="4A345F75"/>
    <w:rsid w:val="4A365275"/>
    <w:rsid w:val="4A4A3DB4"/>
    <w:rsid w:val="4A7F5BD5"/>
    <w:rsid w:val="4ABF557B"/>
    <w:rsid w:val="4B1650A7"/>
    <w:rsid w:val="4B3B6097"/>
    <w:rsid w:val="4B5F6110"/>
    <w:rsid w:val="4BAC1DE4"/>
    <w:rsid w:val="4BC026E2"/>
    <w:rsid w:val="4BC32B39"/>
    <w:rsid w:val="4C0363AF"/>
    <w:rsid w:val="4CBD3A2C"/>
    <w:rsid w:val="4CC629D5"/>
    <w:rsid w:val="4CE74F4D"/>
    <w:rsid w:val="4DC55AD7"/>
    <w:rsid w:val="4DD85AC7"/>
    <w:rsid w:val="4DDA6459"/>
    <w:rsid w:val="4E0538DC"/>
    <w:rsid w:val="4E233D62"/>
    <w:rsid w:val="4E42579D"/>
    <w:rsid w:val="4EB62657"/>
    <w:rsid w:val="4F0970AD"/>
    <w:rsid w:val="4F55790E"/>
    <w:rsid w:val="4FD16ACE"/>
    <w:rsid w:val="50014374"/>
    <w:rsid w:val="50D91E09"/>
    <w:rsid w:val="51021A1A"/>
    <w:rsid w:val="514F4E6E"/>
    <w:rsid w:val="51B05DB2"/>
    <w:rsid w:val="51B223DE"/>
    <w:rsid w:val="51C90993"/>
    <w:rsid w:val="51E8779D"/>
    <w:rsid w:val="51F07213"/>
    <w:rsid w:val="52042664"/>
    <w:rsid w:val="52243102"/>
    <w:rsid w:val="523D7599"/>
    <w:rsid w:val="52D23FA9"/>
    <w:rsid w:val="53052442"/>
    <w:rsid w:val="53BE484E"/>
    <w:rsid w:val="53FF55D0"/>
    <w:rsid w:val="543B64D3"/>
    <w:rsid w:val="5440387A"/>
    <w:rsid w:val="5446532E"/>
    <w:rsid w:val="547B0D29"/>
    <w:rsid w:val="54CB652A"/>
    <w:rsid w:val="54EA343B"/>
    <w:rsid w:val="55210EC6"/>
    <w:rsid w:val="5535058B"/>
    <w:rsid w:val="556164D7"/>
    <w:rsid w:val="559E421B"/>
    <w:rsid w:val="55AC288F"/>
    <w:rsid w:val="561E66A9"/>
    <w:rsid w:val="566E5889"/>
    <w:rsid w:val="567A473C"/>
    <w:rsid w:val="56B91708"/>
    <w:rsid w:val="56C3225A"/>
    <w:rsid w:val="56DB78D0"/>
    <w:rsid w:val="57020509"/>
    <w:rsid w:val="570C4149"/>
    <w:rsid w:val="57DB5AEC"/>
    <w:rsid w:val="57DE28CC"/>
    <w:rsid w:val="58023790"/>
    <w:rsid w:val="581319EA"/>
    <w:rsid w:val="588502C1"/>
    <w:rsid w:val="588875E4"/>
    <w:rsid w:val="58CD7A87"/>
    <w:rsid w:val="58EB7B73"/>
    <w:rsid w:val="590C1F22"/>
    <w:rsid w:val="5A02006D"/>
    <w:rsid w:val="5A934AE8"/>
    <w:rsid w:val="5AB1392F"/>
    <w:rsid w:val="5AC308B9"/>
    <w:rsid w:val="5AFC7E15"/>
    <w:rsid w:val="5B8255D2"/>
    <w:rsid w:val="5C8A0C58"/>
    <w:rsid w:val="5C9B5616"/>
    <w:rsid w:val="5D0C29A4"/>
    <w:rsid w:val="5D3F1E22"/>
    <w:rsid w:val="5EDA66BF"/>
    <w:rsid w:val="5F3D27AA"/>
    <w:rsid w:val="5F3E6C4E"/>
    <w:rsid w:val="5F454666"/>
    <w:rsid w:val="5F4752D6"/>
    <w:rsid w:val="5FA56B94"/>
    <w:rsid w:val="5FCB6008"/>
    <w:rsid w:val="5FEA0B84"/>
    <w:rsid w:val="5FEC48FC"/>
    <w:rsid w:val="601A0C66"/>
    <w:rsid w:val="608E59B3"/>
    <w:rsid w:val="60A01243"/>
    <w:rsid w:val="60D07D7A"/>
    <w:rsid w:val="60FE6D20"/>
    <w:rsid w:val="61241E74"/>
    <w:rsid w:val="616404C2"/>
    <w:rsid w:val="618A073E"/>
    <w:rsid w:val="628F32BF"/>
    <w:rsid w:val="62B02217"/>
    <w:rsid w:val="62C15E45"/>
    <w:rsid w:val="62D675E2"/>
    <w:rsid w:val="638B215F"/>
    <w:rsid w:val="63DB0382"/>
    <w:rsid w:val="64761478"/>
    <w:rsid w:val="648869AC"/>
    <w:rsid w:val="64B87D57"/>
    <w:rsid w:val="6502496E"/>
    <w:rsid w:val="653C0D08"/>
    <w:rsid w:val="657874A5"/>
    <w:rsid w:val="65B66B76"/>
    <w:rsid w:val="65E552B8"/>
    <w:rsid w:val="65E571EE"/>
    <w:rsid w:val="665B134C"/>
    <w:rsid w:val="66C17ACE"/>
    <w:rsid w:val="66DB1A80"/>
    <w:rsid w:val="66DD6395"/>
    <w:rsid w:val="67254250"/>
    <w:rsid w:val="674944A5"/>
    <w:rsid w:val="677C3A0B"/>
    <w:rsid w:val="6833299C"/>
    <w:rsid w:val="683A3D2B"/>
    <w:rsid w:val="69490BE1"/>
    <w:rsid w:val="69AD77A9"/>
    <w:rsid w:val="6A331379"/>
    <w:rsid w:val="6A9242F2"/>
    <w:rsid w:val="6AFC79BD"/>
    <w:rsid w:val="6B6A5E07"/>
    <w:rsid w:val="6BBB53B4"/>
    <w:rsid w:val="6BBC4452"/>
    <w:rsid w:val="6BBD714D"/>
    <w:rsid w:val="6BCD111F"/>
    <w:rsid w:val="6D1234C8"/>
    <w:rsid w:val="6D2E042E"/>
    <w:rsid w:val="6D3C22F3"/>
    <w:rsid w:val="6DC20A4A"/>
    <w:rsid w:val="6DD62421"/>
    <w:rsid w:val="6E1D62FA"/>
    <w:rsid w:val="6E5D52D0"/>
    <w:rsid w:val="6EA47288"/>
    <w:rsid w:val="6EDD1BD0"/>
    <w:rsid w:val="6F42195E"/>
    <w:rsid w:val="6F7E6BF3"/>
    <w:rsid w:val="6FD20CED"/>
    <w:rsid w:val="6FFD53BB"/>
    <w:rsid w:val="700C06A3"/>
    <w:rsid w:val="701E3B7D"/>
    <w:rsid w:val="70527FB4"/>
    <w:rsid w:val="70671D7D"/>
    <w:rsid w:val="70D35441"/>
    <w:rsid w:val="70DC62C7"/>
    <w:rsid w:val="71044CE8"/>
    <w:rsid w:val="717402AD"/>
    <w:rsid w:val="721E46BD"/>
    <w:rsid w:val="721F01D7"/>
    <w:rsid w:val="722637CF"/>
    <w:rsid w:val="729F57FE"/>
    <w:rsid w:val="732E6B82"/>
    <w:rsid w:val="738B1D49"/>
    <w:rsid w:val="73AB309B"/>
    <w:rsid w:val="73B115AD"/>
    <w:rsid w:val="74594912"/>
    <w:rsid w:val="74B77420"/>
    <w:rsid w:val="74B93BAB"/>
    <w:rsid w:val="74D01906"/>
    <w:rsid w:val="758A1DE5"/>
    <w:rsid w:val="75AC113E"/>
    <w:rsid w:val="75CC6FF0"/>
    <w:rsid w:val="769D450C"/>
    <w:rsid w:val="770F35B7"/>
    <w:rsid w:val="77AA697A"/>
    <w:rsid w:val="77F60371"/>
    <w:rsid w:val="782C4F53"/>
    <w:rsid w:val="78412EB3"/>
    <w:rsid w:val="78C34708"/>
    <w:rsid w:val="79031D23"/>
    <w:rsid w:val="79090F01"/>
    <w:rsid w:val="791E4627"/>
    <w:rsid w:val="794E645A"/>
    <w:rsid w:val="795D49B0"/>
    <w:rsid w:val="799D236B"/>
    <w:rsid w:val="79A656C4"/>
    <w:rsid w:val="79D67D45"/>
    <w:rsid w:val="79D833A4"/>
    <w:rsid w:val="7A7D0D19"/>
    <w:rsid w:val="7A9E6E9F"/>
    <w:rsid w:val="7AAE7096"/>
    <w:rsid w:val="7AD61FD9"/>
    <w:rsid w:val="7B9F3648"/>
    <w:rsid w:val="7BFD0CC1"/>
    <w:rsid w:val="7C784F9E"/>
    <w:rsid w:val="7CA119ED"/>
    <w:rsid w:val="7CBE0F77"/>
    <w:rsid w:val="7CCD014C"/>
    <w:rsid w:val="7D2C6836"/>
    <w:rsid w:val="7D9D412D"/>
    <w:rsid w:val="7DDE140B"/>
    <w:rsid w:val="7DEC38C1"/>
    <w:rsid w:val="7DF22498"/>
    <w:rsid w:val="7E1754DD"/>
    <w:rsid w:val="7E655B4E"/>
    <w:rsid w:val="7ED77656"/>
    <w:rsid w:val="7F1C5816"/>
    <w:rsid w:val="7F2C4B33"/>
    <w:rsid w:val="7FD665D7"/>
    <w:rsid w:val="7FE35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libri Light" w:hAnsi="Calibri Light"/>
      <w:b/>
      <w:bCs/>
      <w:color w:val="000000"/>
      <w:kern w:val="0"/>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spacing w:line="520" w:lineRule="exact"/>
      <w:ind w:firstLine="624"/>
    </w:pPr>
    <w:rPr>
      <w:sz w:val="28"/>
      <w:szCs w:val="20"/>
    </w:rPr>
  </w:style>
  <w:style w:type="paragraph" w:styleId="5">
    <w:name w:val="annotation text"/>
    <w:basedOn w:val="1"/>
    <w:qFormat/>
    <w:uiPriority w:val="0"/>
    <w:pPr>
      <w:jc w:val="left"/>
    </w:pPr>
  </w:style>
  <w:style w:type="paragraph" w:styleId="6">
    <w:name w:val="Body Text"/>
    <w:basedOn w:val="1"/>
    <w:unhideWhenUsed/>
    <w:qFormat/>
    <w:uiPriority w:val="99"/>
    <w:pPr>
      <w:ind w:firstLine="1044"/>
    </w:pPr>
    <w:rPr>
      <w:rFonts w:eastAsia="仿宋_GB2312"/>
      <w:kern w:val="0"/>
    </w:rPr>
  </w:style>
  <w:style w:type="paragraph" w:styleId="7">
    <w:name w:val="Body Text Indent"/>
    <w:basedOn w:val="1"/>
    <w:next w:val="6"/>
    <w:qFormat/>
    <w:uiPriority w:val="0"/>
    <w:pPr>
      <w:spacing w:after="120"/>
      <w:ind w:left="420" w:leftChars="200"/>
    </w:pPr>
  </w:style>
  <w:style w:type="paragraph" w:styleId="8">
    <w:name w:val="Plain Text"/>
    <w:basedOn w:val="1"/>
    <w:next w:val="9"/>
    <w:qFormat/>
    <w:uiPriority w:val="0"/>
    <w:pPr>
      <w:spacing w:line="500" w:lineRule="exact"/>
    </w:pPr>
    <w:rPr>
      <w:rFonts w:ascii="宋体" w:hAnsi="Courier New"/>
      <w:sz w:val="28"/>
      <w:szCs w:val="21"/>
    </w:rPr>
  </w:style>
  <w:style w:type="paragraph" w:styleId="9">
    <w:name w:val="List Number 5"/>
    <w:basedOn w:val="1"/>
    <w:qFormat/>
    <w:uiPriority w:val="0"/>
    <w:pPr>
      <w:numPr>
        <w:ilvl w:val="0"/>
        <w:numId w:val="1"/>
      </w:numPr>
    </w:p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3"/>
    <w:qFormat/>
    <w:uiPriority w:val="0"/>
    <w:pPr>
      <w:tabs>
        <w:tab w:val="center" w:pos="4153"/>
        <w:tab w:val="right" w:pos="8306"/>
      </w:tabs>
      <w:snapToGrid w:val="0"/>
      <w:jc w:val="left"/>
    </w:pPr>
    <w:rPr>
      <w:sz w:val="28"/>
      <w:szCs w:val="18"/>
    </w:rPr>
  </w:style>
  <w:style w:type="paragraph" w:styleId="13">
    <w:name w:val="header"/>
    <w:basedOn w:val="1"/>
    <w:next w:val="1"/>
    <w:link w:val="24"/>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1"/>
  </w:style>
  <w:style w:type="paragraph" w:styleId="15">
    <w:name w:val="index heading"/>
    <w:basedOn w:val="1"/>
    <w:next w:val="16"/>
    <w:unhideWhenUsed/>
    <w:qFormat/>
    <w:uiPriority w:val="99"/>
    <w:rPr>
      <w:rFonts w:ascii="Cambria" w:hAnsi="Cambria"/>
      <w:b/>
      <w:bCs/>
    </w:rPr>
  </w:style>
  <w:style w:type="paragraph" w:styleId="16">
    <w:name w:val="index 1"/>
    <w:basedOn w:val="1"/>
    <w:next w:val="1"/>
    <w:unhideWhenUsed/>
    <w:qFormat/>
    <w:uiPriority w:val="99"/>
  </w:style>
  <w:style w:type="paragraph" w:styleId="17">
    <w:name w:val="Body Text 2"/>
    <w:basedOn w:val="1"/>
    <w:unhideWhenUsed/>
    <w:qFormat/>
    <w:uiPriority w:val="99"/>
    <w:pPr>
      <w:spacing w:after="120" w:line="480" w:lineRule="auto"/>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7"/>
    <w:next w:val="1"/>
    <w:qFormat/>
    <w:uiPriority w:val="0"/>
    <w:pPr>
      <w:ind w:firstLine="420" w:firstLineChars="200"/>
    </w:pPr>
  </w:style>
  <w:style w:type="character" w:styleId="22">
    <w:name w:val="Strong"/>
    <w:qFormat/>
    <w:uiPriority w:val="0"/>
    <w:rPr>
      <w:b/>
      <w:bCs/>
    </w:rPr>
  </w:style>
  <w:style w:type="character" w:customStyle="1" w:styleId="23">
    <w:name w:val="页脚 Char"/>
    <w:link w:val="12"/>
    <w:qFormat/>
    <w:uiPriority w:val="0"/>
    <w:rPr>
      <w:rFonts w:ascii="Times New Roman" w:hAnsi="Times New Roman" w:eastAsia="宋体"/>
      <w:kern w:val="2"/>
      <w:sz w:val="28"/>
      <w:szCs w:val="18"/>
    </w:rPr>
  </w:style>
  <w:style w:type="character" w:customStyle="1" w:styleId="24">
    <w:name w:val="页眉 Char"/>
    <w:link w:val="13"/>
    <w:qFormat/>
    <w:uiPriority w:val="0"/>
    <w:rPr>
      <w:kern w:val="2"/>
      <w:sz w:val="18"/>
      <w:szCs w:val="18"/>
    </w:rPr>
  </w:style>
  <w:style w:type="paragraph" w:customStyle="1" w:styleId="25">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customStyle="1" w:styleId="26">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Black"/>
      <w:kern w:val="0"/>
      <w:szCs w:val="21"/>
    </w:rPr>
  </w:style>
  <w:style w:type="paragraph" w:customStyle="1" w:styleId="27">
    <w:name w:val="样式 正文文本 + 首行缩进:  2 字符"/>
    <w:qFormat/>
    <w:uiPriority w:val="99"/>
    <w:pPr>
      <w:spacing w:after="200" w:line="480" w:lineRule="exact"/>
      <w:ind w:firstLine="480" w:firstLineChars="200"/>
      <w:jc w:val="center"/>
    </w:pPr>
    <w:rPr>
      <w:rFonts w:ascii="宋体" w:hAnsi="宋体" w:eastAsia="Calibri" w:cs="Times New Roman"/>
      <w:sz w:val="24"/>
      <w:szCs w:val="22"/>
      <w:lang w:val="en-US" w:eastAsia="zh-CN" w:bidi="ar-SA"/>
    </w:rPr>
  </w:style>
  <w:style w:type="paragraph" w:customStyle="1" w:styleId="28">
    <w:name w:val="表头"/>
    <w:basedOn w:val="29"/>
    <w:next w:val="1"/>
    <w:qFormat/>
    <w:uiPriority w:val="0"/>
    <w:pPr>
      <w:adjustRightInd w:val="0"/>
      <w:snapToGrid w:val="0"/>
      <w:spacing w:before="156" w:beforeLines="50" w:line="360" w:lineRule="auto"/>
    </w:pPr>
    <w:rPr>
      <w:rFonts w:hAnsi="宋体"/>
      <w:b/>
      <w:bCs w:val="0"/>
      <w:sz w:val="24"/>
      <w:szCs w:val="24"/>
    </w:rPr>
  </w:style>
  <w:style w:type="paragraph" w:customStyle="1" w:styleId="29">
    <w:name w:val="表格"/>
    <w:next w:val="1"/>
    <w:qFormat/>
    <w:uiPriority w:val="0"/>
    <w:pPr>
      <w:ind w:left="-50" w:leftChars="-50" w:right="-50" w:rightChars="-50"/>
      <w:jc w:val="center"/>
    </w:pPr>
    <w:rPr>
      <w:rFonts w:ascii="Times New Roman" w:hAnsi="Times New Roman" w:eastAsia="宋体" w:cs="Times New Roman"/>
      <w:bCs/>
      <w:kern w:val="2"/>
      <w:sz w:val="21"/>
      <w:szCs w:val="28"/>
      <w:lang w:val="en-US" w:eastAsia="zh-CN" w:bidi="ar-SA"/>
    </w:rPr>
  </w:style>
  <w:style w:type="paragraph" w:customStyle="1" w:styleId="30">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1">
    <w:name w:val="样式1"/>
    <w:basedOn w:val="15"/>
    <w:next w:val="1"/>
    <w:qFormat/>
    <w:uiPriority w:val="0"/>
    <w:pPr>
      <w:widowControl/>
      <w:spacing w:line="560" w:lineRule="exact"/>
      <w:ind w:firstLine="200" w:firstLineChars="200"/>
      <w:jc w:val="left"/>
    </w:pPr>
    <w:rPr>
      <w:rFonts w:ascii="Times New Roman" w:hAnsi="Times New Roman" w:eastAsia="楷体_GB2312"/>
      <w:bCs w:val="0"/>
    </w:rPr>
  </w:style>
  <w:style w:type="paragraph" w:customStyle="1" w:styleId="32">
    <w:name w:val="Body Text First Indent 21"/>
    <w:basedOn w:val="33"/>
    <w:qFormat/>
    <w:uiPriority w:val="0"/>
    <w:pPr>
      <w:ind w:left="0" w:leftChars="0" w:firstLine="420"/>
    </w:pPr>
    <w:rPr>
      <w:szCs w:val="22"/>
    </w:rPr>
  </w:style>
  <w:style w:type="paragraph" w:customStyle="1" w:styleId="33">
    <w:name w:val="Body Text Indent1"/>
    <w:basedOn w:val="1"/>
    <w:qFormat/>
    <w:uiPriority w:val="0"/>
    <w:pPr>
      <w:ind w:left="420" w:leftChars="200"/>
    </w:pPr>
  </w:style>
  <w:style w:type="paragraph" w:customStyle="1" w:styleId="34">
    <w:name w:val="正文（缩进）"/>
    <w:basedOn w:val="35"/>
    <w:next w:val="1"/>
    <w:unhideWhenUsed/>
    <w:qFormat/>
    <w:uiPriority w:val="99"/>
    <w:pPr>
      <w:ind w:firstLine="480" w:firstLineChars="200"/>
    </w:pPr>
  </w:style>
  <w:style w:type="paragraph" w:customStyle="1" w:styleId="35">
    <w:name w:val="正文(首行缩进)"/>
    <w:basedOn w:val="1"/>
    <w:qFormat/>
    <w:uiPriority w:val="0"/>
    <w:pPr>
      <w:spacing w:line="360" w:lineRule="auto"/>
      <w:ind w:firstLine="540" w:firstLineChars="225"/>
    </w:pPr>
    <w:rPr>
      <w:snapToGrid w:val="0"/>
      <w:color w:val="000000"/>
      <w:kern w:val="0"/>
      <w:sz w:val="24"/>
    </w:rPr>
  </w:style>
  <w:style w:type="table" w:customStyle="1" w:styleId="36">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2073</Words>
  <Characters>2203</Characters>
  <Lines>16</Lines>
  <Paragraphs>4</Paragraphs>
  <TotalTime>46</TotalTime>
  <ScaleCrop>false</ScaleCrop>
  <LinksUpToDate>false</LinksUpToDate>
  <CharactersWithSpaces>2229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2020-11-12T11:55:00Z</dcterms:created>
  <dc:creator>Administrators</dc:creator>
  <cp:lastModifiedBy></cp:lastModifiedBy>
  <cp:lastPrinted>2026-01-16T05:40:17Z</cp:lastPrinted>
  <dcterms:modified xsi:type="dcterms:W3CDTF">2026-01-16T05:47:25Z</dcterms:modified>
  <dc:title>环函〔2005〕199号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F3875928B80748BF82D77ED320017240_13</vt:lpwstr>
  </property>
  <property fmtid="{D5CDD505-2E9C-101B-9397-08002B2CF9AE}" pid="4" name="KSOTemplateDocerSaveRecord">
    <vt:lpwstr>eyJoZGlkIjoiZjEzODdhZDFmYzk5ODE2MmE3OTk4OTBkMjc2NjcxZTIiLCJ1c2VySWQiOiI2NDkyMTQ2MzcifQ==</vt:lpwstr>
  </property>
</Properties>
</file>