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4552950" cy="781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52950" cy="781050"/>
                    </a:xfrm>
                    <a:prstGeom prst="rect">
                      <a:avLst/>
                    </a:prstGeom>
                    <a:noFill/>
                    <a:ln w="9525">
                      <a:noFill/>
                    </a:ln>
                  </pic:spPr>
                </pic:pic>
              </a:graphicData>
            </a:graphic>
          </wp:inline>
        </w:drawing>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　</w:t>
      </w:r>
      <w:r>
        <w:rPr>
          <w:rFonts w:hint="eastAsia" w:ascii="宋体" w:hAnsi="宋体" w:eastAsia="宋体" w:cs="宋体"/>
          <w:b/>
          <w:i w:val="0"/>
          <w:caps w:val="0"/>
          <w:color w:val="333333"/>
          <w:spacing w:val="0"/>
          <w:sz w:val="24"/>
          <w:szCs w:val="24"/>
          <w:bdr w:val="none" w:color="auto" w:sz="0" w:space="0"/>
          <w:shd w:val="clear" w:fill="FFFFFF"/>
        </w:rPr>
        <w:t>116</w:t>
      </w:r>
      <w:r>
        <w:rPr>
          <w:rFonts w:hint="eastAsia" w:ascii="宋体" w:hAnsi="宋体" w:eastAsia="宋体" w:cs="宋体"/>
          <w:i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《外商投资城市规划服务企业管理规定》已经2002年12月13日建设部第65次常务会议和2003年1月30日对外贸易经济合作部第2次部长办公会议审议通过，现予发布，自2003年5月1日起施行。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建 　设 　部 　部 　长　　汪光焘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对外贸易经济合作部部长　　石广生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二○○三年二月十三日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外商投资城市规划服务企业管理规定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进一步扩大对外开放，规范外国公司、企业和其他经济组织或者个人投资城市规划服务企业，加强对外商投资城市规划服务企业从事城市规划服务活动的管理，根据《中华人民共和国外资企业法》、《中华人民共和国中外合资经营企业法》、《中华人民共和国中外合作经营企业法》、《中华人民共和国城市规划法》，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在中华人民共和国境内设立外商投资城市规划服务企业，申请《外商投资企业城市规划服务资格证书》，实施对外商投资城市规划服务企业监督管理，适用本规定。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　</w:t>
      </w:r>
      <w:r>
        <w:rPr>
          <w:rFonts w:hint="eastAsia" w:ascii="宋体" w:hAnsi="宋体" w:eastAsia="宋体" w:cs="宋体"/>
          <w:i w:val="0"/>
          <w:caps w:val="0"/>
          <w:color w:val="333333"/>
          <w:spacing w:val="0"/>
          <w:sz w:val="24"/>
          <w:szCs w:val="24"/>
          <w:bdr w:val="none" w:color="auto" w:sz="0" w:space="0"/>
          <w:shd w:val="clear" w:fill="FFFFFF"/>
        </w:rPr>
        <w:t>本规定所称外商投资城市规划服务企业，是指在中华人民共和国依法设立，从事城市规划服务的中外合资、中外合作经营企业以及外资企业。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本规定所称城市规划服务，是指从事除城市总体规划以外的城市规划的编制、咨询活动。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外国公司、企业和其他经济组织或者个人在中国从事城市规划服务，必须依法设立中外合资、中外合作或者外资企业，取得《外商投资企业城市规划服务资格证书》。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未取得《外商投资企业城市规划服务资格证书》的，不得从事城市规划服务。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国务院对外贸易经济行政主管部门负责外商投资城市规划服务企业设立的管理工作；国务院建设行政主管部门负责外商投资城市规划服务企业资格的管理工作。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省、自治区、直辖市人民政府对外贸易经济行政主管部门负责本行政区域内外商投资城市规划服务企业设立的初审工作；县级以上地方人民政府城市规划行政主管部门负责对本行政区域内的外商投资城市规划服务企业从事城市规划服务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设立外商投资城市规划服务企业，除具备中国有关外商投资企业法律法规规定的条件外，还必须具备以下条件：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(一)外方是在其所在国家或者地区从事城市规划服务的企业或者专业技术人员；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具有城市规划、建筑、道路交通、园林绿化以及相关工程等方面的专业技术人员20人以上，其中外籍专业技术人员占全部专业技术人员的比例不低于25%，城市规划、建筑、道路交通、园林绿化专业的外籍专业技术人员分别不少于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(三)有符合国家规定的技术装备和固定的工作场所。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申请设立外商投资城市规划服务企业的，应当依法向国家工商行政管理总局或者国家工商行政管理总局授权的地方工商行政管理局，申请拟设立外商投资企业名称的核准。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申请人在取得拟设立外商投资企业名称核准后，向拟设立企业所在地省、自治区、直辖市人民政府对外贸易经济行政主管部门，提出设立外商投资城市规划服务企业申请，并提交下列材料：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(一)投资方法定代表人签署的外商投资企业设立申请书；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(二)投资方编制或者认可的可行性研究报告、项目建议书及企业设立方案(包括专业人员配备、技术装备计划和工作场所面积等)；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(三)投资方法定代表人签署的外商投资企业合同和章程(其中外资企业只需提供章程)；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(四)企业名称预先核准通知书；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(五)投资方法人登记注册证明、投资方银行资信证明；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(六)投资方拟派出的董事长、董事会成员、经理、工程技术负责人等任职文件及证明文件；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(七)经注册会计师或者会计师事务所审计的投资方最近三年的资产负债表和损益表；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(八)外方投资者所在国家或者地区从事城市规划服务的企业注册登记证明、银行资信证明；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(九)外方投资者所在国家或者地区政府主管部门或者行业协会、学会、公证机构出具的从事城市规划服务经历及业绩的证明。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省、自治区、直辖市人民政府对外贸易经济行政主管部门，在受理申请之日起30日内完成初审；初审同意后，报国务院对外贸易经济行政主管部门。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国务院对外贸易经济行政主管部门，在接到经初审的申请材料之日起10日内，将申请材料送国务院建设行政主管部门征求意见。国务院建设行政主管部门收到申请材料之日起30日内提出意见。国务院对外贸易经济行政主管部门在收到国务院建设行政主管部门书面意见之日起30日内作出批准或者不批准的决定。予以批准的，发给外商投资企业批准证书；不予批准的，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申请人在取得外商投资企业批准证书后，依法办理企业工商注册登记，领取营业执照。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申请人在取得企业法人营业执照后，向国务院建设行政主管部门申请《外商投资企业城市规划服务资格证书》。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申请《外商投资企业城市规划服务资格证书》应当提供下列材料：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(一)《外商投资企业城市规划服务资格证书》申请表；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(二)外商投资企业批准证书；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(三)企业法人营业执照；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(四)经劳动人事部门备案的专业技术人员聘用合同和专业技术资格证明材料；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(五)企业技术装备材料。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外商投资城市规划服务企业应当在取得《外商投资企业城市规划服务资格证书》后30日内，向其注册所在市、县城市规划行政主管部门备案。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外商投资城市规划服务企业承揽注册所在地以外城市规划服务任务的，应当向任务所在市、县城市规划行政主管部门备案。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申请人提交的材料应当使用中文，证明文件是外文的，必须提供中文译本。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外商投资城市规划服务企业从事城市规划服务，必须遵守中国有关城市规划的法律法规、技术标准和规范。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外商投资城市规划服务企业聘用的外国技术人员每人每年在中国境内累计居留时间不得少于6个月。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国务院建设行政主管部门对取得《外商投资企业城市规划服务资格证书》的外商投资城市规划服务企业，每年进行一次年检。对不符合资格条件的，收回其《外商投资企业城市规划服务资格证书》。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已取得《城市规划编制单位资质证书》的中方单位，改组、改制成立中外合资、中外合作城市规划服务企业的，应当交回《城市规划编制单位资质证书》。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外商投资城市规划服务企业停业、撤销、终止时，应当交回《外商投资企业城市规划服务资格证书》。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严禁将城市规划服务任务委托给未取得《外商投资企业城市规划服务资格证书》的外商投资企业。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严禁将有关城市总体规划的服务任务委托给外商投资企业。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未取得《外商投资企业城市规划服务资格证书》承揽城市规划服务任务的，由县级以上地方人民政府城市规划行政主管部门责令停止违法活动，处1万元以上3万元以下的罚款。对其成果，有关部门不得批准。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外商投资城市规划服务企业违反本规定从事城市总体规划编制服务的，由县级以上地方人民政府城市规划行政主管部门责令改正；情节严重的，由发证机关收回《外商投资企业城市规划服务资格证书》。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外商投资城市规划服务企业弄虚作假，骗取《外商投资企业城市规划服务资格证书》的，由发证机关收回资格证书。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发证机关收回资格证书后，应当将有关情况通报注册登记机关。被收回资格证书的企业，应当向注册登记机关申请注销登记；不办理注销登记的，由注册登记机关依法处理。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违反本规定，将城市规划服务任务委托给未取得《外商投资企业城市规划服务资格证书》外商投资企业的，或者将总体规划服务任务委托给外商投资城市规划服务企业的，由上级机关予以纠正，依法追究有关责任人的行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本规定由国务院建设行政主管部门、国务院对外贸易经济行政主管部门按照各自的职责负责解释。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香港特别行政区、澳门特别行政区和台湾地区的投资者在大陆投资兴办城市规划服务企业的，参照本规定执行。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本规定自2003年5月1日起施行。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4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2025-05-30T08:48:33Z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