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黑体" w:hAnsi="宋体" w:eastAsia="黑体" w:cs="黑体"/>
          <w:b w:val="0"/>
          <w:i w:val="0"/>
          <w:caps w:val="0"/>
          <w:color w:val="1F1F1F"/>
          <w:spacing w:val="0"/>
          <w:sz w:val="36"/>
          <w:szCs w:val="36"/>
        </w:rPr>
      </w:pPr>
      <w:r>
        <w:rPr>
          <w:rFonts w:hint="eastAsia" w:ascii="黑体" w:hAnsi="宋体" w:eastAsia="黑体" w:cs="黑体"/>
          <w:b w:val="0"/>
          <w:i w:val="0"/>
          <w:caps w:val="0"/>
          <w:color w:val="1F1F1F"/>
          <w:spacing w:val="0"/>
          <w:sz w:val="36"/>
          <w:szCs w:val="36"/>
          <w:bdr w:val="none" w:color="auto" w:sz="0" w:space="0"/>
          <w:shd w:val="clear" w:fill="FFFFFF"/>
        </w:rPr>
        <w:t>中华人民共和国行政处罚法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885"/>
        <w:textAlignment w:val="auto"/>
      </w:pPr>
      <w:r>
        <w:rPr>
          <w:rFonts w:ascii="方正小标宋简体" w:hAnsi="方正小标宋简体" w:eastAsia="方正小标宋简体" w:cs="方正小标宋简体"/>
          <w:i w:val="0"/>
          <w:caps w:val="0"/>
          <w:color w:val="202020"/>
          <w:spacing w:val="0"/>
          <w:sz w:val="43"/>
          <w:szCs w:val="43"/>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bookmarkStart w:id="0" w:name="_GoBack"/>
      <w:r>
        <w:rPr>
          <w:rFonts w:hint="eastAsia" w:ascii="方正小标宋简体" w:hAnsi="方正小标宋简体" w:eastAsia="方正小标宋简体" w:cs="方正小标宋简体"/>
          <w:i w:val="0"/>
          <w:caps w:val="0"/>
          <w:color w:val="202020"/>
          <w:spacing w:val="0"/>
          <w:sz w:val="43"/>
          <w:szCs w:val="43"/>
          <w:bdr w:val="none" w:color="auto" w:sz="0" w:space="0"/>
          <w:shd w:val="clear" w:fill="FFFFFF"/>
        </w:rPr>
        <w:t>中华人民共和国行政处罚法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pPr>
      <w:r>
        <w:rPr>
          <w:rFonts w:ascii="仿宋_GB2312" w:hAnsi="仿宋_GB2312" w:eastAsia="仿宋_GB2312" w:cs="仿宋_GB2312"/>
          <w:i w:val="0"/>
          <w:caps w:val="0"/>
          <w:color w:val="202020"/>
          <w:spacing w:val="0"/>
          <w:sz w:val="31"/>
          <w:szCs w:val="31"/>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黑体" w:hAnsi="宋体" w:eastAsia="黑体" w:cs="黑体"/>
          <w:i w:val="0"/>
          <w:caps w:val="0"/>
          <w:color w:val="202020"/>
          <w:spacing w:val="0"/>
          <w:sz w:val="31"/>
          <w:szCs w:val="31"/>
          <w:bdr w:val="none" w:color="auto" w:sz="0" w:space="0"/>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第二章　行政处罚的种类和设定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第三章　行政处罚的实施机关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第四章　行政处罚的管辖和适用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第五章　行政处罚的决定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　　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　　第二节　简易程序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　　第三节　普通程序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　　第四节　听证程序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第六章　行政处罚的执行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第八章　附　　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黑体" w:hAnsi="宋体" w:eastAsia="黑体" w:cs="黑体"/>
          <w:i w:val="0"/>
          <w:caps w:val="0"/>
          <w:color w:val="202020"/>
          <w:spacing w:val="0"/>
          <w:sz w:val="31"/>
          <w:szCs w:val="31"/>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第一条　为了规范行政处罚的设定和实施，保障和监督行政机关有效实施行政管理，维护公共利益和社会秩序，保护公民、法人或者其他组织的合法权益，根据宪法，制定本法。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第二条　行政处罚是指行政机关依法对违反行政管理秩序的公民、法人或者其他组织，以减损权益或者增加义务的方式予以惩戒的行为。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第三条　行政处罚的设定和实施，适用本法。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第四条　公民、法人或者其他组织违反行政管理秩序的行为，应当给予行政处罚的，依照本法由法律、法规、规章规定，并由行政机关依照本法规定的程序实施。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第五条　行政处罚遵循公正、公开的原则。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设定和实施行政处罚必须以事实为依据，与违法行为的事实、性质、情节以及社会危害程度相当。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对违法行为给予行政处罚的规定必须公布；未经公布的，不得作为行政处罚的依据。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第六条　实施行政处罚，纠正违法行为，应当坚持处罚与教育相结合，教育公民、法人或者其他组织自觉守法。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第七条　公民、法人或者其他组织对行政机关所给予的行政处罚，享有陈述权、申辩权；对行政处罚不服的，有权依法申请行政复议或者提起行政诉讼。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公民、法人或者其他组织因行政机关违法给予行政处罚受到损害的，有权依法提出赔偿要求。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第八条　公民、法人或者其他组织因违法行为受到行政处罚，其违法行为对他人造成损害的，应当依法承担民事责任。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违法行为构成犯罪，应当依法追究刑事责任的，不得以行政处罚代替刑事处罚。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黑体" w:hAnsi="宋体" w:eastAsia="黑体" w:cs="黑体"/>
          <w:i w:val="0"/>
          <w:caps w:val="0"/>
          <w:color w:val="202020"/>
          <w:spacing w:val="0"/>
          <w:sz w:val="31"/>
          <w:szCs w:val="31"/>
          <w:bdr w:val="none" w:color="auto" w:sz="0" w:space="0"/>
          <w:shd w:val="clear" w:fill="FFFFFF"/>
        </w:rPr>
        <w:t>第二章　行政处罚的种类和设定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第九条　行政处罚的种类：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（一）警告、通报批评；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（二）罚款、没收违法所得、没收非法财物；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（三）暂扣许可证件、降低资质等级、吊销许可证件；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（四）限制开展生产经营活动、责令停产停业、责令关闭、限制从业；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（五）行政拘留；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（六）法律、行政法规规定的其他行政处罚。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第十条　法律可以设定各种行政处罚。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限制人身自由的行政处罚，只能由法律设定。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第十一条　行政法规可以设定除限制人身自由以外的行政处罚。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法律对违法行为已经作出行政处罚规定，行政法规需要作出具体规定的，必须在法律规定的给予行政处罚的行为、种类和幅度的范围内规定。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第十二条　地方性法规可以设定除限制人身自由、吊销营业执照以外的行政处罚。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法律、行政法规对违法行为已经作出行政处罚规定，地方性法规需要作出具体规定的，必须在法律、行政法规规定的给予行政处罚的行为、种类和幅度的范围内规定。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第十三条　国务院部门规章可以在法律、行政法规规定的给予行政处罚的行为、种类和幅度的范围内作出具体规定。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尚未制定法律、行政法规的，国务院部门规章对违反行政管理秩序的行为，可以设定警告、通报批评或者一定数额罚款的行政处罚。罚款的限额由国务院规定。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第十四条　地方政府规章可以在法律、法规规定的给予行政处罚的行为、种类和幅度的范围内作出具体规定。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尚未制定法律、法规的，地方政府规章对违反行政管理秩序的行为，可以设定警告、通报批评或者一定数额罚款的行政处罚。罚款的限额由省、自治区、直辖市人民代表大会常务委员会规定。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第十五条　国务院部门和省、自治区、直辖市人民政府及其有关部门应当定期组织评估行政处罚的实施情况和必要性，对不适当的行政处罚事项及种类、罚款数额等，应当提出修改或者废止的建议。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第十六条　除法律、法规、规章外，其他规范性文件不得设定行政处罚。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黑体" w:hAnsi="宋体" w:eastAsia="黑体" w:cs="黑体"/>
          <w:i w:val="0"/>
          <w:caps w:val="0"/>
          <w:color w:val="202020"/>
          <w:spacing w:val="0"/>
          <w:sz w:val="31"/>
          <w:szCs w:val="31"/>
          <w:bdr w:val="none" w:color="auto" w:sz="0" w:space="0"/>
          <w:shd w:val="clear" w:fill="FFFFFF"/>
        </w:rPr>
        <w:t>第三章　行政处罚的实施机关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第十七条　行政处罚由具有行政处罚权的行政机关在法定职权范围内实施。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第十八条　国家在城市管理、市场监管、生态环境、文化市场、交通运输、应急管理、农业等领域推行建立综合行政执法制度，相对集中行政处罚权。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国务院或者省、自治区、直辖市人民政府可以决定一个行政机关行使有关行政机关的行政处罚权。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限制人身自由的行政处罚权只能由公安机关和法律规定的其他机关行使。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第十九条　法律、法规授权的具有管理公共事务职能的组织可以在法定授权范围内实施行政处罚。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第二十条　行政机关依照法律、法规、规章的规定，可以在其法定权限内书面委托符合本法第二十一条规定条件的组织实施行政处罚。行政机关不得委托其他组织或者个人实施行政处罚。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委托书应当载明委托的具体事项、权限、期限等内容。委托行政机关和受委托组织应当将委托书向社会公布。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委托行政机关对受委托组织实施行政处罚的行为应当负责监督，并对该行为的后果承担法律责任。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受委托组织在委托范围内，以委托行政机关名义实施行政处罚；不得再委托其他组织或者个人实施行政处罚。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第二十一条　受委托组织必须符合以下条件：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（一）依法成立并具有管理公共事务职能；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（二）有熟悉有关法律、法规、规章和业务并取得行政执法资格的工作人员；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（三）需要进行技术检查或者技术鉴定的，应当有条件组织进行相应的技术检查或者技术鉴定。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黑体" w:hAnsi="宋体" w:eastAsia="黑体" w:cs="黑体"/>
          <w:i w:val="0"/>
          <w:caps w:val="0"/>
          <w:color w:val="202020"/>
          <w:spacing w:val="0"/>
          <w:sz w:val="31"/>
          <w:szCs w:val="31"/>
          <w:bdr w:val="none" w:color="auto" w:sz="0" w:space="0"/>
          <w:shd w:val="clear" w:fill="FFFFFF"/>
        </w:rPr>
        <w:t>第四章　行政处罚的管辖和适用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第二十二条　行政处罚由违法行为发生地的行政机关管辖。法律、行政法规、部门规章另有规定的，从其规定。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第二十三条　行政处罚由县级以上地方人民政府具有行政处罚权的行政机关管辖。法律、行政法规另有规定的，从其规定。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第二十四条　省、自治区、直辖市根据当地实际情况，可以决定将基层管理迫切需要的县级人民政府部门的行政处罚权交由能够有效承接的乡镇人民政府、街道办事处行使，并定期组织评估。决定应当公布。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承接行政处罚权的乡镇人民政府、街道办事处应当加强执法能力建设，按照规定范围、依照法定程序实施行政处罚。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有关地方人民政府及其部门应当加强组织协调、业务指导、执法监督，建立健全行政处罚协调配合机制，完善评议、考核制度。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第二十五条　两个以上行政机关都有管辖权的，由最先立案的行政机关管辖。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对管辖发生争议的，应当协商解决，协商不成的，报请共同的上一级行政机关指定管辖；也可以直接由共同的上一级行政机关指定管辖。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第二十六条　行政机关因实施行政处罚的需要，可以向有关机关提出协助请求。协助事项属于被请求机关职权范围内的，应当依法予以协助。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行政处罚实施机关与司法机关之间应当加强协调配合，建立健全案件移送制度，加强证据材料移交、接收衔接，完善案件处理信息通报机制。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第二十八条　行政机关实施行政处罚时，应当责令当事人改正或者限期改正违法行为。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当事人有违法所得，除依法应当退赔的外，应当予以没收。违法所得是指实施违法行为所取得的款项。法律、行政法规、部门规章对违法所得的计算另有规定的，从其规定。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第二十九条　对当事人的同一个违法行为，不得给予两次以上罚款的行政处罚。同一个违法行为违反多个法律规范应当给予罚款处罚的，按照罚款数额高的规定处罚。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第三十条　不满十四周岁的未成年人有违法行为的，不予行政处罚，责令监护人加以管教；已满十四周岁不满十八周岁的未成年人有违法行为的，应当从轻或者减轻行政处罚。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第三十二条　当事人有下列情形之一，应当从轻或者减轻行政处罚：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（一）主动消除或者减轻违法行为危害后果的；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（二）受他人胁迫或者诱骗实施违法行为的；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（三）主动供述行政机关尚未掌握的违法行为的；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（四）配合行政机关查处违法行为有立功表现的；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（五）法律、法规、规章规定其他应当从轻或者减轻行政处罚的。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第三十三条　违法行为轻微并及时改正，没有造成危害后果的，不予行政处罚。初次违法且危害后果轻微并及时改正的，可以不予行政处罚。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当事人有证据足以证明没有主观过错的，不予行政处罚。法律、行政法规另有规定的，从其规定。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对当事人的违法行为依法不予行政处罚的，行政机关应当对当事人进行教育。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第三十四条　行政机关可以依法制定行政处罚裁量基准，规范行使行政处罚裁量权。行政处罚裁量基准应当向社会公布。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第三十五条　违法行为构成犯罪，人民法院判处拘役或者有期徒刑时，行政机关已经给予当事人行政拘留的，应当依法折抵相应刑期。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违法行为构成犯罪，人民法院判处罚金时，行政机关已经给予当事人罚款的，应当折抵相应罚金；行政机关尚未给予当事人罚款的，不再给予罚款。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第三十六条　违法行为在二年内未被发现的，不再给予行政处罚；涉及公民生命健康安全、金融安全且有危害后果的，上述期限延长至五年。法律另有规定的除外。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前款规定的期限，从违法行为发生之日起计算；违法行为有连续或者继续状态的，从行为终了之日起计算。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第三十七条　实施行政处罚，适用违法行为发生时的法律、法规、规章的规定。但是，作出行政处罚决定时，法律、法规、规章已被修改或者废止，且新的规定处罚较轻或者不认为是违法的，适用新的规定。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第三十八条　行政处罚没有依据或者实施主体不具有行政主体资格的，行政处罚无效。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违反法定程序构成重大且明显违法的，行政处罚无效。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黑体" w:hAnsi="宋体" w:eastAsia="黑体" w:cs="黑体"/>
          <w:i w:val="0"/>
          <w:caps w:val="0"/>
          <w:color w:val="202020"/>
          <w:spacing w:val="0"/>
          <w:sz w:val="31"/>
          <w:szCs w:val="31"/>
          <w:bdr w:val="none" w:color="auto" w:sz="0" w:space="0"/>
          <w:shd w:val="clear" w:fill="FFFFFF"/>
        </w:rPr>
        <w:t>第五章　行政处罚的决定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第三十九条　行政处罚的实施机关、立案依据、实施程序和救济渠道等信息应当公示。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第四十条　公民、法人或者其他组织违反行政管理秩序的行为，依法应当给予行政处罚的，行政机关必须查明事实；违法事实不清、证据不足的，不得给予行政处罚。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第四十一条　行政机关依照法律、行政法规规定利用电子技术监控设备收集、固定违法事实的，应当经过法制和技术审核，确保电子技术监控设备符合标准、设置合理、标志明显，设置地点应当向社会公布。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电子技术监控设备记录违法事实应当真实、清晰、完整、准确。行政机关应当审核记录内容是否符合要求；未经审核或者经审核不符合要求的，不得作为行政处罚的证据。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行政机关应当及时告知当事人违法事实，并采取信息化手段或者其他措施，为当事人查询、陈述和申辩提供便利。不得限制或者变相限制当事人享有的陈述权、申辩权。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第四十二条　行政处罚应当由具有行政执法资格的执法人员实施。执法人员不得少于两人，法律另有规定的除外。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执法人员应当文明执法，尊重和保护当事人合法权益。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第四十三条　执法人员与案件有直接利害关系或者有其他关系可能影响公正执法的，应当回避。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当事人认为执法人员与案件有直接利害关系或者有其他关系可能影响公正执法的，有权申请回避。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当事人提出回避申请的，行政机关应当依法审查，由行政机关负责人决定。决定作出之前，不停止调查。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第四十四条　行政机关在作出行政处罚决定之前，应当告知当事人拟作出的行政处罚内容及事实、理由、依据，并告知当事人依法享有的陈述、申辩、要求听证等权利。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第四十五条　当事人有权进行陈述和申辩。行政机关必须充分听取当事人的意见，对当事人提出的事实、理由和证据，应当进行复核；当事人提出的事实、理由或者证据成立的，行政机关应当采纳。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行政机关不得因当事人陈述、申辩而给予更重的处罚。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第四十六条　证据包括：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（一）书证；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（二）物证；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（三）视听资料；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（四）电子数据；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（五）证人证言；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（六）当事人的陈述；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（七）鉴定意见；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（八）勘验笔录、现场笔录。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证据必须经查证属实，方可作为认定案件事实的根据。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以非法手段取得的证据，不得作为认定案件事实的根据。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第四十七条　行政机关应当依法以文字、音像等形式，对行政处罚的启动、调查取证、审核、决定、送达、执行等进行全过程记录，归档保存。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第四十八条　具有一定社会影响的行政处罚决定应当依法公开。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公开的行政处罚决定被依法变更、撤销、确认违法或者确认无效的，行政机关应当在三日内撤回行政处罚决定信息并公开说明理由。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第四十九条　发生重大传染病疫情等突发事件，为了控制、减轻和消除突发事件引起的社会危害，行政机关对违反突发事件应对措施的行为，依法快速、从重处罚。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第五十条　行政机关及其工作人员对实施行政处罚过程中知悉的国家秘密、商业秘密或者个人隐私，应当依法予以保密。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第二节　简易程序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第五十一条　违法事实确凿并有法定依据，对公民处以二百元以下、对法人或者其他组织处以三千元以下罚款或者警告的行政处罚的，可以当场作出行政处罚决定。法律另有规定的，从其规定。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第五十二条　执法人员当场作出行政处罚决定的，应当向当事人出示执法证件，填写预定格式、编有号码的行政处罚决定书，并当场交付当事人。当事人拒绝签收的，应当在行政处罚决定书上注明。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前款规定的行政处罚决定书应当载明当事人的违法行为，行政处罚的种类和依据、罚款数额、时间、地点，申请行政复议、提起行政诉讼的途径和期限以及行政机关名称，并由执法人员签名或者盖章。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执法人员当场作出的行政处罚决定，应当报所属行政机关备案。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第五十三条　对当场作出的行政处罚决定，当事人应当依照本法第六十七条至第六十九条的规定履行。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第三节　普通程序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符合立案标准的，行政机关应当及时立案。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当事人或者有关人员应当如实回答询问，并协助调查或者检查，不得拒绝或者阻挠。询问或者检查应当制作笔录。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第五十七条　调查终结，行政机关负责人应当对调查结果进行审查，根据不同情况，分别作出如下决定：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（一）确有应受行政处罚的违法行为的，根据情节轻重及具体情况，作出行政处罚决定；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（二）违法行为轻微，依法可以不予行政处罚的，不予行政处罚；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（三）违法事实不能成立的，不予行政处罚；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（四）违法行为涉嫌犯罪的，移送司法机关。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对情节复杂或者重大违法行为给予行政处罚，行政机关负责人应当集体讨论决定。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第五十八条　有下列情形之一，在行政机关负责人作出行政处罚的决定之前，应当由从事行政处罚决定法制审核的人员进行法制审核；未经法制审核或者审核未通过的，不得作出决定：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（一）涉及重大公共利益的；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（二）直接关系当事人或者第三人重大权益，经过听证程序的；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（三）案件情况疑难复杂、涉及多个法律关系的；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（四）法律、法规规定应当进行法制审核的其他情形。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行政机关中初次从事行政处罚决定法制审核的人员，应当通过国家统一法律职业资格考试取得法律职业资格。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第五十九条　行政机关依照本法第五十七条的规定给予行政处罚，应当制作行政处罚决定书。行政处罚决定书应当载明下列事项：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（一）当事人的姓名或者名称、地址；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（二）违反法律、法规、规章的事实和证据；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（三）行政处罚的种类和依据；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（四）行政处罚的履行方式和期限；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（五）申请行政复议、提起行政诉讼的途径和期限；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（六）作出行政处罚决定的行政机关名称和作出决定的日期。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行政处罚决定书必须盖有作出行政处罚决定的行政机关的印章。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第六十条　行政机关应当自行政处罚案件立案之日起九十日内作出行政处罚决定。法律、法规、规章另有规定的，从其规定。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当事人同意并签订确认书的，行政机关可以采用传真、电子邮件等方式，将行政处罚决定书等送达当事人。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第四节　听证程序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第六十三条　行政机关拟作出下列行政处罚决定，应当告知当事人有要求听证的权利，当事人要求听证的，行政机关应当组织听证：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（一）较大数额罚款；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（二）没收较大数额违法所得、没收较大价值非法财物；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（三）降低资质等级、吊销许可证件；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（四）责令停产停业、责令关闭、限制从业；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（五）其他较重的行政处罚；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（六）法律、法规、规章规定的其他情形。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当事人不承担行政机关组织听证的费用。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第六十四条　听证应当依照以下程序组织：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（一）当事人要求听证的，应当在行政机关告知后五日内提出；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（二）行政机关应当在举行听证的七日前，通知当事人及有关人员听证的时间、地点；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（三）除涉及国家秘密、商业秘密或者个人隐私依法予以保密外，听证公开举行；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（四）听证由行政机关指定的非本案调查人员主持；当事人认为主持人与本案有直接利害关系的，有权申请回避；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（五）当事人可以亲自参加听证，也可以委托一至二人代理；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（六）当事人及其代理人无正当理由拒不出席听证或者未经许可中途退出听证的，视为放弃听证权利，行政机关终止听证；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（七）举行听证时，调查人员提出当事人违法的事实、证据和行政处罚建议，当事人进行申辩和质证；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（八）听证应当制作笔录。笔录应当交当事人或者其代理人核对无误后签字或者盖章。当事人或者其代理人拒绝签字或者盖章的，由听证主持人在笔录中注明。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第六十五条　听证结束后，行政机关应当根据听证笔录，依照本法第五十七条的规定，作出决定。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黑体" w:hAnsi="宋体" w:eastAsia="黑体" w:cs="黑体"/>
          <w:i w:val="0"/>
          <w:caps w:val="0"/>
          <w:color w:val="202020"/>
          <w:spacing w:val="0"/>
          <w:sz w:val="31"/>
          <w:szCs w:val="31"/>
          <w:bdr w:val="none" w:color="auto" w:sz="0" w:space="0"/>
          <w:shd w:val="clear" w:fill="FFFFFF"/>
        </w:rPr>
        <w:t>第六章　行政处罚的执行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第六十六条　行政处罚决定依法作出后，当事人应当在行政处罚决定书载明的期限内，予以履行。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当事人确有经济困难，需要延期或者分期缴纳罚款的，经当事人申请和行政机关批准，可以暂缓或者分期缴纳。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第六十七条　作出罚款决定的行政机关应当与收缴罚款的机构分离。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除依照本法第六十八条、第六十九条的规定当场收缴的罚款外，作出行政处罚决定的行政机关及其执法人员不得自行收缴罚款。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当事人应当自收到行政处罚决定书之日起十五日内，到指定的银行或者通过电子支付系统缴纳罚款。银行应当收受罚款，并将罚款直接上缴国库。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第六十八条　依照本法第五十一条的规定当场作出行政处罚决定，有下列情形之一，执法人员可以当场收缴罚款：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（一）依法给予一百元以下罚款的；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（二）不当场收缴事后难以执行的。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第七十一条　执法人员当场收缴的罚款，应当自收缴罚款之日起二日内，交至行政机关；在水上当场收缴的罚款，应当自抵岸之日起二日内交至行政机关；行政机关应当在二日内将罚款缴付指定的银行。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第七十二条　当事人逾期不履行行政处罚决定的，作出行政处罚决定的行政机关可以采取下列措施：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（一）到期不缴纳罚款的，每日按罚款数额的百分之三加处罚款，加处罚款的数额不得超出罚款的数额；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（二）根据法律规定，将查封、扣押的财物拍卖、依法处理或者将冻结的存款、汇款划拨抵缴罚款；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（三）根据法律规定，采取其他行政强制执行方式；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（四）依照《中华人民共和国行政强制法》的规定申请人民法院强制执行。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行政机关批准延期、分期缴纳罚款的，申请人民法院强制执行的期限，自暂缓或者分期缴纳罚款期限结束之日起计算。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第七十三条　当事人对行政处罚决定不服，申请行政复议或者提起行政诉讼的，行政处罚不停止执行，法律另有规定的除外。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当事人对限制人身自由的行政处罚决定不服，申请行政复议或者提起行政诉讼的，可以向作出决定的机关提出暂缓执行申请。符合法律规定情形的，应当暂缓执行。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当事人申请行政复议或者提起行政诉讼的，加处罚款的数额在行政复议或者行政诉讼期间不予计算。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第七十四条　除依法应当予以销毁的物品外，依法没收的非法财物必须按照国家规定公开拍卖或者按照国家有关规定处理。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罚款、没收的违法所得或者没收非法财物拍卖的款项，必须全部上缴国库，任何行政机关或者个人不得以任何形式截留、私分或者变相私分。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第七十五条　行政机关应当建立健全对行政处罚的监督制度。县级以上人民政府应当定期组织开展行政执法评议、考核，加强对行政处罚的监督检查，规范和保障行政处罚的实施。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行政机关实施行政处罚应当接受社会监督。公民、法人或者其他组织对行政机关实施行政处罚的行为，有权申诉或者检举；行政机关应当认真审查，发现有错误的，应当主动改正。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黑体" w:hAnsi="宋体" w:eastAsia="黑体" w:cs="黑体"/>
          <w:i w:val="0"/>
          <w:caps w:val="0"/>
          <w:color w:val="202020"/>
          <w:spacing w:val="0"/>
          <w:sz w:val="31"/>
          <w:szCs w:val="31"/>
          <w:bdr w:val="none" w:color="auto" w:sz="0" w:space="0"/>
          <w:shd w:val="clear" w:fill="FFFFFF"/>
        </w:rPr>
        <w:t>第七章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第七十六条　行政机关实施行政处罚，有下列情形之一，由上级行政机关或者有关机关责令改正，对直接负责的主管人员和其他直接责任人员依法给予处分：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（一）没有法定的行政处罚依据的；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（二）擅自改变行政处罚种类、幅度的；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（三）违反法定的行政处罚程序的；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（四）违反本法第二十条关于委托处罚的规定的；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（五）执法人员未取得执法证件的。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行政机关对符合立案标准的案件不及时立案的，依照前款规定予以处理。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执法人员利用职务上的便利，索取或者收受他人财物、将收缴罚款据为己有，构成犯罪的，依法追究刑事责任；情节轻微不构成犯罪的，依法给予处分。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第八十条　行政机关使用或者损毁查封、扣押的财物，对当事人造成损失的，应当依法予以赔偿，对直接负责的主管人员和其他直接责任人员依法给予处分。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黑体" w:hAnsi="宋体" w:eastAsia="黑体" w:cs="黑体"/>
          <w:i w:val="0"/>
          <w:caps w:val="0"/>
          <w:color w:val="202020"/>
          <w:spacing w:val="0"/>
          <w:sz w:val="31"/>
          <w:szCs w:val="31"/>
          <w:bdr w:val="none" w:color="auto" w:sz="0" w:space="0"/>
          <w:shd w:val="clear" w:fill="FFFFFF"/>
        </w:rPr>
        <w:t>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第八十四条　外国人、无国籍人、外国组织在中华人民共和国领域内有违法行为，应当给予行政处罚的，适用本法，法律另有规定的除外。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第八十五条　本法中“二日”“三日”“五日”“七日”的规定是指工作日，不含法定节假日。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pPr>
      <w:r>
        <w:rPr>
          <w:rFonts w:hint="eastAsia" w:ascii="仿宋_GB2312" w:hAnsi="仿宋_GB2312" w:eastAsia="仿宋_GB2312" w:cs="仿宋_GB2312"/>
          <w:i w:val="0"/>
          <w:caps w:val="0"/>
          <w:color w:val="202020"/>
          <w:spacing w:val="0"/>
          <w:sz w:val="31"/>
          <w:szCs w:val="31"/>
          <w:bdr w:val="none" w:color="auto" w:sz="0" w:space="0"/>
          <w:shd w:val="clear" w:fill="FFFFFF"/>
        </w:rPr>
        <w:t>第八十六条　本法自2021年7月15日起施行。</w:t>
      </w:r>
    </w:p>
    <w:p>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C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2025-05-15T03:51:45Z</dcterms:created>
  <dc:creator>Administrator</dc:creator>
  <cp:lastModifiedBy>Administrator</cp:lastModifiedBy>
  <dcterms:modified xsi:type="dcterms:W3CDTF">2025-05-15T03:52:15Z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