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28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28"/>
          <w:shd w:val="clear" w:fill="FFFFFF"/>
        </w:rPr>
        <w:t>救济渠道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公民、法人或者其他组织认为行政行为侵犯其合法权益的，可以自知道或者应当知道该行政行为之日起六十日内向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  <w:lang w:val="en-US" w:eastAsia="zh-CN"/>
        </w:rPr>
        <w:t>第一师阿拉尔市人民政府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提出行政复议申请。或者自知道或者应当知道该行政行为之日起六个月内向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  <w:lang w:eastAsia="zh-CN"/>
        </w:rPr>
        <w:t>阿拉尔垦区人民法院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提起行政诉讼。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行政行为属于《中华人民共和国行政复议法》第二十三条规定的情形，救济渠道为公民、法人或者其他组织认为行政行为侵犯其合法权益的，应当自知道或者应当知道该行政行为之日起六十日内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  <w:lang w:eastAsia="zh-CN"/>
        </w:rPr>
        <w:t>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向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  <w:lang w:val="en-US" w:eastAsia="zh-CN"/>
        </w:rPr>
        <w:t>第一师阿拉尔市人民政府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  <w:t>提出行政复议申请。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2025-05-15T09:45:16Z</dcterms:created>
  <dc:creator>Administrator</dc:creator>
  <cp:lastModifiedBy>123</cp:lastModifiedBy>
  <dcterms:modified xsi:type="dcterms:W3CDTF">2025-05-15T09:45:22Z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