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57B96">
      <w:pPr>
        <w:bidi w:val="0"/>
        <w:jc w:val="center"/>
        <w:rPr>
          <w:rFonts w:hint="eastAsia" w:asciiTheme="minorEastAsia" w:hAnsiTheme="minorEastAsia" w:eastAsiaTheme="minorEastAsia" w:cstheme="minorEastAsia"/>
          <w:sz w:val="44"/>
          <w:szCs w:val="44"/>
          <w:lang w:val="en-US" w:eastAsia="zh-CN"/>
        </w:rPr>
      </w:pPr>
    </w:p>
    <w:p w14:paraId="2F675549">
      <w:pPr>
        <w:bidi w:val="0"/>
        <w:jc w:val="both"/>
        <w:rPr>
          <w:rFonts w:hint="eastAsia" w:asciiTheme="minorEastAsia" w:hAnsiTheme="minorEastAsia" w:eastAsiaTheme="minorEastAsia" w:cstheme="minorEastAsia"/>
          <w:sz w:val="44"/>
          <w:szCs w:val="44"/>
          <w:lang w:val="en-US" w:eastAsia="zh-CN"/>
        </w:rPr>
      </w:pPr>
    </w:p>
    <w:p w14:paraId="29CC6D50">
      <w:pPr>
        <w:bidi w:val="0"/>
        <w:jc w:val="center"/>
        <w:outlineLvl w:val="0"/>
        <w:rPr>
          <w:rStyle w:val="13"/>
          <w:rFonts w:hint="eastAsia" w:ascii="方正小标宋简体" w:hAnsi="方正小标宋简体" w:eastAsia="方正小标宋简体" w:cs="方正小标宋简体"/>
          <w:b w:val="0"/>
          <w:color w:val="333333"/>
          <w:spacing w:val="0"/>
          <w:sz w:val="44"/>
          <w:szCs w:val="44"/>
        </w:rPr>
      </w:pPr>
      <w:bookmarkStart w:id="0" w:name="_Toc63079760"/>
      <w:bookmarkStart w:id="1" w:name="_Toc12705"/>
      <w:r>
        <w:rPr>
          <w:rFonts w:hint="eastAsia" w:ascii="方正小标宋简体" w:hAnsi="方正小标宋简体" w:eastAsia="方正小标宋简体" w:cs="方正小标宋简体"/>
          <w:color w:val="auto"/>
          <w:sz w:val="44"/>
          <w:szCs w:val="44"/>
          <w:lang w:val="en-US" w:eastAsia="zh-CN"/>
        </w:rPr>
        <w:t>印刷品承印管理规定</w:t>
      </w:r>
      <w:bookmarkEnd w:id="0"/>
      <w:bookmarkEnd w:id="1"/>
    </w:p>
    <w:p w14:paraId="11C12C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（2003年7月18日新闻出版总署、公安部令第19号公布  2003年9月1日起施行）</w:t>
      </w:r>
    </w:p>
    <w:p w14:paraId="126B1FA9">
      <w:pP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br w:type="page"/>
      </w:r>
    </w:p>
    <w:sdt>
      <w:sdtPr>
        <w:rPr>
          <w:rFonts w:ascii="宋体" w:hAnsi="宋体" w:eastAsia="宋体" w:cstheme="minorBidi"/>
          <w:kern w:val="2"/>
          <w:sz w:val="21"/>
          <w:szCs w:val="24"/>
          <w:lang w:val="en-US" w:eastAsia="zh-CN" w:bidi="ar-SA"/>
        </w:rPr>
        <w:id w:val="147453122"/>
        <w15:color w:val="DBDBDB"/>
        <w:docPartObj>
          <w:docPartGallery w:val="Table of Contents"/>
          <w:docPartUnique/>
        </w:docPartObj>
      </w:sdtPr>
      <w:sdtEndPr>
        <w:rPr>
          <w:rFonts w:hint="eastAsia" w:ascii="楷体_GB2312" w:hAnsi="楷体_GB2312" w:eastAsia="楷体_GB2312" w:cs="楷体_GB2312"/>
          <w:i w:val="0"/>
          <w:caps w:val="0"/>
          <w:color w:val="333333"/>
          <w:spacing w:val="0"/>
          <w:kern w:val="2"/>
          <w:sz w:val="21"/>
          <w:szCs w:val="32"/>
          <w:shd w:val="clear" w:fill="FFFFFF"/>
          <w:lang w:val="en-US" w:eastAsia="zh-CN" w:bidi="ar-SA"/>
        </w:rPr>
      </w:sdtEndPr>
      <w:sdtContent>
        <w:p w14:paraId="21206275">
          <w:pPr>
            <w:spacing w:before="0" w:beforeLines="0" w:after="0" w:afterLines="0" w:line="240" w:lineRule="auto"/>
            <w:ind w:left="0" w:leftChars="0" w:right="0" w:rightChars="0" w:firstLine="0" w:firstLineChars="0"/>
            <w:jc w:val="center"/>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rPr>
            <w:t>目录</w:t>
          </w: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color w:val="333333"/>
              <w:spacing w:val="0"/>
              <w:sz w:val="32"/>
              <w:szCs w:val="32"/>
              <w:shd w:val="clear" w:fill="FFFFFF"/>
              <w:lang w:val="en-US" w:eastAsia="zh-CN"/>
            </w:rPr>
            <w:instrText xml:space="preserve">TOC \o "1-1" \h \u </w:instrText>
          </w:r>
          <w:r>
            <w:rPr>
              <w:rFonts w:hint="eastAsia" w:ascii="楷体_GB2312" w:hAnsi="楷体_GB2312" w:eastAsia="楷体_GB2312" w:cs="楷体_GB2312"/>
              <w:i w:val="0"/>
              <w:caps w:val="0"/>
              <w:color w:val="333333"/>
              <w:spacing w:val="0"/>
              <w:sz w:val="32"/>
              <w:szCs w:val="32"/>
              <w:shd w:val="clear" w:fill="FFFFFF"/>
              <w:lang w:val="en-US" w:eastAsia="zh-CN"/>
            </w:rPr>
            <w:fldChar w:fldCharType="separate"/>
          </w:r>
        </w:p>
        <w:p w14:paraId="3E634F68">
          <w:pPr>
            <w:pStyle w:val="16"/>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spacing w:val="0"/>
              <w:sz w:val="32"/>
              <w:szCs w:val="32"/>
              <w:shd w:val="clear" w:fill="FFFFFF"/>
              <w:lang w:val="en-US" w:eastAsia="zh-CN"/>
            </w:rPr>
            <w:instrText xml:space="preserve"> HYPERLINK \l _Toc27901 </w:instrText>
          </w:r>
          <w:r>
            <w:rPr>
              <w:rFonts w:hint="eastAsia" w:ascii="楷体_GB2312" w:hAnsi="楷体_GB2312" w:eastAsia="楷体_GB2312" w:cs="楷体_GB2312"/>
              <w:i w:val="0"/>
              <w:caps w:val="0"/>
              <w:spacing w:val="0"/>
              <w:sz w:val="32"/>
              <w:szCs w:val="32"/>
              <w:shd w:val="clear" w:fill="FFFFFF"/>
              <w:lang w:val="en-US" w:eastAsia="zh-CN"/>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第一章  总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_Toc27901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p w14:paraId="70F00D46">
          <w:pPr>
            <w:pStyle w:val="16"/>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spacing w:val="0"/>
              <w:sz w:val="32"/>
              <w:szCs w:val="32"/>
              <w:shd w:val="clear" w:fill="FFFFFF"/>
              <w:lang w:val="en-US" w:eastAsia="zh-CN"/>
            </w:rPr>
            <w:instrText xml:space="preserve"> HYPERLINK \l _Toc1616 </w:instrText>
          </w:r>
          <w:r>
            <w:rPr>
              <w:rFonts w:hint="eastAsia" w:ascii="楷体_GB2312" w:hAnsi="楷体_GB2312" w:eastAsia="楷体_GB2312" w:cs="楷体_GB2312"/>
              <w:i w:val="0"/>
              <w:caps w:val="0"/>
              <w:spacing w:val="0"/>
              <w:sz w:val="32"/>
              <w:szCs w:val="32"/>
              <w:shd w:val="clear" w:fill="FFFFFF"/>
              <w:lang w:val="en-US" w:eastAsia="zh-CN"/>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第二章  承印验证制度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_Toc1616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p w14:paraId="0123400D">
          <w:pPr>
            <w:pStyle w:val="16"/>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spacing w:val="0"/>
              <w:sz w:val="32"/>
              <w:szCs w:val="32"/>
              <w:shd w:val="clear" w:fill="FFFFFF"/>
              <w:lang w:val="en-US" w:eastAsia="zh-CN"/>
            </w:rPr>
            <w:instrText xml:space="preserve"> HYPERLINK \l _Toc29394 </w:instrText>
          </w:r>
          <w:r>
            <w:rPr>
              <w:rFonts w:hint="eastAsia" w:ascii="楷体_GB2312" w:hAnsi="楷体_GB2312" w:eastAsia="楷体_GB2312" w:cs="楷体_GB2312"/>
              <w:i w:val="0"/>
              <w:caps w:val="0"/>
              <w:spacing w:val="0"/>
              <w:sz w:val="32"/>
              <w:szCs w:val="32"/>
              <w:shd w:val="clear" w:fill="FFFFFF"/>
              <w:lang w:val="en-US" w:eastAsia="zh-CN"/>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第三章  承印登记制度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_Toc29394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p w14:paraId="4975BA81">
          <w:pPr>
            <w:pStyle w:val="16"/>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spacing w:val="0"/>
              <w:sz w:val="32"/>
              <w:szCs w:val="32"/>
              <w:shd w:val="clear" w:fill="FFFFFF"/>
              <w:lang w:val="en-US" w:eastAsia="zh-CN"/>
            </w:rPr>
            <w:instrText xml:space="preserve"> HYPERLINK \l _Toc29642 </w:instrText>
          </w:r>
          <w:r>
            <w:rPr>
              <w:rFonts w:hint="eastAsia" w:ascii="楷体_GB2312" w:hAnsi="楷体_GB2312" w:eastAsia="楷体_GB2312" w:cs="楷体_GB2312"/>
              <w:i w:val="0"/>
              <w:caps w:val="0"/>
              <w:spacing w:val="0"/>
              <w:sz w:val="32"/>
              <w:szCs w:val="32"/>
              <w:shd w:val="clear" w:fill="FFFFFF"/>
              <w:lang w:val="en-US" w:eastAsia="zh-CN"/>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第四章  印刷品保</w:t>
          </w:r>
          <w:bookmarkStart w:id="9" w:name="_GoBack"/>
          <w:bookmarkEnd w:id="9"/>
          <w:r>
            <w:rPr>
              <w:rFonts w:hint="eastAsia" w:ascii="楷体_GB2312" w:hAnsi="楷体_GB2312" w:eastAsia="楷体_GB2312" w:cs="楷体_GB2312"/>
              <w:i w:val="0"/>
              <w:caps w:val="0"/>
              <w:spacing w:val="0"/>
              <w:kern w:val="2"/>
              <w:sz w:val="32"/>
              <w:szCs w:val="32"/>
              <w:shd w:val="clear" w:fill="FFFFFF"/>
              <w:lang w:val="en-US" w:eastAsia="zh-CN" w:bidi="ar-SA"/>
            </w:rPr>
            <w:t>管制度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_Toc29642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p w14:paraId="021E11EF">
          <w:pPr>
            <w:pStyle w:val="16"/>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spacing w:val="0"/>
              <w:sz w:val="32"/>
              <w:szCs w:val="32"/>
              <w:shd w:val="clear" w:fill="FFFFFF"/>
              <w:lang w:val="en-US" w:eastAsia="zh-CN"/>
            </w:rPr>
            <w:instrText xml:space="preserve"> HYPERLINK \l _Toc3479 </w:instrText>
          </w:r>
          <w:r>
            <w:rPr>
              <w:rFonts w:hint="eastAsia" w:ascii="楷体_GB2312" w:hAnsi="楷体_GB2312" w:eastAsia="楷体_GB2312" w:cs="楷体_GB2312"/>
              <w:i w:val="0"/>
              <w:caps w:val="0"/>
              <w:spacing w:val="0"/>
              <w:sz w:val="32"/>
              <w:szCs w:val="32"/>
              <w:shd w:val="clear" w:fill="FFFFFF"/>
              <w:lang w:val="en-US" w:eastAsia="zh-CN"/>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第五章  印刷品交付制度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_Toc3479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p w14:paraId="45A02433">
          <w:pPr>
            <w:pStyle w:val="16"/>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spacing w:val="0"/>
              <w:sz w:val="32"/>
              <w:szCs w:val="32"/>
              <w:shd w:val="clear" w:fill="FFFFFF"/>
              <w:lang w:val="en-US" w:eastAsia="zh-CN"/>
            </w:rPr>
            <w:instrText xml:space="preserve"> HYPERLINK \l _Toc22913 </w:instrText>
          </w:r>
          <w:r>
            <w:rPr>
              <w:rFonts w:hint="eastAsia" w:ascii="楷体_GB2312" w:hAnsi="楷体_GB2312" w:eastAsia="楷体_GB2312" w:cs="楷体_GB2312"/>
              <w:i w:val="0"/>
              <w:caps w:val="0"/>
              <w:spacing w:val="0"/>
              <w:sz w:val="32"/>
              <w:szCs w:val="32"/>
              <w:shd w:val="clear" w:fill="FFFFFF"/>
              <w:lang w:val="en-US" w:eastAsia="zh-CN"/>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第六章  印刷活动残次品销毁制度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_Toc22913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p w14:paraId="6C09DBC2">
          <w:pPr>
            <w:pStyle w:val="16"/>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spacing w:val="0"/>
              <w:sz w:val="32"/>
              <w:szCs w:val="32"/>
              <w:shd w:val="clear" w:fill="FFFFFF"/>
              <w:lang w:val="en-US" w:eastAsia="zh-CN"/>
            </w:rPr>
            <w:instrText xml:space="preserve"> HYPERLINK \l _Toc7041 </w:instrText>
          </w:r>
          <w:r>
            <w:rPr>
              <w:rFonts w:hint="eastAsia" w:ascii="楷体_GB2312" w:hAnsi="楷体_GB2312" w:eastAsia="楷体_GB2312" w:cs="楷体_GB2312"/>
              <w:i w:val="0"/>
              <w:caps w:val="0"/>
              <w:spacing w:val="0"/>
              <w:sz w:val="32"/>
              <w:szCs w:val="32"/>
              <w:shd w:val="clear" w:fill="FFFFFF"/>
              <w:lang w:val="en-US" w:eastAsia="zh-CN"/>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第七章  附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_Toc7041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p w14:paraId="6A22CD55">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i w:val="0"/>
              <w:caps w:val="0"/>
              <w:color w:val="333333"/>
              <w:spacing w:val="0"/>
              <w:kern w:val="2"/>
              <w:sz w:val="21"/>
              <w:szCs w:val="32"/>
              <w:shd w:val="clear" w:fill="FFFFFF"/>
              <w:lang w:val="en-US" w:eastAsia="zh-CN" w:bidi="ar-SA"/>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sdtContent>
    </w:sdt>
    <w:p w14:paraId="080A2C4C">
      <w:pPr>
        <w:rPr>
          <w:rFonts w:hint="eastAsia" w:ascii="楷体_GB2312" w:hAnsi="楷体_GB2312" w:eastAsia="楷体_GB2312" w:cs="楷体_GB2312"/>
          <w:i w:val="0"/>
          <w:caps w:val="0"/>
          <w:color w:val="333333"/>
          <w:spacing w:val="0"/>
          <w:kern w:val="2"/>
          <w:sz w:val="21"/>
          <w:szCs w:val="32"/>
          <w:shd w:val="clear" w:fill="FFFFFF"/>
          <w:lang w:val="en-US" w:eastAsia="zh-CN" w:bidi="ar-SA"/>
        </w:rPr>
      </w:pPr>
      <w:r>
        <w:rPr>
          <w:rFonts w:hint="eastAsia" w:ascii="楷体_GB2312" w:hAnsi="楷体_GB2312" w:eastAsia="楷体_GB2312" w:cs="楷体_GB2312"/>
          <w:i w:val="0"/>
          <w:caps w:val="0"/>
          <w:color w:val="333333"/>
          <w:spacing w:val="0"/>
          <w:kern w:val="2"/>
          <w:sz w:val="21"/>
          <w:szCs w:val="32"/>
          <w:shd w:val="clear" w:fill="FFFFFF"/>
          <w:lang w:val="en-US" w:eastAsia="zh-CN" w:bidi="ar-SA"/>
        </w:rPr>
        <w:br w:type="page"/>
      </w:r>
    </w:p>
    <w:p w14:paraId="18E700D6">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i w:val="0"/>
          <w:caps w:val="0"/>
          <w:color w:val="333333"/>
          <w:spacing w:val="0"/>
          <w:kern w:val="2"/>
          <w:sz w:val="21"/>
          <w:szCs w:val="32"/>
          <w:shd w:val="clear" w:fill="FFFFFF"/>
          <w:lang w:val="en-US" w:eastAsia="zh-CN" w:bidi="ar-SA"/>
        </w:rPr>
      </w:pPr>
    </w:p>
    <w:p w14:paraId="34858DF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kern w:val="2"/>
          <w:sz w:val="32"/>
          <w:szCs w:val="32"/>
          <w:shd w:val="clear" w:fill="FFFFFF"/>
          <w:lang w:val="en-US" w:eastAsia="zh-CN" w:bidi="ar-SA"/>
        </w:rPr>
      </w:pPr>
      <w:bookmarkStart w:id="2" w:name="_Toc27901"/>
      <w:r>
        <w:rPr>
          <w:rFonts w:hint="eastAsia" w:ascii="黑体" w:hAnsi="黑体" w:eastAsia="黑体" w:cs="黑体"/>
          <w:i w:val="0"/>
          <w:caps w:val="0"/>
          <w:color w:val="333333"/>
          <w:spacing w:val="0"/>
          <w:kern w:val="2"/>
          <w:sz w:val="32"/>
          <w:szCs w:val="32"/>
          <w:shd w:val="clear" w:fill="FFFFFF"/>
          <w:lang w:val="en-US" w:eastAsia="zh-CN" w:bidi="ar-SA"/>
        </w:rPr>
        <w:t>第一章  总  则</w:t>
      </w:r>
      <w:bookmarkEnd w:id="2"/>
    </w:p>
    <w:p w14:paraId="59B763AE">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Style w:val="13"/>
          <w:rFonts w:hint="eastAsia" w:ascii="仿宋_GB2312" w:eastAsia="仿宋_GB2312"/>
          <w:b w:val="0"/>
          <w:color w:val="333333"/>
          <w:spacing w:val="0"/>
          <w:sz w:val="36"/>
          <w:szCs w:val="36"/>
        </w:rPr>
      </w:pPr>
    </w:p>
    <w:p w14:paraId="39BD3F5E">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为了规范印刷业经营者的印刷经营行为，健全承接印刷品管理制度，促进印刷业健康发展，根据《印刷业管理条例》，制定本规定。</w:t>
      </w:r>
    </w:p>
    <w:p w14:paraId="5F0FA09A">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印刷业经营者从事印刷经营活动，应当建立、健全承印验证制度、承印登记制度、印刷品保管制度、印刷品交付制度、印刷活动残次品销毁制度等管理制度。</w:t>
      </w:r>
    </w:p>
    <w:p w14:paraId="65649A11">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印刷业经营者执行承印验证、承印登记、印刷品保管、印刷品交付、印刷活动残次品销毁等各项管理制度，应当指定专人负责，严格把关，建档立卷，以备查验。</w:t>
      </w:r>
    </w:p>
    <w:p w14:paraId="485A8960">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印刷业经营者法定代表人或者主要负责人负责本企业、本单位各项管理制度的组织实施。</w:t>
      </w:r>
    </w:p>
    <w:p w14:paraId="7AFEE0B0">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县级以上地方人民政府负责出版管理的行政部门（以下简称出版行政部门）、公安部门指导本行政区域内印刷业经营者建立各项管理制度，并负责监督检查印刷业经营者各项管理制度的实施情况。</w:t>
      </w:r>
    </w:p>
    <w:p w14:paraId="7E40F762">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印刷业经营者在印刷经营活动中发现违法犯罪行为，应当及时向所在地公安部门、出版行政部门报告。</w:t>
      </w:r>
    </w:p>
    <w:p w14:paraId="47EEA105">
      <w:pPr>
        <w:pStyle w:val="8"/>
        <w:pBdr>
          <w:top w:val="none" w:color="auto" w:sz="0" w:space="0"/>
          <w:left w:val="none" w:color="auto" w:sz="0" w:space="0"/>
          <w:bottom w:val="none" w:color="auto" w:sz="0" w:space="0"/>
          <w:right w:val="none" w:color="auto" w:sz="0" w:space="0"/>
        </w:pBdr>
        <w:ind w:firstLine="779"/>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593B93D2">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outlineLvl w:val="0"/>
        <w:rPr>
          <w:rFonts w:hint="eastAsia" w:ascii="黑体" w:hAnsi="黑体" w:eastAsia="黑体" w:cs="黑体"/>
          <w:i w:val="0"/>
          <w:caps w:val="0"/>
          <w:color w:val="333333"/>
          <w:spacing w:val="0"/>
          <w:kern w:val="2"/>
          <w:sz w:val="32"/>
          <w:szCs w:val="32"/>
          <w:shd w:val="clear" w:fill="FFFFFF"/>
          <w:lang w:val="en-US" w:eastAsia="zh-CN" w:bidi="ar-SA"/>
        </w:rPr>
      </w:pPr>
      <w:bookmarkStart w:id="3" w:name="_Toc1616"/>
      <w:r>
        <w:rPr>
          <w:rFonts w:hint="eastAsia" w:ascii="黑体" w:hAnsi="黑体" w:eastAsia="黑体" w:cs="黑体"/>
          <w:i w:val="0"/>
          <w:caps w:val="0"/>
          <w:color w:val="333333"/>
          <w:spacing w:val="0"/>
          <w:kern w:val="2"/>
          <w:sz w:val="32"/>
          <w:szCs w:val="32"/>
          <w:shd w:val="clear" w:fill="FFFFFF"/>
          <w:lang w:val="en-US" w:eastAsia="zh-CN" w:bidi="ar-SA"/>
        </w:rPr>
        <w:t>第二章  承印验证制度</w:t>
      </w:r>
      <w:bookmarkEnd w:id="3"/>
    </w:p>
    <w:p w14:paraId="69262C39">
      <w:pPr>
        <w:pStyle w:val="8"/>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8D28FE1">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印刷业经营者接受委托印刷各种印刷品时，应当依照《印刷业管理条例》等法规、规章的规定，验证委印单位及委印人的证明文件，并收存相应的复印件备查。</w:t>
      </w:r>
    </w:p>
    <w:p w14:paraId="791620E6">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前款所指的证明文件包括印刷委托书或者委托印刷证明、准印证、《出版许可证》、《商标注册证》、注册商标图样、注册商标使用许可合同、广告经营资格证明、营业执照以及委印人的资格证明等。</w:t>
      </w:r>
    </w:p>
    <w:p w14:paraId="37720C07">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印刷企业接受委托印刷图书、期刊的，必须验证并收存由国务院出版行政部门统一格式，由省、自治区、直辖市人民政府出版行政部门统一印制并加盖出版单位公章的《图书、期刊印刷委托书》原件。</w:t>
      </w:r>
    </w:p>
    <w:p w14:paraId="06AD5774">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《图书、期刊印刷委托书》必须加盖出版单位所在地省、自治区、直辖市人民政府出版行政部门和印刷企业所在地省、自治区、直辖市人民政府出版行政部门的备案专用章。</w:t>
      </w:r>
    </w:p>
    <w:p w14:paraId="62C9E658">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印刷企业接受委托印刷报纸的，必须验证由国务院出版行政部门统一制作，由省、自治区、直辖市人民政府出版行政部门核发的《报纸出版许可证》，并收存《报纸出版许可证》复印件。</w:t>
      </w:r>
    </w:p>
    <w:p w14:paraId="614431B4">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印刷企业接受委托印刷报纸、期刊的增版、增刊的，还必须验证并收存国务院出版行政部门批准出版增版、增刊的文件。</w:t>
      </w:r>
    </w:p>
    <w:p w14:paraId="1B73F1DC">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出版单位委托印刷出版物的排版、制版、印刷（包括重印、加印）、装订各工序不在同一印刷企业的，必须分别向各接受委托印刷企业开具《图书、期刊印刷委托书》。</w:t>
      </w:r>
    </w:p>
    <w:p w14:paraId="52B96275">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印刷企业接受委托印刷内部资料性出版物的，必须验证并收存由省、自治区、直辖市人民政府出版行政部门统一印制，并由县级以上地方人民政府出版行政部门核发的《内部资料性出版物准印证》。</w:t>
      </w:r>
    </w:p>
    <w:p w14:paraId="53AFD0D7">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印刷企业接受委托印刷宗教内容的内部资料性出版物的，必须验证并收存由省、自治区、直辖市人民政府宗教事务管理部门的批准文件和出版行政部门核发的《内部资料性出版物准印证》。</w:t>
      </w:r>
    </w:p>
    <w:p w14:paraId="3C90E3A4">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印刷企业接受委托印刷境外出版物的，必须验证并收存省、自治区、直辖市人民政府出版行政部门的批准文件和有关著作权的合法证明文件；印刷的境外出版物必须全部运输出境，不得在境内发行、散发。</w:t>
      </w:r>
    </w:p>
    <w:p w14:paraId="49413926">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企业接受委托印刷注册商标标识的，必须验证《商标注册证》或者由商标注册人所在地县级工商行政管理部门签章的《商标注证》复印件，并核查委托人提供的注册商标图样；接受注册商标被许可使用人委托，印刷注册商标标识的，还必须验证注册商标使用许可合同。</w:t>
      </w:r>
    </w:p>
    <w:p w14:paraId="1F8BDA19">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印刷企业接受委托印刷广告宣传品、作为产品包装装潢的印刷品的，必须验证委托印刷单位的营业执照及个人的居民身份证；接受广告经营者的委托印刷广告宣传品的，还必须验证广告经营资格证明。</w:t>
      </w:r>
    </w:p>
    <w:p w14:paraId="613B9416">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企业接受委托印刷境外包装装潢印刷品和其他印刷品的，必须验证并收存委托方的委托印刷证明，并事先向所在地省、自治区、直辖市人民政府出版行政部门备案，经所在地省、自治区、直辖市人民政府出版行政部门加盖备案专用章后，方可承印；印刷的包装装潢印刷品和其他印刷品必须全部运输出境，不得在境内销售。</w:t>
      </w:r>
    </w:p>
    <w:p w14:paraId="5E31A1F8">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公安部门指定的印刷企业接受委托印刷布告、通告、重大活动工作证、通行证、在社会上流通使用的票证的，必须验证并收存委印单位主管部门的证明和公安部门核发的准印证明。</w:t>
      </w:r>
    </w:p>
    <w:p w14:paraId="251F973B">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印刷企业接受委托印刷机关、团体、部队、企业事业单位内部使用的有价票证或者无价票证，印刷有单位名称的介绍信、工作证、会员证、出入证、学位证书、学历证书或者其他学业证书、机动车驾驶证、房屋权属证书等专用证件的，必须验证委印单位的委托印刷证明及个人的居民身份证，并收存委托印刷证明和身份证复印件。</w:t>
      </w:r>
    </w:p>
    <w:p w14:paraId="59B04990">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印刷业经营者应当妥善留存验证的各种证明文件2年，以备出版行政部门、公安部门查验。</w:t>
      </w:r>
    </w:p>
    <w:p w14:paraId="3C084122">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前款所称证明文件包括印刷委托书或者委托印刷证明原件、准印证原件、《出版许可证》复印件、《商标注册证》复印件、注册商标图样原件、注册商标使用许可合同复印件、广告经营资格证明复印件、营业执照复印件、居民身份证复印件等。</w:t>
      </w:r>
    </w:p>
    <w:p w14:paraId="21C4FBE3">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1E9AF58">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4" w:name="_Toc29394"/>
      <w:r>
        <w:rPr>
          <w:rFonts w:hint="eastAsia" w:ascii="黑体" w:hAnsi="黑体" w:eastAsia="黑体" w:cs="黑体"/>
          <w:i w:val="0"/>
          <w:caps w:val="0"/>
          <w:color w:val="333333"/>
          <w:spacing w:val="0"/>
          <w:kern w:val="2"/>
          <w:sz w:val="32"/>
          <w:szCs w:val="32"/>
          <w:shd w:val="clear" w:fill="FFFFFF"/>
          <w:lang w:val="en-US" w:eastAsia="zh-CN" w:bidi="ar-SA"/>
        </w:rPr>
        <w:t>第三章  承印登记制度</w:t>
      </w:r>
      <w:bookmarkEnd w:id="4"/>
    </w:p>
    <w:p w14:paraId="30E38D7D">
      <w:pPr>
        <w:pStyle w:val="8"/>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CA2EFA9">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应当按承印印刷品的种类在《出版物印刷登记簿》、《包装装潢印刷品印刷登记簿》、《其他印刷品印刷登记簿》、《专项排版、制版、装订业务登记簿》、《复印、打印业务登记簿》（以下统称为《印刷登记簿》）上登记委托印刷单位及委印人的名称、住址，经手人的姓名、身份证号码和联系电话，委托印刷的印刷品的名称、数量、印件原稿（或电子文档）、底片及交货日期、收货人等。</w:t>
      </w:r>
    </w:p>
    <w:p w14:paraId="413A5751">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《印刷登记簿》一式三联，由省、自治区、直辖市人民政府出版行政部门或者其授权的地（市）级出版行政部门组织统一印制。</w:t>
      </w:r>
    </w:p>
    <w:p w14:paraId="5A353731">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印刷业经营者应当在每月月底将《印刷登记簿》登记的内容报所在地县级以上出版行政部门备案。</w:t>
      </w:r>
    </w:p>
    <w:p w14:paraId="51CD7301">
      <w:pPr>
        <w:pStyle w:val="8"/>
        <w:pBdr>
          <w:top w:val="none" w:color="auto" w:sz="0" w:space="0"/>
          <w:left w:val="none" w:color="auto" w:sz="0" w:space="0"/>
          <w:bottom w:val="none" w:color="auto" w:sz="0" w:space="0"/>
          <w:right w:val="none" w:color="auto" w:sz="0" w:space="0"/>
        </w:pBdr>
        <w:ind w:firstLine="779"/>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A0CABB1">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outlineLvl w:val="0"/>
        <w:rPr>
          <w:rFonts w:hint="eastAsia" w:ascii="黑体" w:hAnsi="黑体" w:eastAsia="黑体" w:cs="黑体"/>
          <w:i w:val="0"/>
          <w:caps w:val="0"/>
          <w:color w:val="333333"/>
          <w:spacing w:val="0"/>
          <w:kern w:val="2"/>
          <w:sz w:val="32"/>
          <w:szCs w:val="32"/>
          <w:shd w:val="clear" w:fill="FFFFFF"/>
          <w:lang w:val="en-US" w:eastAsia="zh-CN" w:bidi="ar-SA"/>
        </w:rPr>
      </w:pPr>
      <w:bookmarkStart w:id="5" w:name="_Toc29642"/>
      <w:r>
        <w:rPr>
          <w:rFonts w:hint="eastAsia" w:ascii="黑体" w:hAnsi="黑体" w:eastAsia="黑体" w:cs="黑体"/>
          <w:i w:val="0"/>
          <w:caps w:val="0"/>
          <w:color w:val="333333"/>
          <w:spacing w:val="0"/>
          <w:kern w:val="2"/>
          <w:sz w:val="32"/>
          <w:szCs w:val="32"/>
          <w:shd w:val="clear" w:fill="FFFFFF"/>
          <w:lang w:val="en-US" w:eastAsia="zh-CN" w:bidi="ar-SA"/>
        </w:rPr>
        <w:t>第四章  印刷品保管制度</w:t>
      </w:r>
      <w:bookmarkEnd w:id="5"/>
    </w:p>
    <w:p w14:paraId="7E45D503">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rFonts w:hint="eastAsia" w:ascii="黑体" w:hAnsi="黑体" w:eastAsia="黑体" w:cs="黑体"/>
          <w:i w:val="0"/>
          <w:caps w:val="0"/>
          <w:color w:val="333333"/>
          <w:spacing w:val="0"/>
          <w:kern w:val="2"/>
          <w:sz w:val="32"/>
          <w:szCs w:val="32"/>
          <w:shd w:val="clear" w:fill="FFFFFF"/>
          <w:lang w:val="en-US" w:eastAsia="zh-CN" w:bidi="ar-SA"/>
        </w:rPr>
      </w:pPr>
    </w:p>
    <w:p w14:paraId="61A3E950">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印刷业经营者对承印印件的原稿（或电子文档）、校样、印板、底片、半成品、成品及印刷品的样本应当妥善保管，不得损毁。</w:t>
      </w:r>
    </w:p>
    <w:p w14:paraId="7A741730">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印刷企业应当自完成出版物的印刷之日起2年内，保存一份接受委托印刷的出版物样本备查。</w:t>
      </w:r>
    </w:p>
    <w:p w14:paraId="128BF328">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企业印刷布告、通告、重大活动工作证、通行证、在社会上流通使用的票证，印刷机关、团体、部队、企业事业单位内部使用的有价或者无价票证，印刷有单位名称的介绍信、工作证、会员证、出入证、学位证书、学历证书或者其他学业证书、机动车驾驶证、房屋权属证书等专用证件，不得擅自留存样本、样张；确因业务参考需要保留样本、样张的，应当征得委托印刷单位同意，在所保留印件上加盖“样本”、“样张”戳记，并妥善保管，不得丢失。</w:t>
      </w:r>
    </w:p>
    <w:p w14:paraId="3F1009AD">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印刷业经营者在执行印刷品保管制度时，应当明确保管责任，健全保管制度，严格保管交接手续，做到数字准确，有据可查。</w:t>
      </w:r>
    </w:p>
    <w:p w14:paraId="54179BFC">
      <w:pPr>
        <w:pStyle w:val="8"/>
        <w:pBdr>
          <w:top w:val="none" w:color="auto" w:sz="0" w:space="0"/>
          <w:left w:val="none" w:color="auto" w:sz="0" w:space="0"/>
          <w:bottom w:val="none" w:color="auto" w:sz="0" w:space="0"/>
          <w:right w:val="none" w:color="auto" w:sz="0" w:space="0"/>
        </w:pBdr>
        <w:ind w:firstLine="779"/>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6ACADB8">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6" w:name="_Toc3479"/>
      <w:r>
        <w:rPr>
          <w:rFonts w:hint="eastAsia" w:ascii="黑体" w:hAnsi="黑体" w:eastAsia="黑体" w:cs="黑体"/>
          <w:i w:val="0"/>
          <w:caps w:val="0"/>
          <w:color w:val="333333"/>
          <w:spacing w:val="0"/>
          <w:kern w:val="2"/>
          <w:sz w:val="32"/>
          <w:szCs w:val="32"/>
          <w:shd w:val="clear" w:fill="FFFFFF"/>
          <w:lang w:val="en-US" w:eastAsia="zh-CN" w:bidi="ar-SA"/>
        </w:rPr>
        <w:t>第五章  印刷品交付制度</w:t>
      </w:r>
      <w:bookmarkEnd w:id="6"/>
    </w:p>
    <w:p w14:paraId="60FA7F02">
      <w:pPr>
        <w:pStyle w:val="8"/>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76D19F7">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印刷业经营者必须严格按照印刷委托书或者委托印刷证明规定的印数印刷，不得擅自加印。</w:t>
      </w:r>
    </w:p>
    <w:p w14:paraId="43C7FE4C">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印刷业经营者每完成一种印刷品的印刷业务后，应当认真清点印刷品数量，登记台账，并根据合同的规定将印刷成品、原稿(或电子文档)、底片、印板、校样等全部交付委托印刷单位或者个人，不得擅自留存。</w:t>
      </w:r>
    </w:p>
    <w:p w14:paraId="1BBD01C1">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印刷业经营者应当建立印刷品承印档案，每完成一种印刷品的印刷业务后，应当将印刷合同、承印验证的各种证明文件及相应的复印件、发排单、付印单、样书、样本、样张等相关的资料一并归档留存。</w:t>
      </w:r>
    </w:p>
    <w:p w14:paraId="7A15CEBC">
      <w:pPr>
        <w:pStyle w:val="8"/>
        <w:pBdr>
          <w:top w:val="none" w:color="auto" w:sz="0" w:space="0"/>
          <w:left w:val="none" w:color="auto" w:sz="0" w:space="0"/>
          <w:bottom w:val="none" w:color="auto" w:sz="0" w:space="0"/>
          <w:right w:val="none" w:color="auto" w:sz="0" w:space="0"/>
        </w:pBdr>
        <w:ind w:firstLine="779"/>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2203DFDB">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outlineLvl w:val="0"/>
        <w:rPr>
          <w:rFonts w:hint="eastAsia" w:ascii="黑体" w:hAnsi="黑体" w:eastAsia="黑体" w:cs="黑体"/>
          <w:i w:val="0"/>
          <w:caps w:val="0"/>
          <w:color w:val="333333"/>
          <w:spacing w:val="0"/>
          <w:kern w:val="2"/>
          <w:sz w:val="32"/>
          <w:szCs w:val="32"/>
          <w:shd w:val="clear" w:fill="FFFFFF"/>
          <w:lang w:val="en-US" w:eastAsia="zh-CN" w:bidi="ar-SA"/>
        </w:rPr>
      </w:pPr>
      <w:bookmarkStart w:id="7" w:name="_Toc22913"/>
      <w:r>
        <w:rPr>
          <w:rFonts w:hint="eastAsia" w:ascii="黑体" w:hAnsi="黑体" w:eastAsia="黑体" w:cs="黑体"/>
          <w:i w:val="0"/>
          <w:caps w:val="0"/>
          <w:color w:val="333333"/>
          <w:spacing w:val="0"/>
          <w:kern w:val="2"/>
          <w:sz w:val="32"/>
          <w:szCs w:val="32"/>
          <w:shd w:val="clear" w:fill="FFFFFF"/>
          <w:lang w:val="en-US" w:eastAsia="zh-CN" w:bidi="ar-SA"/>
        </w:rPr>
        <w:t>第六章  印刷活动残次品销毁制度</w:t>
      </w:r>
      <w:bookmarkEnd w:id="7"/>
    </w:p>
    <w:p w14:paraId="05EAF1C0">
      <w:pPr>
        <w:pStyle w:val="8"/>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67B114D">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对印刷活动中产生的残次品，应当按实际数量登记造册，对不能修复并履行交付的，应当予以销毁，并登记销毁印件名称、数量、时间、责任人等。其中，属于国家秘密载体或者特种印刷品的，应当根据国家有关规定及时销毁。</w:t>
      </w:r>
    </w:p>
    <w:p w14:paraId="303B063F">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印刷业经营者使用电子方法排版印制或者打印国家秘密载体的，应当严格按照有关法律、法规或者规章的规定办理。</w:t>
      </w:r>
    </w:p>
    <w:p w14:paraId="1FA848B6">
      <w:pPr>
        <w:pStyle w:val="8"/>
        <w:pBdr>
          <w:top w:val="none" w:color="auto" w:sz="0" w:space="0"/>
          <w:left w:val="none" w:color="auto" w:sz="0" w:space="0"/>
          <w:bottom w:val="none" w:color="auto" w:sz="0" w:space="0"/>
          <w:right w:val="none" w:color="auto" w:sz="0" w:space="0"/>
        </w:pBdr>
        <w:ind w:firstLine="779"/>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47761F9A">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outlineLvl w:val="0"/>
        <w:rPr>
          <w:rFonts w:hint="eastAsia" w:ascii="黑体" w:hAnsi="黑体" w:eastAsia="黑体" w:cs="黑体"/>
          <w:i w:val="0"/>
          <w:caps w:val="0"/>
          <w:color w:val="333333"/>
          <w:spacing w:val="0"/>
          <w:kern w:val="2"/>
          <w:sz w:val="32"/>
          <w:szCs w:val="32"/>
          <w:shd w:val="clear" w:fill="FFFFFF"/>
          <w:lang w:val="en-US" w:eastAsia="zh-CN" w:bidi="ar-SA"/>
        </w:rPr>
      </w:pPr>
      <w:bookmarkStart w:id="8" w:name="_Toc7041"/>
      <w:r>
        <w:rPr>
          <w:rFonts w:hint="eastAsia" w:ascii="黑体" w:hAnsi="黑体" w:eastAsia="黑体" w:cs="黑体"/>
          <w:i w:val="0"/>
          <w:caps w:val="0"/>
          <w:color w:val="333333"/>
          <w:spacing w:val="0"/>
          <w:kern w:val="2"/>
          <w:sz w:val="32"/>
          <w:szCs w:val="32"/>
          <w:shd w:val="clear" w:fill="FFFFFF"/>
          <w:lang w:val="en-US" w:eastAsia="zh-CN" w:bidi="ar-SA"/>
        </w:rPr>
        <w:t>第七章  附  则</w:t>
      </w:r>
      <w:bookmarkEnd w:id="8"/>
    </w:p>
    <w:p w14:paraId="2FF18E95">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79"/>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C4EB029">
      <w:pPr>
        <w:pStyle w:val="9"/>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779"/>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本规定自2003年9月1日起施行。</w:t>
      </w:r>
    </w:p>
    <w:p w14:paraId="6D1B68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DFAD">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9557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99557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A5156C1">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14:paraId="377069A0">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D18F">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7522A9A">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jYzMzVlZTY2OWE5N2UzOGRkY2E4MWEyZmVjNWUifQ=="/>
  </w:docVars>
  <w:rsids>
    <w:rsidRoot w:val="00172A27"/>
    <w:rsid w:val="019E71BD"/>
    <w:rsid w:val="04B679C3"/>
    <w:rsid w:val="080F63D8"/>
    <w:rsid w:val="09341458"/>
    <w:rsid w:val="0B0912D7"/>
    <w:rsid w:val="152D2DCA"/>
    <w:rsid w:val="1A2010D0"/>
    <w:rsid w:val="1B7D22AD"/>
    <w:rsid w:val="1DEC284C"/>
    <w:rsid w:val="1E6523AC"/>
    <w:rsid w:val="22440422"/>
    <w:rsid w:val="30635FFF"/>
    <w:rsid w:val="31A15F24"/>
    <w:rsid w:val="395347B5"/>
    <w:rsid w:val="39A232A0"/>
    <w:rsid w:val="39E745AA"/>
    <w:rsid w:val="39F660E3"/>
    <w:rsid w:val="3B5A6BBB"/>
    <w:rsid w:val="3EDA13A6"/>
    <w:rsid w:val="42F058B7"/>
    <w:rsid w:val="436109F6"/>
    <w:rsid w:val="441A38D4"/>
    <w:rsid w:val="4BC77339"/>
    <w:rsid w:val="4C9236C5"/>
    <w:rsid w:val="4F26716D"/>
    <w:rsid w:val="505C172E"/>
    <w:rsid w:val="52F46F0B"/>
    <w:rsid w:val="536E168F"/>
    <w:rsid w:val="53D8014D"/>
    <w:rsid w:val="55E064E0"/>
    <w:rsid w:val="572C6D10"/>
    <w:rsid w:val="57894C64"/>
    <w:rsid w:val="5DC34279"/>
    <w:rsid w:val="608816D1"/>
    <w:rsid w:val="60EF4E7F"/>
    <w:rsid w:val="64F93C62"/>
    <w:rsid w:val="665233C1"/>
    <w:rsid w:val="67873F29"/>
    <w:rsid w:val="6AD9688B"/>
    <w:rsid w:val="6D0E3F22"/>
    <w:rsid w:val="74542618"/>
    <w:rsid w:val="792E335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1"/>
    </w:pPr>
    <w:rPr>
      <w:rFonts w:ascii="宋体" w:hAnsi="Times New Roman" w:eastAsia="宋体" w:cs="Times New Roman"/>
      <w:b/>
      <w:snapToGrid/>
      <w:color w:val="auto"/>
      <w:spacing w:val="0"/>
      <w:w w:val="100"/>
      <w:kern w:val="0"/>
      <w:position w:val="0"/>
      <w:sz w:val="36"/>
      <w:u w:val="none" w:color="auto"/>
      <w:vertAlign w:val="baseline"/>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annotation text"/>
    <w:basedOn w:val="1"/>
    <w:qFormat/>
    <w:uiPriority w:val="0"/>
    <w:pPr>
      <w:jc w:val="left"/>
    </w:pPr>
  </w:style>
  <w:style w:type="paragraph" w:styleId="5">
    <w:name w:val="Body Text"/>
    <w:next w:val="3"/>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jc w:val="center"/>
    </w:pPr>
  </w:style>
  <w:style w:type="paragraph" w:styleId="9">
    <w:name w:val="Normal (Web)"/>
    <w:next w:val="8"/>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10">
    <w:name w:val="Title"/>
    <w:basedOn w:val="1"/>
    <w:link w:val="14"/>
    <w:qFormat/>
    <w:uiPriority w:val="0"/>
    <w:pPr>
      <w:spacing w:before="240" w:after="60"/>
      <w:jc w:val="center"/>
      <w:outlineLvl w:val="0"/>
    </w:pPr>
    <w:rPr>
      <w:rFonts w:ascii="Arial" w:hAnsi="Arial"/>
      <w:b/>
      <w:sz w:val="32"/>
    </w:rPr>
  </w:style>
  <w:style w:type="character" w:styleId="13">
    <w:name w:val="Strong"/>
    <w:qFormat/>
    <w:uiPriority w:val="0"/>
    <w:rPr>
      <w:b/>
    </w:rPr>
  </w:style>
  <w:style w:type="character" w:customStyle="1" w:styleId="14">
    <w:name w:val="标题 Char"/>
    <w:basedOn w:val="12"/>
    <w:link w:val="10"/>
    <w:qFormat/>
    <w:uiPriority w:val="0"/>
    <w:rPr>
      <w:rFonts w:ascii="Arial" w:hAnsi="Arial"/>
      <w:b/>
      <w:sz w:val="32"/>
    </w:rPr>
  </w:style>
  <w:style w:type="paragraph" w:customStyle="1" w:styleId="15">
    <w:name w:val="法规题注"/>
    <w:basedOn w:val="5"/>
    <w:qFormat/>
    <w:uiPriority w:val="0"/>
    <w:pPr>
      <w:ind w:left="0" w:right="120"/>
      <w:jc w:val="center"/>
    </w:pPr>
    <w:rPr>
      <w:rFonts w:ascii="方正楷体_GBK" w:eastAsia="方正楷体_GBK" w:cs="方正楷体_GBK"/>
      <w:lang w:bidi="ar-SA"/>
    </w:rPr>
  </w:style>
  <w:style w:type="paragraph" w:customStyle="1" w:styleId="16">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3111</Words>
  <Characters>3122</Characters>
  <Lines>1</Lines>
  <Paragraphs>1</Paragraphs>
  <TotalTime>0</TotalTime>
  <ScaleCrop>false</ScaleCrop>
  <LinksUpToDate>false</LinksUpToDate>
  <CharactersWithSpaces>3240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2024-12-02T10:08:51Z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2E9035B1914B4889BBA623CD921301DE</vt:lpwstr>
  </property>
</Properties>
</file>