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89268">
      <w:pPr>
        <w:spacing w:line="560" w:lineRule="exact"/>
        <w:rPr>
          <w:sz w:val="44"/>
          <w:szCs w:val="44"/>
        </w:rPr>
      </w:pPr>
    </w:p>
    <w:p w14:paraId="57684DA9">
      <w:pPr>
        <w:spacing w:line="560" w:lineRule="exact"/>
        <w:rPr>
          <w:sz w:val="44"/>
          <w:szCs w:val="44"/>
        </w:rPr>
      </w:pPr>
    </w:p>
    <w:p w14:paraId="63D6F3B5">
      <w:pPr>
        <w:spacing w:line="560" w:lineRule="exact"/>
        <w:rPr>
          <w:sz w:val="44"/>
          <w:szCs w:val="44"/>
        </w:rPr>
      </w:pPr>
    </w:p>
    <w:p w14:paraId="1E6D1F33">
      <w:pPr>
        <w:spacing w:line="560" w:lineRule="exact"/>
        <w:rPr>
          <w:sz w:val="44"/>
          <w:szCs w:val="44"/>
        </w:rPr>
      </w:pPr>
    </w:p>
    <w:p w14:paraId="083DE76F">
      <w:pPr>
        <w:spacing w:line="560" w:lineRule="exact"/>
        <w:rPr>
          <w:sz w:val="72"/>
          <w:szCs w:val="72"/>
        </w:rPr>
      </w:pPr>
    </w:p>
    <w:p w14:paraId="21D9B9B9">
      <w:pPr>
        <w:spacing w:line="560" w:lineRule="exact"/>
        <w:rPr>
          <w:rFonts w:hint="eastAsia"/>
          <w:sz w:val="72"/>
          <w:szCs w:val="72"/>
        </w:rPr>
      </w:pPr>
    </w:p>
    <w:p w14:paraId="39BA5636">
      <w:pPr>
        <w:spacing w:line="560" w:lineRule="exact"/>
        <w:rPr>
          <w:rFonts w:eastAsia="仿宋_GB2312"/>
          <w:sz w:val="32"/>
          <w:szCs w:val="32"/>
        </w:rPr>
      </w:pPr>
    </w:p>
    <w:p w14:paraId="5872F904">
      <w:pPr>
        <w:spacing w:line="560" w:lineRule="exact"/>
        <w:jc w:val="center"/>
        <w:rPr>
          <w:rFonts w:eastAsia="方正仿宋_GB2312"/>
          <w:sz w:val="32"/>
          <w:szCs w:val="32"/>
        </w:rPr>
      </w:pPr>
      <w:r>
        <w:rPr>
          <w:rFonts w:eastAsia="方正仿宋_GB2312"/>
          <w:sz w:val="32"/>
          <w:szCs w:val="32"/>
        </w:rPr>
        <w:t>师市环审〔2025〕4</w:t>
      </w:r>
      <w:r>
        <w:rPr>
          <w:rFonts w:hint="eastAsia" w:eastAsia="方正仿宋_GB2312"/>
          <w:sz w:val="32"/>
          <w:szCs w:val="32"/>
        </w:rPr>
        <w:t>7</w:t>
      </w:r>
      <w:r>
        <w:rPr>
          <w:rFonts w:eastAsia="方正仿宋_GB2312"/>
          <w:sz w:val="32"/>
          <w:szCs w:val="32"/>
        </w:rPr>
        <w:t>号</w:t>
      </w:r>
    </w:p>
    <w:p w14:paraId="71A2302C">
      <w:pPr>
        <w:spacing w:line="560" w:lineRule="exact"/>
        <w:rPr>
          <w:rFonts w:eastAsia="仿宋_GB2312"/>
          <w:szCs w:val="21"/>
        </w:rPr>
      </w:pPr>
    </w:p>
    <w:p w14:paraId="3FC71A88">
      <w:pPr>
        <w:spacing w:line="560" w:lineRule="exact"/>
        <w:rPr>
          <w:rFonts w:eastAsia="仿宋_GB2312"/>
          <w:szCs w:val="21"/>
        </w:rPr>
      </w:pPr>
    </w:p>
    <w:p w14:paraId="682349B9">
      <w:pPr>
        <w:widowControl/>
        <w:spacing w:line="560" w:lineRule="exact"/>
        <w:jc w:val="center"/>
        <w:rPr>
          <w:rFonts w:eastAsia="方正小标宋简体"/>
          <w:bCs/>
          <w:sz w:val="44"/>
          <w:szCs w:val="44"/>
        </w:rPr>
      </w:pPr>
      <w:r>
        <w:rPr>
          <w:rFonts w:hint="eastAsia" w:ascii="方正小标宋_GBK" w:hAnsi="方正小标宋_GBK" w:eastAsia="方正小标宋_GBK" w:cs="方正小标宋_GBK"/>
          <w:bCs/>
          <w:sz w:val="44"/>
          <w:szCs w:val="44"/>
        </w:rPr>
        <w:t>关于花桥镇输变电四期工程项</w:t>
      </w:r>
      <w:bookmarkStart w:id="0" w:name="_GoBack"/>
      <w:bookmarkEnd w:id="0"/>
      <w:r>
        <w:rPr>
          <w:rFonts w:hint="eastAsia" w:ascii="方正小标宋_GBK" w:hAnsi="方正小标宋_GBK" w:eastAsia="方正小标宋_GBK" w:cs="方正小标宋_GBK"/>
          <w:bCs/>
          <w:sz w:val="44"/>
          <w:szCs w:val="44"/>
        </w:rPr>
        <w:t>目环境影响报告表的批复</w:t>
      </w:r>
    </w:p>
    <w:p w14:paraId="45958998">
      <w:pPr>
        <w:widowControl/>
        <w:spacing w:line="560" w:lineRule="exact"/>
        <w:rPr>
          <w:rFonts w:eastAsia="方正小标宋简体"/>
          <w:bCs/>
          <w:color w:val="0000FF"/>
          <w:sz w:val="44"/>
          <w:szCs w:val="44"/>
        </w:rPr>
      </w:pPr>
    </w:p>
    <w:p w14:paraId="695A5D47">
      <w:pPr>
        <w:widowControl/>
        <w:spacing w:line="560" w:lineRule="exact"/>
        <w:rPr>
          <w:rFonts w:eastAsia="方正仿宋简体"/>
          <w:sz w:val="32"/>
          <w:szCs w:val="32"/>
        </w:rPr>
      </w:pPr>
      <w:r>
        <w:rPr>
          <w:rFonts w:hint="eastAsia" w:eastAsia="方正仿宋简体"/>
          <w:sz w:val="32"/>
          <w:szCs w:val="32"/>
        </w:rPr>
        <w:t>南疆能源（集团）有限公司</w:t>
      </w:r>
      <w:r>
        <w:rPr>
          <w:rFonts w:eastAsia="方正仿宋简体"/>
          <w:sz w:val="32"/>
          <w:szCs w:val="32"/>
        </w:rPr>
        <w:t>：</w:t>
      </w:r>
    </w:p>
    <w:p w14:paraId="1C8ED239">
      <w:pPr>
        <w:widowControl/>
        <w:spacing w:line="560" w:lineRule="exact"/>
        <w:ind w:firstLine="640" w:firstLineChars="200"/>
        <w:rPr>
          <w:rFonts w:eastAsia="方正仿宋简体"/>
          <w:sz w:val="32"/>
          <w:szCs w:val="32"/>
        </w:rPr>
      </w:pPr>
      <w:r>
        <w:rPr>
          <w:rFonts w:eastAsia="方正仿宋简体"/>
          <w:sz w:val="32"/>
          <w:szCs w:val="32"/>
        </w:rPr>
        <w:t>你单位报送的《关于送审</w:t>
      </w:r>
      <w:r>
        <w:rPr>
          <w:rFonts w:hint="eastAsia" w:eastAsia="方正仿宋简体"/>
          <w:sz w:val="32"/>
          <w:szCs w:val="32"/>
        </w:rPr>
        <w:t>花桥镇输变电四期工程</w:t>
      </w:r>
      <w:r>
        <w:rPr>
          <w:rFonts w:eastAsia="方正仿宋简体"/>
          <w:sz w:val="32"/>
          <w:szCs w:val="32"/>
        </w:rPr>
        <w:t>项目环境影响报告表的请示》及《</w:t>
      </w:r>
      <w:r>
        <w:rPr>
          <w:rFonts w:hint="eastAsia" w:eastAsia="方正仿宋简体"/>
          <w:sz w:val="32"/>
          <w:szCs w:val="32"/>
        </w:rPr>
        <w:t>花桥镇输变电四期工程</w:t>
      </w:r>
      <w:r>
        <w:rPr>
          <w:rFonts w:eastAsia="方正仿宋简体"/>
          <w:sz w:val="32"/>
          <w:szCs w:val="32"/>
        </w:rPr>
        <w:t>项目环境影响报告表》（以下简称《报告表》）已收悉。经专家审查和研究，现批复如下：</w:t>
      </w:r>
    </w:p>
    <w:p w14:paraId="38968DBB">
      <w:pPr>
        <w:wordWrap w:val="0"/>
        <w:spacing w:line="560" w:lineRule="exact"/>
        <w:ind w:firstLine="640" w:firstLineChars="200"/>
        <w:rPr>
          <w:rFonts w:eastAsia="方正仿宋简体"/>
          <w:sz w:val="32"/>
          <w:szCs w:val="32"/>
        </w:rPr>
      </w:pPr>
      <w:r>
        <w:rPr>
          <w:rFonts w:hint="eastAsia" w:eastAsia="方正仿宋简体"/>
          <w:sz w:val="32"/>
          <w:szCs w:val="32"/>
        </w:rPr>
        <w:t>一、</w:t>
      </w:r>
      <w:r>
        <w:rPr>
          <w:rFonts w:eastAsia="方正仿宋简体"/>
          <w:sz w:val="32"/>
          <w:szCs w:val="32"/>
        </w:rPr>
        <w:t>该项目位于10</w:t>
      </w:r>
      <w:r>
        <w:rPr>
          <w:rFonts w:hint="eastAsia" w:eastAsia="方正仿宋简体"/>
          <w:sz w:val="32"/>
          <w:szCs w:val="32"/>
        </w:rPr>
        <w:t>团</w:t>
      </w:r>
      <w:r>
        <w:rPr>
          <w:rFonts w:eastAsia="方正仿宋简体"/>
          <w:sz w:val="32"/>
          <w:szCs w:val="32"/>
        </w:rPr>
        <w:t>、11</w:t>
      </w:r>
      <w:r>
        <w:rPr>
          <w:rFonts w:hint="eastAsia" w:eastAsia="方正仿宋简体"/>
          <w:sz w:val="32"/>
          <w:szCs w:val="32"/>
        </w:rPr>
        <w:t>团</w:t>
      </w:r>
      <w:r>
        <w:rPr>
          <w:rFonts w:eastAsia="方正仿宋简体"/>
          <w:sz w:val="32"/>
          <w:szCs w:val="32"/>
        </w:rPr>
        <w:t>、12</w:t>
      </w:r>
      <w:r>
        <w:rPr>
          <w:rFonts w:hint="eastAsia" w:eastAsia="方正仿宋简体"/>
          <w:sz w:val="32"/>
          <w:szCs w:val="32"/>
        </w:rPr>
        <w:t>团</w:t>
      </w:r>
      <w:r>
        <w:rPr>
          <w:rFonts w:eastAsia="方正仿宋简体"/>
          <w:sz w:val="32"/>
          <w:szCs w:val="32"/>
        </w:rPr>
        <w:t>、13团</w:t>
      </w:r>
      <w:r>
        <w:rPr>
          <w:rFonts w:hint="eastAsia" w:eastAsia="方正仿宋简体"/>
          <w:sz w:val="32"/>
          <w:szCs w:val="32"/>
        </w:rPr>
        <w:t>境内</w:t>
      </w:r>
      <w:r>
        <w:rPr>
          <w:rFonts w:eastAsia="方正仿宋简体"/>
          <w:sz w:val="32"/>
          <w:szCs w:val="32"/>
        </w:rPr>
        <w:t>。</w:t>
      </w:r>
      <w:r>
        <w:rPr>
          <w:rFonts w:hint="eastAsia" w:eastAsia="方正仿宋简体"/>
          <w:sz w:val="32"/>
          <w:szCs w:val="32"/>
        </w:rPr>
        <w:t>项目建设内容：</w:t>
      </w:r>
    </w:p>
    <w:p w14:paraId="5F084F0A">
      <w:pPr>
        <w:wordWrap w:val="0"/>
        <w:spacing w:line="560" w:lineRule="exact"/>
        <w:ind w:firstLine="640" w:firstLineChars="200"/>
        <w:rPr>
          <w:rFonts w:eastAsia="方正仿宋简体"/>
          <w:sz w:val="32"/>
          <w:szCs w:val="32"/>
        </w:rPr>
      </w:pPr>
      <w:r>
        <w:rPr>
          <w:rFonts w:hint="eastAsia" w:eastAsia="方正仿宋简体"/>
          <w:sz w:val="32"/>
          <w:szCs w:val="32"/>
        </w:rPr>
        <w:t>1.新建一座变电站，主变容量：本期2x180MVA，终期3x180MVA，屋外布置。220kV 侧设备采用户外 HGIS 布置在站区西侧，110kV 侧设备采用户外 HGIS 布置在站区东侧，35kV侧设备均采用户内布置方式，设计为 35kV 配电装置室。根据变电站的进出线方向，220kV 向西出线，110kV 向东出线。二次设备室、主变压器及低压配电装置室布置于站区中部，主变高压、中压侧中性点设备布置在主变压器附近。无功补偿设备布置于站区南侧。项目中心坐标为：81°33′08.453″，40°31′59.284″。</w:t>
      </w:r>
    </w:p>
    <w:p w14:paraId="51D5E863">
      <w:pPr>
        <w:wordWrap w:val="0"/>
        <w:spacing w:line="560" w:lineRule="exact"/>
        <w:ind w:firstLine="640" w:firstLineChars="200"/>
        <w:rPr>
          <w:rFonts w:eastAsia="方正仿宋简体"/>
          <w:sz w:val="32"/>
          <w:szCs w:val="32"/>
        </w:rPr>
      </w:pPr>
      <w:r>
        <w:rPr>
          <w:rFonts w:hint="eastAsia" w:eastAsia="方正仿宋简体"/>
          <w:sz w:val="32"/>
          <w:szCs w:val="32"/>
        </w:rPr>
        <w:t>2.新建2回220kV送出线路。自13团拟建变电站起，1回接入城区变电站，线路长度为34km，1回接入梨花镇变电站，线路长度为38km，路径总长约72km。</w:t>
      </w:r>
    </w:p>
    <w:p w14:paraId="6C94EF15">
      <w:pPr>
        <w:wordWrap w:val="0"/>
        <w:spacing w:line="560" w:lineRule="exact"/>
        <w:ind w:firstLine="640" w:firstLineChars="200"/>
        <w:rPr>
          <w:rFonts w:eastAsia="方正仿宋简体"/>
          <w:sz w:val="32"/>
          <w:szCs w:val="32"/>
        </w:rPr>
      </w:pPr>
      <w:r>
        <w:rPr>
          <w:rFonts w:hint="eastAsia" w:eastAsia="方正仿宋简体"/>
          <w:sz w:val="32"/>
          <w:szCs w:val="32"/>
        </w:rPr>
        <w:t>3.新建4回110kV送出线路。自13团拟建变电站起，2回设计为安花线破口接入花桥镇变电站，线路同塔双回架设，线路长度9.5km，2回设计为沙昆线破口接入花桥镇变电站，线路同塔双回架设，线路长度2km。</w:t>
      </w:r>
      <w:r>
        <w:rPr>
          <w:rFonts w:eastAsia="方正仿宋简体"/>
          <w:sz w:val="32"/>
          <w:szCs w:val="32"/>
        </w:rPr>
        <w:t>项目总投资25353万元，环保投资124万元，占总投资0.</w:t>
      </w:r>
      <w:r>
        <w:rPr>
          <w:rFonts w:hint="eastAsia" w:eastAsia="方正仿宋简体"/>
          <w:sz w:val="32"/>
          <w:szCs w:val="32"/>
        </w:rPr>
        <w:t>48</w:t>
      </w:r>
      <w:r>
        <w:rPr>
          <w:rFonts w:eastAsia="方正仿宋简体"/>
          <w:sz w:val="32"/>
          <w:szCs w:val="32"/>
        </w:rPr>
        <w:t>%。</w:t>
      </w:r>
    </w:p>
    <w:p w14:paraId="42F20195">
      <w:pPr>
        <w:widowControl/>
        <w:spacing w:line="560" w:lineRule="exact"/>
        <w:ind w:firstLine="640" w:firstLineChars="200"/>
        <w:rPr>
          <w:rFonts w:eastAsia="方正仿宋简体"/>
          <w:sz w:val="32"/>
          <w:szCs w:val="32"/>
          <w:lang w:val="zh-CN"/>
        </w:rPr>
      </w:pPr>
      <w:r>
        <w:rPr>
          <w:rFonts w:eastAsia="方正仿宋简体"/>
          <w:sz w:val="32"/>
          <w:szCs w:val="32"/>
          <w:lang w:val="zh-CN"/>
        </w:rPr>
        <w:t>二、</w:t>
      </w:r>
      <w:r>
        <w:rPr>
          <w:rFonts w:eastAsia="方正仿宋简体"/>
          <w:sz w:val="32"/>
          <w:szCs w:val="32"/>
        </w:rPr>
        <w:t>根据新疆嘉美科环工程咨询有限公司编制的《报告表》评价结论和专家对项目的评价意见，该项目属于</w:t>
      </w:r>
      <w:r>
        <w:rPr>
          <w:rFonts w:hint="eastAsia" w:eastAsia="方正仿宋简体"/>
          <w:sz w:val="32"/>
          <w:szCs w:val="32"/>
        </w:rPr>
        <w:t>输变电工程项目</w:t>
      </w:r>
      <w:r>
        <w:rPr>
          <w:rFonts w:eastAsia="方正仿宋简体"/>
          <w:sz w:val="32"/>
          <w:szCs w:val="32"/>
        </w:rPr>
        <w:t>，在符合产业政策、选址符合国土空间规划等相关规划的前提下，从环境保护的角度，我局原则同意《报告表》结论。</w:t>
      </w:r>
    </w:p>
    <w:p w14:paraId="0C6F0DA8">
      <w:pPr>
        <w:widowControl/>
        <w:spacing w:line="560" w:lineRule="exact"/>
        <w:ind w:firstLine="640" w:firstLineChars="200"/>
        <w:rPr>
          <w:rFonts w:eastAsia="方正仿宋简体"/>
          <w:sz w:val="32"/>
          <w:szCs w:val="32"/>
        </w:rPr>
      </w:pPr>
      <w:r>
        <w:rPr>
          <w:rFonts w:eastAsia="方正仿宋简体"/>
          <w:sz w:val="32"/>
          <w:szCs w:val="32"/>
          <w:lang w:val="zh-CN"/>
        </w:rPr>
        <w:t>三、项目施工前须完成落实的工作</w:t>
      </w:r>
      <w:r>
        <w:rPr>
          <w:rFonts w:hint="eastAsia" w:eastAsia="方正仿宋简体"/>
          <w:sz w:val="32"/>
          <w:szCs w:val="32"/>
          <w:lang w:val="zh-CN"/>
        </w:rPr>
        <w:t>：</w:t>
      </w:r>
      <w:r>
        <w:rPr>
          <w:rFonts w:eastAsia="方正仿宋简体"/>
          <w:sz w:val="32"/>
          <w:szCs w:val="32"/>
          <w:lang w:val="zh-CN"/>
        </w:rPr>
        <w:t>永久占地面积7.8014hm</w:t>
      </w:r>
      <w:r>
        <w:rPr>
          <w:rFonts w:eastAsia="方正仿宋简体"/>
          <w:sz w:val="32"/>
          <w:szCs w:val="32"/>
          <w:vertAlign w:val="superscript"/>
          <w:lang w:val="zh-CN"/>
        </w:rPr>
        <w:t>2</w:t>
      </w:r>
      <w:r>
        <w:rPr>
          <w:rFonts w:eastAsia="方正仿宋简体"/>
          <w:sz w:val="32"/>
          <w:szCs w:val="32"/>
        </w:rPr>
        <w:t>，临时占地面积为</w:t>
      </w:r>
      <w:r>
        <w:rPr>
          <w:rFonts w:hint="eastAsia" w:eastAsia="方正仿宋简体"/>
          <w:sz w:val="32"/>
          <w:szCs w:val="32"/>
        </w:rPr>
        <w:t>41.6859</w:t>
      </w:r>
      <w:r>
        <w:rPr>
          <w:rFonts w:eastAsia="方正仿宋简体"/>
          <w:sz w:val="32"/>
          <w:szCs w:val="32"/>
        </w:rPr>
        <w:t>m</w:t>
      </w:r>
      <w:r>
        <w:rPr>
          <w:rFonts w:eastAsia="方正仿宋简体"/>
          <w:sz w:val="32"/>
          <w:szCs w:val="32"/>
          <w:vertAlign w:val="superscript"/>
        </w:rPr>
        <w:t>2</w:t>
      </w:r>
      <w:r>
        <w:rPr>
          <w:rFonts w:eastAsia="方正仿宋简体"/>
          <w:sz w:val="32"/>
          <w:szCs w:val="32"/>
        </w:rPr>
        <w:t>，</w:t>
      </w:r>
      <w:r>
        <w:rPr>
          <w:rFonts w:hint="eastAsia" w:eastAsia="方正仿宋简体"/>
          <w:sz w:val="32"/>
          <w:szCs w:val="32"/>
        </w:rPr>
        <w:t>其中变电站占地面积2.3328</w:t>
      </w:r>
      <w:r>
        <w:rPr>
          <w:rFonts w:eastAsia="方正仿宋简体"/>
          <w:sz w:val="32"/>
          <w:szCs w:val="32"/>
          <w:lang w:val="zh-CN"/>
        </w:rPr>
        <w:t>hm</w:t>
      </w:r>
      <w:r>
        <w:rPr>
          <w:rFonts w:eastAsia="方正仿宋简体"/>
          <w:sz w:val="32"/>
          <w:szCs w:val="32"/>
          <w:vertAlign w:val="superscript"/>
          <w:lang w:val="zh-CN"/>
        </w:rPr>
        <w:t>2</w:t>
      </w:r>
      <w:r>
        <w:rPr>
          <w:rFonts w:eastAsia="方正仿宋简体"/>
          <w:sz w:val="32"/>
          <w:szCs w:val="32"/>
        </w:rPr>
        <w:t>，</w:t>
      </w:r>
      <w:r>
        <w:rPr>
          <w:rFonts w:hint="eastAsia" w:eastAsia="方正仿宋简体"/>
          <w:sz w:val="32"/>
          <w:szCs w:val="32"/>
        </w:rPr>
        <w:t>输电线路占地面积5.4686</w:t>
      </w:r>
      <w:r>
        <w:rPr>
          <w:rFonts w:eastAsia="方正仿宋简体"/>
          <w:sz w:val="32"/>
          <w:szCs w:val="32"/>
          <w:lang w:val="zh-CN"/>
        </w:rPr>
        <w:t>hm</w:t>
      </w:r>
      <w:r>
        <w:rPr>
          <w:rFonts w:eastAsia="方正仿宋简体"/>
          <w:sz w:val="32"/>
          <w:szCs w:val="32"/>
          <w:vertAlign w:val="superscript"/>
          <w:lang w:val="zh-CN"/>
        </w:rPr>
        <w:t>2</w:t>
      </w:r>
      <w:r>
        <w:rPr>
          <w:rFonts w:eastAsia="方正仿宋简体"/>
          <w:sz w:val="32"/>
          <w:szCs w:val="32"/>
        </w:rPr>
        <w:t>，你单位需严格按照《中华人民共和国土地管理法</w:t>
      </w:r>
      <w:r>
        <w:rPr>
          <w:rFonts w:hint="eastAsia" w:eastAsia="方正仿宋简体"/>
          <w:sz w:val="32"/>
          <w:szCs w:val="32"/>
        </w:rPr>
        <w:t>》《</w:t>
      </w:r>
      <w:r>
        <w:rPr>
          <w:rFonts w:eastAsia="方正仿宋简体"/>
          <w:sz w:val="32"/>
          <w:szCs w:val="32"/>
        </w:rPr>
        <w:t>关于全面实行永久基本农田特殊保护的通知》</w:t>
      </w:r>
      <w:r>
        <w:rPr>
          <w:rFonts w:hint="eastAsia" w:eastAsia="方正仿宋简体"/>
          <w:sz w:val="32"/>
          <w:szCs w:val="32"/>
        </w:rPr>
        <w:t>（</w:t>
      </w:r>
      <w:r>
        <w:rPr>
          <w:rFonts w:eastAsia="方正仿宋简体"/>
          <w:sz w:val="32"/>
          <w:szCs w:val="32"/>
        </w:rPr>
        <w:t>国土资规</w:t>
      </w:r>
      <w:r>
        <w:rPr>
          <w:rFonts w:hint="eastAsia" w:eastAsia="方正仿宋简体"/>
          <w:sz w:val="32"/>
          <w:szCs w:val="32"/>
        </w:rPr>
        <w:t>〔2018〕1号）及有关法规政策的规定办理手续。</w:t>
      </w:r>
    </w:p>
    <w:p w14:paraId="4185965D">
      <w:pPr>
        <w:widowControl/>
        <w:spacing w:line="560" w:lineRule="exact"/>
        <w:ind w:firstLine="640" w:firstLineChars="200"/>
        <w:rPr>
          <w:rFonts w:eastAsia="方正仿宋简体"/>
          <w:sz w:val="32"/>
          <w:szCs w:val="32"/>
        </w:rPr>
      </w:pPr>
      <w:r>
        <w:rPr>
          <w:rFonts w:hint="eastAsia" w:eastAsia="方正仿宋简体"/>
          <w:sz w:val="32"/>
          <w:szCs w:val="32"/>
        </w:rPr>
        <w:t>四、</w:t>
      </w:r>
      <w:r>
        <w:rPr>
          <w:rFonts w:eastAsia="方正仿宋简体"/>
          <w:sz w:val="32"/>
          <w:szCs w:val="32"/>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3F6CD12A">
      <w:pPr>
        <w:spacing w:line="560" w:lineRule="exact"/>
        <w:ind w:firstLine="640" w:firstLineChars="200"/>
        <w:rPr>
          <w:rFonts w:eastAsia="方正仿宋简体"/>
          <w:kern w:val="0"/>
          <w:sz w:val="32"/>
          <w:szCs w:val="32"/>
        </w:rPr>
      </w:pPr>
      <w:r>
        <w:rPr>
          <w:rFonts w:eastAsia="方正楷体简体"/>
          <w:kern w:val="0"/>
          <w:sz w:val="32"/>
          <w:szCs w:val="32"/>
          <w:lang w:val="zh-CN"/>
        </w:rPr>
        <w:t>（一）</w:t>
      </w:r>
      <w:r>
        <w:rPr>
          <w:rFonts w:eastAsia="方正楷体简体"/>
          <w:kern w:val="0"/>
          <w:sz w:val="32"/>
          <w:szCs w:val="32"/>
        </w:rPr>
        <w:t>认真落实施工期</w:t>
      </w:r>
      <w:r>
        <w:rPr>
          <w:rFonts w:hint="eastAsia" w:eastAsia="方正楷体简体"/>
          <w:kern w:val="0"/>
          <w:sz w:val="32"/>
          <w:szCs w:val="32"/>
        </w:rPr>
        <w:t>生态</w:t>
      </w:r>
      <w:r>
        <w:rPr>
          <w:rFonts w:eastAsia="方正楷体简体"/>
          <w:kern w:val="0"/>
          <w:sz w:val="32"/>
          <w:szCs w:val="32"/>
        </w:rPr>
        <w:t>环境保护</w:t>
      </w:r>
      <w:r>
        <w:rPr>
          <w:rFonts w:hint="eastAsia" w:eastAsia="方正楷体简体"/>
          <w:kern w:val="0"/>
          <w:sz w:val="32"/>
          <w:szCs w:val="32"/>
        </w:rPr>
        <w:t>和防沙治沙</w:t>
      </w:r>
      <w:r>
        <w:rPr>
          <w:rFonts w:eastAsia="方正楷体简体"/>
          <w:kern w:val="0"/>
          <w:sz w:val="32"/>
          <w:szCs w:val="32"/>
        </w:rPr>
        <w:t>措施。</w:t>
      </w:r>
      <w:r>
        <w:rPr>
          <w:rFonts w:hint="eastAsia" w:ascii="宋体" w:hAnsi="宋体" w:eastAsia="方正仿宋简体"/>
          <w:kern w:val="0"/>
          <w:sz w:val="32"/>
          <w:szCs w:val="32"/>
        </w:rPr>
        <w:t>严格控制施工扰动范围和管理运输车辆及重型机械的运行线路和范围，不得离开运输道路及随意行驶，由专人负责，以防破坏土壤和植被，加剧土地荒漠化；</w:t>
      </w:r>
      <w:r>
        <w:rPr>
          <w:rFonts w:ascii="宋体" w:hAnsi="宋体" w:eastAsia="方正仿宋简体"/>
          <w:kern w:val="0"/>
          <w:sz w:val="32"/>
          <w:szCs w:val="32"/>
        </w:rPr>
        <w:t>土方堆存过程中使用防尘网，并定期洒水抑尘</w:t>
      </w:r>
      <w:r>
        <w:rPr>
          <w:rFonts w:hint="eastAsia" w:ascii="宋体" w:hAnsi="宋体" w:eastAsia="方正仿宋简体"/>
          <w:kern w:val="0"/>
          <w:sz w:val="32"/>
          <w:szCs w:val="32"/>
        </w:rPr>
        <w:t>；加强对施工现场和物料运输的管理，保持道路清洁，管控料堆和渣土堆放，防治扬尘污染；施工后及时清理现场，尽可能恢复原状地貌，做到“工完、料尽、场清、整洁”，恢复原有生态；在土方开挖施工时，按照原土层顺序回填及覆盖，开挖回填，尽量不破坏表层土壤物理性质；加强防沙治沙法规宣传，对施工人员进行培训和教育，督促其自觉保护项目区周边植被。</w:t>
      </w:r>
    </w:p>
    <w:p w14:paraId="1C7443C2">
      <w:pPr>
        <w:spacing w:line="560" w:lineRule="exact"/>
        <w:ind w:firstLine="640" w:firstLineChars="200"/>
        <w:rPr>
          <w:rFonts w:eastAsia="方正仿宋简体"/>
          <w:sz w:val="32"/>
          <w:szCs w:val="32"/>
        </w:rPr>
      </w:pPr>
      <w:r>
        <w:rPr>
          <w:rFonts w:eastAsia="方正楷体简体"/>
          <w:kern w:val="0"/>
          <w:sz w:val="32"/>
          <w:szCs w:val="32"/>
          <w:lang w:val="zh-CN"/>
        </w:rPr>
        <w:t>（</w:t>
      </w:r>
      <w:r>
        <w:rPr>
          <w:rFonts w:eastAsia="方正楷体简体"/>
          <w:kern w:val="0"/>
          <w:sz w:val="32"/>
          <w:szCs w:val="32"/>
        </w:rPr>
        <w:t>二</w:t>
      </w:r>
      <w:r>
        <w:rPr>
          <w:rFonts w:eastAsia="方正楷体简体"/>
          <w:kern w:val="0"/>
          <w:sz w:val="32"/>
          <w:szCs w:val="32"/>
          <w:lang w:val="zh-CN"/>
        </w:rPr>
        <w:t>）</w:t>
      </w:r>
      <w:r>
        <w:rPr>
          <w:rFonts w:eastAsia="方正楷体简体"/>
          <w:kern w:val="0"/>
          <w:sz w:val="32"/>
          <w:szCs w:val="32"/>
        </w:rPr>
        <w:t>严格落实大气污染防治措施。</w:t>
      </w:r>
      <w:r>
        <w:rPr>
          <w:rFonts w:eastAsia="方正仿宋简体"/>
          <w:sz w:val="32"/>
          <w:szCs w:val="32"/>
        </w:rPr>
        <w:t>该项目废气主要为施工期开挖、</w:t>
      </w:r>
      <w:r>
        <w:rPr>
          <w:rFonts w:hint="eastAsia" w:eastAsia="方正仿宋简体"/>
          <w:sz w:val="32"/>
          <w:szCs w:val="32"/>
        </w:rPr>
        <w:t>运输等过程中</w:t>
      </w:r>
      <w:r>
        <w:rPr>
          <w:rFonts w:eastAsia="方正仿宋简体"/>
          <w:sz w:val="32"/>
          <w:szCs w:val="32"/>
        </w:rPr>
        <w:t>产生的扬尘</w:t>
      </w:r>
      <w:r>
        <w:rPr>
          <w:rFonts w:hint="eastAsia" w:eastAsia="方正仿宋简体"/>
          <w:sz w:val="32"/>
          <w:szCs w:val="32"/>
        </w:rPr>
        <w:t>和施工机械尾气。通过安排专门人员对施工场地和进出场地道路定时洒水以减少扬尘量；堆放场地堆放粉状物料加盖篷布，装运含尘物料的运输车辆加盖篷布或密闭；严格控制和规范车辆运输量和方式，容易产生粉尘的物料不得超过车辆两边和尾部的挡板</w:t>
      </w:r>
      <w:r>
        <w:rPr>
          <w:rFonts w:hint="eastAsia" w:ascii="宋体" w:hAnsi="宋体" w:eastAsia="方正仿宋简体"/>
          <w:sz w:val="32"/>
          <w:szCs w:val="32"/>
        </w:rPr>
        <w:t>；</w:t>
      </w:r>
      <w:r>
        <w:rPr>
          <w:rFonts w:ascii="宋体" w:hAnsi="宋体" w:eastAsia="方正仿宋简体"/>
          <w:sz w:val="32"/>
          <w:szCs w:val="32"/>
        </w:rPr>
        <w:t>避免在大风天气下施工作业；</w:t>
      </w:r>
      <w:r>
        <w:rPr>
          <w:rFonts w:hint="eastAsia" w:eastAsia="方正仿宋简体"/>
          <w:sz w:val="32"/>
          <w:szCs w:val="32"/>
        </w:rPr>
        <w:t>选用低能耗、低污染排放的施工机械、车辆，加强施工机械设备和车辆的管理、维修和保养等措施，确保施工场界扬尘达到《大气污染物综合排放标准》（GB16297-1996）无组织排放浓度限值要求。</w:t>
      </w:r>
    </w:p>
    <w:p w14:paraId="39FF9CC2">
      <w:pPr>
        <w:adjustRightInd w:val="0"/>
        <w:snapToGrid w:val="0"/>
        <w:spacing w:line="560" w:lineRule="exact"/>
        <w:ind w:firstLine="640" w:firstLineChars="200"/>
        <w:rPr>
          <w:rFonts w:eastAsia="方正仿宋简体"/>
          <w:sz w:val="32"/>
          <w:szCs w:val="32"/>
        </w:rPr>
      </w:pPr>
      <w:r>
        <w:rPr>
          <w:rFonts w:eastAsia="方正楷体简体"/>
          <w:kern w:val="0"/>
          <w:sz w:val="32"/>
          <w:szCs w:val="32"/>
        </w:rPr>
        <w:t>（三）严格落实水污染防治措施。</w:t>
      </w:r>
      <w:r>
        <w:rPr>
          <w:rFonts w:eastAsia="方正仿宋简体"/>
          <w:sz w:val="32"/>
          <w:szCs w:val="32"/>
        </w:rPr>
        <w:t>该项目废水主要为施工场地车辆轮胎冲洗废水、设备清洁废水、混凝土养护废水等</w:t>
      </w:r>
      <w:r>
        <w:rPr>
          <w:rFonts w:hint="eastAsia" w:eastAsia="方正仿宋简体"/>
          <w:sz w:val="32"/>
          <w:szCs w:val="32"/>
        </w:rPr>
        <w:t>施工废水和生活污水。施工废水经隔油沉淀处理后，全部回用于洒水抑尘，不外排；施工营地设置移动卫生厕所，用于解决施工人员的生活排污，及时委托环卫部门拉运，避免生活污水外排。</w:t>
      </w:r>
    </w:p>
    <w:p w14:paraId="3FA76014">
      <w:pPr>
        <w:adjustRightInd w:val="0"/>
        <w:snapToGrid w:val="0"/>
        <w:spacing w:line="560" w:lineRule="exact"/>
        <w:ind w:firstLine="640" w:firstLineChars="200"/>
        <w:rPr>
          <w:rFonts w:eastAsia="方正仿宋简体"/>
          <w:sz w:val="32"/>
          <w:szCs w:val="32"/>
        </w:rPr>
      </w:pPr>
      <w:r>
        <w:rPr>
          <w:rFonts w:eastAsia="方正楷体简体"/>
          <w:kern w:val="0"/>
          <w:sz w:val="32"/>
          <w:szCs w:val="32"/>
        </w:rPr>
        <w:t>（四）严格落实噪声污染防治措施。</w:t>
      </w:r>
      <w:r>
        <w:rPr>
          <w:rFonts w:eastAsia="方正仿宋简体"/>
          <w:sz w:val="32"/>
          <w:szCs w:val="32"/>
        </w:rPr>
        <w:t>该项目运营期产生的噪声主要为</w:t>
      </w:r>
      <w:r>
        <w:rPr>
          <w:rFonts w:hint="eastAsia" w:eastAsia="方正仿宋简体"/>
          <w:sz w:val="32"/>
          <w:szCs w:val="32"/>
        </w:rPr>
        <w:t>施工机械噪声和交通运输噪声</w:t>
      </w:r>
      <w:r>
        <w:rPr>
          <w:rFonts w:eastAsia="方正仿宋简体"/>
          <w:sz w:val="32"/>
          <w:szCs w:val="32"/>
        </w:rPr>
        <w:t>。</w:t>
      </w:r>
      <w:r>
        <w:rPr>
          <w:rFonts w:hint="eastAsia" w:eastAsia="方正仿宋简体"/>
          <w:sz w:val="32"/>
          <w:szCs w:val="32"/>
        </w:rPr>
        <w:t>通过</w:t>
      </w:r>
      <w:r>
        <w:rPr>
          <w:rFonts w:eastAsia="方正仿宋简体"/>
          <w:sz w:val="32"/>
          <w:szCs w:val="32"/>
        </w:rPr>
        <w:t>科学合理地安排施工步骤，合理布置施工现场，现场高噪设备布置于场地中央，避免在局部安排大量的高噪声设备，造成局部声级过高</w:t>
      </w:r>
      <w:r>
        <w:rPr>
          <w:rFonts w:hint="eastAsia" w:eastAsia="方正仿宋简体"/>
          <w:sz w:val="32"/>
          <w:szCs w:val="32"/>
        </w:rPr>
        <w:t>；运输车辆在进入施工区附近区域后，要适当降低车速，禁止鸣笛；加强对施工人员的管理，避免人为噪声的产生，确保变电站噪声排放满足《工业企业厂界环境噪声排放标准》（GB12348-2008）中2类标准要求，同时确保输电线路噪声排放满足《声环境质量标准》（GB3096-2008）中2类标准要求，防止噪声扰民。</w:t>
      </w:r>
    </w:p>
    <w:p w14:paraId="6B3D1084">
      <w:pPr>
        <w:spacing w:line="560" w:lineRule="exact"/>
        <w:ind w:firstLine="640" w:firstLineChars="200"/>
        <w:rPr>
          <w:rFonts w:ascii="宋体" w:hAnsi="宋体" w:eastAsia="方正仿宋简体"/>
          <w:kern w:val="0"/>
          <w:sz w:val="32"/>
          <w:szCs w:val="32"/>
        </w:rPr>
      </w:pPr>
      <w:r>
        <w:rPr>
          <w:rFonts w:eastAsia="方正楷体简体"/>
          <w:kern w:val="0"/>
          <w:sz w:val="32"/>
          <w:szCs w:val="32"/>
        </w:rPr>
        <w:t>（五）严格落实固体废物分类处置措施。</w:t>
      </w:r>
      <w:r>
        <w:rPr>
          <w:rFonts w:ascii="宋体" w:hAnsi="宋体" w:eastAsia="方正仿宋简体"/>
          <w:kern w:val="0"/>
          <w:sz w:val="32"/>
          <w:szCs w:val="32"/>
        </w:rPr>
        <w:t>项目</w:t>
      </w:r>
      <w:r>
        <w:rPr>
          <w:rFonts w:hint="eastAsia" w:ascii="宋体" w:hAnsi="宋体" w:eastAsia="方正仿宋简体"/>
          <w:kern w:val="0"/>
          <w:sz w:val="32"/>
          <w:szCs w:val="32"/>
        </w:rPr>
        <w:t>运营期产生的固废主要为废矿物油、废旧铅蓄电池等危险废物及生活垃圾。废矿物油采用废油桶收集后，与更换的废旧铅酸蓄电池暂存于项目区的危废暂存间，定期交由有资质单位进行处理，</w:t>
      </w:r>
      <w:r>
        <w:rPr>
          <w:rFonts w:eastAsia="方正仿宋简体"/>
          <w:sz w:val="32"/>
          <w:szCs w:val="32"/>
        </w:rPr>
        <w:t>危险废物的收集、贮存、运输须符合《危险废物收集 贮存 运输技术规范》（HJ 2025-2012）及《危险废物贮存污染控制标准》（GB18597-2023）的相关要求</w:t>
      </w:r>
      <w:r>
        <w:rPr>
          <w:rFonts w:hint="eastAsia" w:ascii="宋体" w:hAnsi="宋体" w:eastAsia="方正仿宋简体"/>
          <w:kern w:val="0"/>
          <w:sz w:val="32"/>
          <w:szCs w:val="32"/>
        </w:rPr>
        <w:t>；生活垃圾收集后当地委托环卫部门清运处理。</w:t>
      </w:r>
    </w:p>
    <w:p w14:paraId="0891DEAF">
      <w:pPr>
        <w:pStyle w:val="12"/>
        <w:spacing w:after="0" w:line="560" w:lineRule="exact"/>
        <w:ind w:firstLine="640" w:firstLineChars="200"/>
      </w:pPr>
      <w:r>
        <w:rPr>
          <w:rFonts w:eastAsia="方正楷体简体"/>
          <w:kern w:val="0"/>
          <w:sz w:val="32"/>
          <w:szCs w:val="32"/>
          <w:lang w:val="zh-CN"/>
        </w:rPr>
        <w:t>（</w:t>
      </w:r>
      <w:r>
        <w:rPr>
          <w:rFonts w:eastAsia="方正楷体简体"/>
          <w:kern w:val="0"/>
          <w:sz w:val="32"/>
          <w:szCs w:val="32"/>
        </w:rPr>
        <w:t>六</w:t>
      </w:r>
      <w:r>
        <w:rPr>
          <w:rFonts w:eastAsia="方正楷体简体"/>
          <w:kern w:val="0"/>
          <w:sz w:val="32"/>
          <w:szCs w:val="32"/>
          <w:lang w:val="zh-CN"/>
        </w:rPr>
        <w:t>）严格落实电磁污染防治措施。</w:t>
      </w:r>
      <w:r>
        <w:rPr>
          <w:rFonts w:eastAsia="方正仿宋简体"/>
          <w:sz w:val="32"/>
          <w:szCs w:val="32"/>
          <w:lang w:val="zh-CN"/>
        </w:rPr>
        <w:t>通过合理布局站内电气设备及配电装置，保障变电站内各电气设备良好的接地状态</w:t>
      </w:r>
      <w:r>
        <w:rPr>
          <w:rFonts w:hint="eastAsia" w:eastAsia="方正仿宋简体"/>
          <w:sz w:val="32"/>
          <w:szCs w:val="32"/>
          <w:lang w:val="zh-CN"/>
        </w:rPr>
        <w:t>；</w:t>
      </w:r>
      <w:r>
        <w:rPr>
          <w:rFonts w:eastAsia="方正仿宋简体"/>
          <w:sz w:val="32"/>
          <w:szCs w:val="32"/>
          <w:lang w:val="zh-CN"/>
        </w:rPr>
        <w:t>在变电站设立电磁防护安全警示标志，禁止无关人员靠近带电架构等措施后，确保线路两侧和变电站周围居民区满足《电磁环境控制限值》</w:t>
      </w:r>
      <w:r>
        <w:rPr>
          <w:rFonts w:hint="eastAsia" w:eastAsia="方正仿宋简体"/>
          <w:sz w:val="32"/>
          <w:szCs w:val="32"/>
          <w:lang w:val="zh-CN"/>
        </w:rPr>
        <w:t>（</w:t>
      </w:r>
      <w:r>
        <w:rPr>
          <w:rFonts w:eastAsia="方正仿宋简体"/>
          <w:sz w:val="32"/>
          <w:szCs w:val="32"/>
          <w:lang w:val="zh-CN"/>
        </w:rPr>
        <w:t>GB8702-2014</w:t>
      </w:r>
      <w:r>
        <w:rPr>
          <w:rFonts w:hint="eastAsia" w:eastAsia="方正仿宋简体"/>
          <w:sz w:val="32"/>
          <w:szCs w:val="32"/>
          <w:lang w:val="zh-CN"/>
        </w:rPr>
        <w:t>）</w:t>
      </w:r>
      <w:r>
        <w:rPr>
          <w:rFonts w:eastAsia="方正仿宋简体"/>
          <w:sz w:val="32"/>
          <w:szCs w:val="32"/>
          <w:lang w:val="zh-CN"/>
        </w:rPr>
        <w:t>相关要求。</w:t>
      </w:r>
    </w:p>
    <w:p w14:paraId="78B4C763">
      <w:pPr>
        <w:spacing w:line="560" w:lineRule="exact"/>
        <w:ind w:firstLine="640" w:firstLineChars="200"/>
        <w:rPr>
          <w:rFonts w:eastAsia="方正仿宋简体"/>
          <w:kern w:val="0"/>
          <w:sz w:val="32"/>
          <w:szCs w:val="32"/>
        </w:rPr>
      </w:pPr>
      <w:r>
        <w:rPr>
          <w:rFonts w:hint="eastAsia" w:eastAsia="方正仿宋简体"/>
          <w:kern w:val="0"/>
          <w:sz w:val="32"/>
          <w:szCs w:val="32"/>
        </w:rPr>
        <w:t>五</w:t>
      </w:r>
      <w:r>
        <w:rPr>
          <w:rFonts w:eastAsia="方正仿宋简体"/>
          <w:kern w:val="0"/>
          <w:sz w:val="32"/>
          <w:szCs w:val="32"/>
          <w:lang w:val="zh-CN"/>
        </w:rPr>
        <w:t>、</w:t>
      </w:r>
      <w:r>
        <w:rPr>
          <w:rFonts w:eastAsia="方正仿宋简体"/>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1F7D3A0">
      <w:pPr>
        <w:pStyle w:val="14"/>
        <w:spacing w:after="0" w:line="560" w:lineRule="exact"/>
        <w:ind w:left="0" w:leftChars="0" w:firstLine="640"/>
        <w:rPr>
          <w:rFonts w:eastAsia="方正仿宋简体"/>
          <w:kern w:val="0"/>
          <w:sz w:val="32"/>
          <w:szCs w:val="32"/>
        </w:rPr>
      </w:pPr>
      <w:r>
        <w:rPr>
          <w:rFonts w:hint="eastAsia" w:eastAsia="方正仿宋简体"/>
          <w:kern w:val="0"/>
          <w:sz w:val="32"/>
          <w:szCs w:val="32"/>
        </w:rPr>
        <w:t>六</w:t>
      </w:r>
      <w:r>
        <w:rPr>
          <w:rFonts w:eastAsia="方正仿宋简体"/>
          <w:kern w:val="0"/>
          <w:sz w:val="32"/>
          <w:szCs w:val="32"/>
          <w:lang w:val="zh-CN"/>
        </w:rPr>
        <w:t>、</w:t>
      </w:r>
      <w:r>
        <w:rPr>
          <w:rFonts w:eastAsia="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41DCE582">
      <w:pPr>
        <w:pStyle w:val="14"/>
        <w:spacing w:after="0" w:line="560" w:lineRule="exact"/>
        <w:ind w:left="0" w:leftChars="0" w:firstLine="640"/>
        <w:rPr>
          <w:rFonts w:eastAsia="方正仿宋简体"/>
          <w:kern w:val="0"/>
          <w:sz w:val="32"/>
          <w:szCs w:val="32"/>
        </w:rPr>
      </w:pPr>
      <w:r>
        <w:rPr>
          <w:rFonts w:hint="eastAsia" w:eastAsia="方正仿宋简体"/>
          <w:kern w:val="0"/>
          <w:sz w:val="32"/>
          <w:szCs w:val="32"/>
        </w:rPr>
        <w:t>七</w:t>
      </w:r>
      <w:r>
        <w:rPr>
          <w:rFonts w:eastAsia="方正仿宋简体"/>
          <w:kern w:val="0"/>
          <w:sz w:val="32"/>
          <w:szCs w:val="32"/>
          <w:lang w:val="zh-CN"/>
        </w:rPr>
        <w:t>、</w:t>
      </w:r>
      <w:r>
        <w:rPr>
          <w:rFonts w:eastAsia="方正仿宋简体"/>
          <w:kern w:val="0"/>
          <w:sz w:val="32"/>
          <w:szCs w:val="32"/>
        </w:rPr>
        <w:t>在启动生产设施或者在实际排污之前，按照经批准的环境影响评价文件认真梳理并确认各项环境保护措施落实后，依法申领或变更排污许可，按照排污许可要求制定自行监测制度。</w:t>
      </w:r>
    </w:p>
    <w:p w14:paraId="31157940">
      <w:pPr>
        <w:pStyle w:val="14"/>
        <w:spacing w:after="0" w:line="560" w:lineRule="exact"/>
        <w:ind w:left="0" w:leftChars="0" w:firstLine="640"/>
        <w:rPr>
          <w:rFonts w:eastAsia="方正仿宋简体"/>
          <w:kern w:val="0"/>
          <w:sz w:val="32"/>
          <w:szCs w:val="32"/>
        </w:rPr>
      </w:pPr>
      <w:r>
        <w:rPr>
          <w:rFonts w:hint="eastAsia" w:eastAsia="方正仿宋简体"/>
          <w:kern w:val="0"/>
          <w:sz w:val="32"/>
          <w:szCs w:val="32"/>
        </w:rPr>
        <w:t>八</w:t>
      </w:r>
      <w:r>
        <w:rPr>
          <w:rFonts w:eastAsia="方正仿宋简体"/>
          <w:kern w:val="0"/>
          <w:sz w:val="32"/>
          <w:szCs w:val="32"/>
          <w:lang w:val="zh-CN"/>
        </w:rPr>
        <w:t>、</w:t>
      </w:r>
      <w:r>
        <w:rPr>
          <w:rFonts w:hint="eastAsia" w:eastAsia="方正仿宋简体"/>
          <w:kern w:val="0"/>
          <w:sz w:val="32"/>
          <w:szCs w:val="32"/>
        </w:rPr>
        <w:t>十团昌安镇、十一团花桥镇、十二团塔南镇、十三团幸福镇积极发挥政府职能，</w:t>
      </w:r>
      <w:r>
        <w:rPr>
          <w:rFonts w:eastAsia="方正仿宋简体"/>
          <w:kern w:val="0"/>
          <w:sz w:val="32"/>
          <w:szCs w:val="32"/>
          <w:lang w:val="zh-CN"/>
        </w:rPr>
        <w:t>做好该项目环境保护管理工作，师市生态环境保护综合行政执法支队做好该项目的抽查日常监督管理工作</w:t>
      </w:r>
      <w:r>
        <w:rPr>
          <w:rFonts w:eastAsia="方正仿宋简体"/>
          <w:kern w:val="0"/>
          <w:sz w:val="32"/>
          <w:szCs w:val="32"/>
        </w:rPr>
        <w:t>。</w:t>
      </w:r>
    </w:p>
    <w:p w14:paraId="569CF8DB">
      <w:pPr>
        <w:pStyle w:val="14"/>
        <w:spacing w:after="0" w:line="560" w:lineRule="exact"/>
        <w:ind w:left="0" w:leftChars="0" w:firstLine="640"/>
        <w:rPr>
          <w:rFonts w:eastAsia="方正仿宋简体"/>
          <w:kern w:val="0"/>
          <w:sz w:val="30"/>
          <w:szCs w:val="30"/>
        </w:rPr>
      </w:pPr>
      <w:r>
        <w:rPr>
          <w:rFonts w:eastAsia="方正仿宋简体"/>
          <w:kern w:val="0"/>
          <w:sz w:val="32"/>
          <w:szCs w:val="32"/>
        </w:rPr>
        <w:t>如你单位对本审批决定有不同意见，可在接到本决定书之日起六十日内向</w:t>
      </w:r>
      <w:r>
        <w:rPr>
          <w:rFonts w:eastAsia="方正仿宋简体"/>
          <w:kern w:val="0"/>
          <w:sz w:val="30"/>
          <w:szCs w:val="30"/>
        </w:rPr>
        <w:t>阿拉尔市人民政府申请行政复议，也可在六个月内依法向阿拉尔垦区人民法院起诉。</w:t>
      </w:r>
    </w:p>
    <w:p w14:paraId="1A0BFBAC">
      <w:pPr>
        <w:widowControl/>
        <w:spacing w:line="560" w:lineRule="exact"/>
        <w:ind w:firstLine="4800" w:firstLineChars="1500"/>
        <w:rPr>
          <w:rFonts w:eastAsia="方正仿宋简体"/>
          <w:kern w:val="0"/>
          <w:sz w:val="32"/>
          <w:szCs w:val="32"/>
        </w:rPr>
      </w:pPr>
    </w:p>
    <w:p w14:paraId="6673B83A">
      <w:pPr>
        <w:widowControl/>
        <w:spacing w:line="560" w:lineRule="exact"/>
        <w:rPr>
          <w:rFonts w:eastAsia="方正仿宋简体"/>
          <w:kern w:val="0"/>
          <w:sz w:val="32"/>
          <w:szCs w:val="32"/>
        </w:rPr>
      </w:pPr>
    </w:p>
    <w:p w14:paraId="4F172AAE">
      <w:pPr>
        <w:widowControl/>
        <w:spacing w:line="560" w:lineRule="exact"/>
        <w:ind w:firstLine="4800" w:firstLineChars="1500"/>
        <w:rPr>
          <w:rFonts w:eastAsia="方正仿宋简体"/>
          <w:kern w:val="0"/>
          <w:sz w:val="32"/>
          <w:szCs w:val="32"/>
        </w:rPr>
      </w:pPr>
      <w:r>
        <w:rPr>
          <w:rFonts w:eastAsia="方正仿宋简体"/>
          <w:kern w:val="0"/>
          <w:sz w:val="32"/>
          <w:szCs w:val="32"/>
        </w:rPr>
        <w:t>第一师阿拉尔市生态环境局</w:t>
      </w:r>
    </w:p>
    <w:p w14:paraId="3076D16A">
      <w:pPr>
        <w:widowControl/>
        <w:spacing w:line="560" w:lineRule="exact"/>
        <w:ind w:firstLine="5600" w:firstLineChars="1750"/>
        <w:rPr>
          <w:rFonts w:eastAsia="方正仿宋简体"/>
          <w:kern w:val="0"/>
          <w:sz w:val="32"/>
          <w:szCs w:val="32"/>
        </w:rPr>
      </w:pPr>
      <w:r>
        <w:rPr>
          <w:rFonts w:eastAsia="方正仿宋简体"/>
          <w:kern w:val="0"/>
          <w:sz w:val="32"/>
          <w:szCs w:val="32"/>
        </w:rPr>
        <w:t>2025年</w:t>
      </w:r>
      <w:r>
        <w:rPr>
          <w:rFonts w:hint="eastAsia" w:eastAsia="方正仿宋简体"/>
          <w:kern w:val="0"/>
          <w:sz w:val="32"/>
          <w:szCs w:val="32"/>
        </w:rPr>
        <w:t>4</w:t>
      </w:r>
      <w:r>
        <w:rPr>
          <w:rFonts w:eastAsia="方正仿宋简体"/>
          <w:kern w:val="0"/>
          <w:sz w:val="32"/>
          <w:szCs w:val="32"/>
        </w:rPr>
        <w:t>月</w:t>
      </w:r>
      <w:r>
        <w:rPr>
          <w:rFonts w:hint="eastAsia" w:eastAsia="方正仿宋简体"/>
          <w:kern w:val="0"/>
          <w:sz w:val="32"/>
          <w:szCs w:val="32"/>
          <w:lang w:val="en-US" w:eastAsia="zh-CN"/>
        </w:rPr>
        <w:t>22</w:t>
      </w:r>
      <w:r>
        <w:rPr>
          <w:rFonts w:eastAsia="方正仿宋简体"/>
          <w:kern w:val="0"/>
          <w:sz w:val="32"/>
          <w:szCs w:val="32"/>
        </w:rPr>
        <w:t>日</w:t>
      </w:r>
    </w:p>
    <w:p w14:paraId="696F3CA8">
      <w:pPr>
        <w:pStyle w:val="2"/>
        <w:spacing w:before="0" w:after="0" w:line="560" w:lineRule="exact"/>
        <w:rPr>
          <w:rFonts w:ascii="Times New Roman" w:hAnsi="Times New Roman"/>
        </w:rPr>
      </w:pPr>
    </w:p>
    <w:p w14:paraId="79084925">
      <w:pPr>
        <w:spacing w:line="560" w:lineRule="exact"/>
      </w:pPr>
    </w:p>
    <w:p w14:paraId="1D4B8D5B">
      <w:pPr>
        <w:spacing w:line="560" w:lineRule="exact"/>
      </w:pPr>
    </w:p>
    <w:p w14:paraId="352B66C4">
      <w:pPr>
        <w:spacing w:line="560" w:lineRule="exact"/>
      </w:pPr>
    </w:p>
    <w:p w14:paraId="5529FD7E"/>
    <w:p w14:paraId="0B3410C6"/>
    <w:p w14:paraId="7E7F6C56"/>
    <w:p w14:paraId="727B56A3"/>
    <w:p w14:paraId="47D0B69A"/>
    <w:p w14:paraId="4EFC1FE1"/>
    <w:p w14:paraId="092ECD8A"/>
    <w:p w14:paraId="56192DA6"/>
    <w:p w14:paraId="2FD4A51C"/>
    <w:p w14:paraId="7BAF6CE3"/>
    <w:p w14:paraId="7D89CE42"/>
    <w:p w14:paraId="027B0B20">
      <w:pPr>
        <w:topLinePunct/>
        <w:adjustRightInd w:val="0"/>
        <w:snapToGrid w:val="0"/>
        <w:spacing w:line="560" w:lineRule="exact"/>
        <w:rPr>
          <w:rFonts w:eastAsia="方正仿宋简体"/>
          <w:color w:val="000000"/>
          <w:spacing w:val="-28"/>
          <w:sz w:val="28"/>
          <w:szCs w:val="28"/>
        </w:rPr>
      </w:pPr>
      <w:r>
        <w:rPr>
          <w:rFonts w:eastAsia="方正仿宋简体"/>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spacing w:val="-28"/>
          <w:sz w:val="28"/>
          <w:szCs w:val="28"/>
        </w:rPr>
        <w:t>抄送：十团昌安镇、十一团花桥镇、十二团塔南镇、十三团幸福镇</w:t>
      </w:r>
      <w:r>
        <w:rPr>
          <w:rFonts w:eastAsia="方正仿宋简体"/>
          <w:color w:val="000000"/>
          <w:spacing w:val="-28"/>
          <w:sz w:val="24"/>
        </w:rPr>
        <w:t>，</w:t>
      </w:r>
      <w:r>
        <w:rPr>
          <w:rFonts w:eastAsia="方正仿宋简体"/>
          <w:color w:val="000000"/>
          <w:spacing w:val="-28"/>
          <w:sz w:val="28"/>
          <w:szCs w:val="28"/>
        </w:rPr>
        <w:t>生态环境保护综合行政执法支队，新疆嘉美科环工程咨询有限公司。</w:t>
      </w:r>
    </w:p>
    <w:p w14:paraId="7D356E54">
      <w:pPr>
        <w:spacing w:line="560" w:lineRule="exact"/>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sz w:val="28"/>
          <w:szCs w:val="28"/>
        </w:rPr>
        <w:t>第一师阿拉尔市生态环境局                   2025年</w:t>
      </w:r>
      <w:r>
        <w:rPr>
          <w:rFonts w:hint="eastAsia" w:eastAsia="方正仿宋简体"/>
          <w:sz w:val="28"/>
          <w:szCs w:val="28"/>
        </w:rPr>
        <w:t>4</w:t>
      </w:r>
      <w:r>
        <w:rPr>
          <w:rFonts w:eastAsia="方正仿宋简体"/>
          <w:sz w:val="28"/>
          <w:szCs w:val="28"/>
        </w:rPr>
        <w:t>月</w:t>
      </w:r>
      <w:r>
        <w:rPr>
          <w:rFonts w:hint="eastAsia" w:eastAsia="方正仿宋简体"/>
          <w:sz w:val="28"/>
          <w:szCs w:val="28"/>
          <w:lang w:val="en-US" w:eastAsia="zh-CN"/>
        </w:rPr>
        <w:t>22</w:t>
      </w:r>
      <w:r>
        <w:rPr>
          <w:rFonts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68495D0-B87A-4468-8E34-76176B1A58F3}"/>
  </w:font>
  <w:font w:name="方正仿宋_GB2312">
    <w:panose1 w:val="02000000000000000000"/>
    <w:charset w:val="86"/>
    <w:family w:val="auto"/>
    <w:pitch w:val="default"/>
    <w:sig w:usb0="A00002BF" w:usb1="184F6CFA" w:usb2="00000012" w:usb3="00000000" w:csb0="00040001" w:csb1="00000000"/>
    <w:embedRegular r:id="rId2" w:fontKey="{D3CFF2BD-1E40-4399-94B7-9A783532BB96}"/>
  </w:font>
  <w:font w:name="方正小标宋简体">
    <w:panose1 w:val="03000509000000000000"/>
    <w:charset w:val="86"/>
    <w:family w:val="auto"/>
    <w:pitch w:val="default"/>
    <w:sig w:usb0="00000001" w:usb1="080E0000" w:usb2="00000000" w:usb3="00000000" w:csb0="00040000" w:csb1="00000000"/>
    <w:embedRegular r:id="rId3" w:fontKey="{F8391C59-88ED-49B9-AF06-674233541B25}"/>
  </w:font>
  <w:font w:name="方正小标宋_GBK">
    <w:panose1 w:val="03000509000000000000"/>
    <w:charset w:val="86"/>
    <w:family w:val="auto"/>
    <w:pitch w:val="default"/>
    <w:sig w:usb0="00000001" w:usb1="080E0000" w:usb2="00000000" w:usb3="00000000" w:csb0="00040000" w:csb1="00000000"/>
    <w:embedRegular r:id="rId4" w:fontKey="{67786220-54D7-43CA-9C8A-0C7B91795412}"/>
  </w:font>
  <w:font w:name="方正仿宋简体">
    <w:panose1 w:val="02000000000000000000"/>
    <w:charset w:val="86"/>
    <w:family w:val="auto"/>
    <w:pitch w:val="default"/>
    <w:sig w:usb0="00000001" w:usb1="080E0000" w:usb2="00000000" w:usb3="00000000" w:csb0="00040000" w:csb1="00000000"/>
    <w:embedRegular r:id="rId5" w:fontKey="{4F19206F-EC64-4099-8D29-EDE17A12B983}"/>
  </w:font>
  <w:font w:name="方正楷体简体">
    <w:panose1 w:val="02000000000000000000"/>
    <w:charset w:val="86"/>
    <w:family w:val="auto"/>
    <w:pitch w:val="default"/>
    <w:sig w:usb0="00000001" w:usb1="080E0000" w:usb2="00000000" w:usb3="00000000" w:csb0="00040000" w:csb1="00000000"/>
    <w:embedRegular r:id="rId6" w:fontKey="{F5B32037-DB67-4C10-9CAA-65DF17583A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F74A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BA489">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72BA489">
                    <w:pPr>
                      <w:pStyle w:val="9"/>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7</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0BB7D">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191C4C"/>
    <w:rsid w:val="008A3AF5"/>
    <w:rsid w:val="00A31613"/>
    <w:rsid w:val="00CE01E3"/>
    <w:rsid w:val="00F913D8"/>
    <w:rsid w:val="01D54B7E"/>
    <w:rsid w:val="02CF517F"/>
    <w:rsid w:val="0600615C"/>
    <w:rsid w:val="0A7C794A"/>
    <w:rsid w:val="0DB37F58"/>
    <w:rsid w:val="0E5C209B"/>
    <w:rsid w:val="11595F7B"/>
    <w:rsid w:val="13BF1F8A"/>
    <w:rsid w:val="13F50A51"/>
    <w:rsid w:val="15897F1C"/>
    <w:rsid w:val="15E1055D"/>
    <w:rsid w:val="18B13BE0"/>
    <w:rsid w:val="1B2D2A19"/>
    <w:rsid w:val="20654122"/>
    <w:rsid w:val="24AE2000"/>
    <w:rsid w:val="262F4CC7"/>
    <w:rsid w:val="2B9D65E7"/>
    <w:rsid w:val="2CF565EF"/>
    <w:rsid w:val="2F505B14"/>
    <w:rsid w:val="30D7709B"/>
    <w:rsid w:val="328330A2"/>
    <w:rsid w:val="33E636E2"/>
    <w:rsid w:val="381D1CB1"/>
    <w:rsid w:val="392F2DC1"/>
    <w:rsid w:val="398B6069"/>
    <w:rsid w:val="3DF3675E"/>
    <w:rsid w:val="3FC67A98"/>
    <w:rsid w:val="41803404"/>
    <w:rsid w:val="441E1C44"/>
    <w:rsid w:val="45456AB2"/>
    <w:rsid w:val="46841F29"/>
    <w:rsid w:val="49F02B32"/>
    <w:rsid w:val="4A981C28"/>
    <w:rsid w:val="4AF13073"/>
    <w:rsid w:val="4B8F0F1D"/>
    <w:rsid w:val="4C9F17C3"/>
    <w:rsid w:val="4E5B6391"/>
    <w:rsid w:val="4EEA46A1"/>
    <w:rsid w:val="536C0A52"/>
    <w:rsid w:val="53D96FF6"/>
    <w:rsid w:val="547F78C3"/>
    <w:rsid w:val="563620CF"/>
    <w:rsid w:val="57FB18AC"/>
    <w:rsid w:val="5B9927E7"/>
    <w:rsid w:val="5D8511F0"/>
    <w:rsid w:val="5E370DD9"/>
    <w:rsid w:val="5E6D5D9C"/>
    <w:rsid w:val="60CE1E21"/>
    <w:rsid w:val="612B3202"/>
    <w:rsid w:val="61B96A60"/>
    <w:rsid w:val="65757AAC"/>
    <w:rsid w:val="663F32AC"/>
    <w:rsid w:val="6727066C"/>
    <w:rsid w:val="6859222C"/>
    <w:rsid w:val="6ADB5079"/>
    <w:rsid w:val="6C8B1755"/>
    <w:rsid w:val="6C9577F7"/>
    <w:rsid w:val="720C27E4"/>
    <w:rsid w:val="746335E8"/>
    <w:rsid w:val="75590AE9"/>
    <w:rsid w:val="75AC6C36"/>
    <w:rsid w:val="75CB690A"/>
    <w:rsid w:val="768371E5"/>
    <w:rsid w:val="78B23A62"/>
    <w:rsid w:val="7B9D2AF7"/>
    <w:rsid w:val="7CFE6B21"/>
    <w:rsid w:val="7D33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sz w:val="28"/>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rPr>
  </w:style>
  <w:style w:type="paragraph" w:styleId="6">
    <w:name w:val="Body Text Indent"/>
    <w:basedOn w:val="1"/>
    <w:next w:val="5"/>
    <w:qFormat/>
    <w:uiPriority w:val="0"/>
    <w:pPr>
      <w:spacing w:after="120"/>
      <w:ind w:left="420" w:leftChars="200"/>
    </w:pPr>
  </w:style>
  <w:style w:type="paragraph" w:styleId="7">
    <w:name w:val="Plain Text"/>
    <w:basedOn w:val="1"/>
    <w:next w:val="8"/>
    <w:qFormat/>
    <w:uiPriority w:val="0"/>
    <w:pPr>
      <w:spacing w:line="500" w:lineRule="exact"/>
    </w:pPr>
    <w:rPr>
      <w:rFonts w:ascii="宋体" w:hAnsi="Courier New"/>
      <w:sz w:val="28"/>
      <w:szCs w:val="21"/>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28"/>
      <w:szCs w:val="18"/>
    </w:rPr>
  </w:style>
  <w:style w:type="paragraph" w:styleId="10">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1"/>
  </w:style>
  <w:style w:type="paragraph" w:styleId="12">
    <w:name w:val="Body Text 2"/>
    <w:basedOn w:val="1"/>
    <w:unhideWhenUsed/>
    <w:qFormat/>
    <w:uiPriority w:val="99"/>
    <w:pPr>
      <w:spacing w:after="120" w:line="480" w:lineRule="auto"/>
    </w:pPr>
  </w:style>
  <w:style w:type="paragraph" w:styleId="13">
    <w:name w:val="Body Text First Indent"/>
    <w:basedOn w:val="5"/>
    <w:next w:val="14"/>
    <w:qFormat/>
    <w:uiPriority w:val="0"/>
    <w:pPr>
      <w:ind w:firstLine="420" w:firstLineChars="100"/>
    </w:pPr>
  </w:style>
  <w:style w:type="paragraph" w:styleId="14">
    <w:name w:val="Body Text First Indent 2"/>
    <w:basedOn w:val="6"/>
    <w:next w:val="1"/>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表头"/>
    <w:basedOn w:val="13"/>
    <w:next w:val="1"/>
    <w:qFormat/>
    <w:uiPriority w:val="0"/>
    <w:pPr>
      <w:jc w:val="center"/>
    </w:pPr>
    <w:rPr>
      <w:rFonts w:ascii="黑体" w:eastAsia="黑体"/>
      <w:bCs/>
    </w:rPr>
  </w:style>
  <w:style w:type="paragraph" w:customStyle="1" w:styleId="20">
    <w:name w:val="正文（缩进）"/>
    <w:basedOn w:val="21"/>
    <w:next w:val="1"/>
    <w:qFormat/>
    <w:uiPriority w:val="99"/>
    <w:pPr>
      <w:ind w:firstLine="480"/>
    </w:pPr>
  </w:style>
  <w:style w:type="paragraph" w:customStyle="1" w:styleId="21">
    <w:name w:val="正文(首行缩进)"/>
    <w:basedOn w:val="1"/>
    <w:qFormat/>
    <w:uiPriority w:val="0"/>
    <w:pPr>
      <w:spacing w:line="360" w:lineRule="auto"/>
      <w:ind w:firstLine="540" w:firstLineChars="225"/>
    </w:pPr>
    <w:rPr>
      <w:color w:val="000000"/>
      <w:kern w:val="0"/>
      <w:sz w:val="24"/>
    </w:rPr>
  </w:style>
  <w:style w:type="paragraph" w:customStyle="1" w:styleId="22">
    <w:name w:val="Table Text"/>
    <w:basedOn w:val="1"/>
    <w:autoRedefine/>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2613</Words>
  <Characters>2820</Characters>
  <Lines>19</Lines>
  <Paragraphs>5</Paragraphs>
  <TotalTime>307</TotalTime>
  <ScaleCrop>false</ScaleCrop>
  <LinksUpToDate>false</LinksUpToDate>
  <CharactersWithSpaces>2852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2025-04-22T04:04:37Z</cp:lastPrinted>
  <dcterms:modified xsi:type="dcterms:W3CDTF">2025-04-22T04:27:44Z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77ADA36DDC1642588740A7B210900C66_13</vt:lpwstr>
  </property>
  <property fmtid="{D5CDD505-2E9C-101B-9397-08002B2CF9AE}" pid="4" name="KSOTemplateDocerSaveRecord">
    <vt:lpwstr>eyJoZGlkIjoiZjEzODdhZDFmYzk5ODE2MmE3OTk4OTBkMjc2NjcxZTIiLCJ1c2VySWQiOiIzNTY3MzA4ODIifQ==</vt:lpwstr>
  </property>
</Properties>
</file>