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54E6E">
      <w:pPr>
        <w:keepNext w:val="0"/>
        <w:keepLines w:val="0"/>
        <w:pageBreakBefore w:val="0"/>
        <w:kinsoku/>
        <w:wordWrap/>
        <w:overflowPunct/>
        <w:autoSpaceDE/>
        <w:autoSpaceDN/>
        <w:bidi w:val="0"/>
        <w:spacing w:line="560" w:lineRule="exact"/>
        <w:ind w:left="0"/>
        <w:jc w:val="center"/>
        <w:textAlignment w:val="auto"/>
        <w:rPr>
          <w:rFonts w:ascii="宋体" w:hAnsi="宋体"/>
          <w:sz w:val="44"/>
          <w:szCs w:val="44"/>
        </w:rPr>
      </w:pPr>
    </w:p>
    <w:p w14:paraId="4565F358">
      <w:pPr>
        <w:keepNext w:val="0"/>
        <w:keepLines w:val="0"/>
        <w:pageBreakBefore w:val="0"/>
        <w:kinsoku/>
        <w:wordWrap/>
        <w:overflowPunct/>
        <w:autoSpaceDE/>
        <w:autoSpaceDN/>
        <w:bidi w:val="0"/>
        <w:spacing w:line="560" w:lineRule="exact"/>
        <w:ind w:left="0"/>
        <w:jc w:val="center"/>
        <w:textAlignment w:val="auto"/>
        <w:rPr>
          <w:rFonts w:ascii="宋体" w:hAnsi="宋体"/>
          <w:sz w:val="44"/>
          <w:szCs w:val="44"/>
        </w:rPr>
      </w:pPr>
    </w:p>
    <w:p w14:paraId="11479AA8">
      <w:pPr>
        <w:keepNext w:val="0"/>
        <w:keepLines w:val="0"/>
        <w:pageBreakBefore w:val="0"/>
        <w:kinsoku/>
        <w:wordWrap/>
        <w:overflowPunct/>
        <w:autoSpaceDE/>
        <w:autoSpaceDN/>
        <w:bidi w:val="0"/>
        <w:spacing w:line="560" w:lineRule="exact"/>
        <w:ind w:left="0"/>
        <w:jc w:val="center"/>
        <w:textAlignment w:val="auto"/>
        <w:rPr>
          <w:rFonts w:ascii="宋体" w:hAnsi="宋体"/>
          <w:sz w:val="44"/>
          <w:szCs w:val="44"/>
        </w:rPr>
      </w:pPr>
    </w:p>
    <w:p w14:paraId="1BA15B4B">
      <w:pPr>
        <w:keepNext w:val="0"/>
        <w:keepLines w:val="0"/>
        <w:pageBreakBefore w:val="0"/>
        <w:kinsoku/>
        <w:wordWrap/>
        <w:overflowPunct/>
        <w:autoSpaceDE/>
        <w:autoSpaceDN/>
        <w:bidi w:val="0"/>
        <w:spacing w:line="560" w:lineRule="exact"/>
        <w:ind w:left="0"/>
        <w:textAlignment w:val="auto"/>
        <w:rPr>
          <w:rFonts w:ascii="宋体" w:hAnsi="宋体"/>
          <w:sz w:val="44"/>
          <w:szCs w:val="44"/>
        </w:rPr>
      </w:pPr>
    </w:p>
    <w:p w14:paraId="33A6036D">
      <w:pPr>
        <w:keepNext w:val="0"/>
        <w:keepLines w:val="0"/>
        <w:pageBreakBefore w:val="0"/>
        <w:kinsoku/>
        <w:wordWrap/>
        <w:overflowPunct/>
        <w:autoSpaceDE/>
        <w:autoSpaceDN/>
        <w:bidi w:val="0"/>
        <w:spacing w:line="560" w:lineRule="exact"/>
        <w:ind w:left="0"/>
        <w:textAlignment w:val="auto"/>
        <w:rPr>
          <w:rFonts w:ascii="宋体" w:hAnsi="宋体"/>
          <w:sz w:val="72"/>
          <w:szCs w:val="72"/>
        </w:rPr>
      </w:pPr>
    </w:p>
    <w:p w14:paraId="1DD18A21">
      <w:pPr>
        <w:keepNext w:val="0"/>
        <w:keepLines w:val="0"/>
        <w:pageBreakBefore w:val="0"/>
        <w:kinsoku/>
        <w:wordWrap/>
        <w:overflowPunct/>
        <w:autoSpaceDE/>
        <w:autoSpaceDN/>
        <w:bidi w:val="0"/>
        <w:spacing w:line="560" w:lineRule="exact"/>
        <w:ind w:left="0"/>
        <w:textAlignment w:val="auto"/>
        <w:rPr>
          <w:rFonts w:ascii="宋体" w:hAnsi="宋体" w:eastAsia="仿宋_GB2312"/>
          <w:sz w:val="32"/>
          <w:szCs w:val="32"/>
        </w:rPr>
      </w:pPr>
    </w:p>
    <w:p w14:paraId="56DBD218">
      <w:pPr>
        <w:keepNext w:val="0"/>
        <w:keepLines w:val="0"/>
        <w:pageBreakBefore w:val="0"/>
        <w:kinsoku/>
        <w:wordWrap/>
        <w:overflowPunct/>
        <w:autoSpaceDE/>
        <w:autoSpaceDN/>
        <w:bidi w:val="0"/>
        <w:spacing w:line="560" w:lineRule="exact"/>
        <w:ind w:left="0"/>
        <w:textAlignment w:val="auto"/>
        <w:rPr>
          <w:rFonts w:ascii="宋体" w:hAnsi="宋体" w:eastAsia="仿宋_GB2312"/>
          <w:sz w:val="32"/>
          <w:szCs w:val="32"/>
        </w:rPr>
      </w:pPr>
    </w:p>
    <w:p w14:paraId="7FE6A634">
      <w:pPr>
        <w:keepNext w:val="0"/>
        <w:keepLines w:val="0"/>
        <w:pageBreakBefore w:val="0"/>
        <w:kinsoku/>
        <w:wordWrap/>
        <w:overflowPunct/>
        <w:autoSpaceDE/>
        <w:autoSpaceDN/>
        <w:bidi w:val="0"/>
        <w:spacing w:line="560" w:lineRule="exact"/>
        <w:ind w:left="0"/>
        <w:jc w:val="center"/>
        <w:textAlignment w:val="auto"/>
        <w:rPr>
          <w:rFonts w:ascii="宋体" w:hAnsi="宋体" w:cs="宋体"/>
          <w:sz w:val="32"/>
          <w:szCs w:val="32"/>
        </w:rPr>
      </w:pPr>
      <w:r>
        <w:rPr>
          <w:rFonts w:hint="eastAsia" w:ascii="宋体" w:hAnsi="宋体" w:cs="宋体"/>
          <w:sz w:val="32"/>
          <w:szCs w:val="32"/>
        </w:rPr>
        <w:t>师市环审〔202</w:t>
      </w:r>
      <w:r>
        <w:rPr>
          <w:rFonts w:hint="eastAsia" w:ascii="宋体" w:hAnsi="宋体" w:cs="宋体"/>
          <w:sz w:val="32"/>
          <w:szCs w:val="32"/>
          <w:lang w:val="en-US" w:eastAsia="zh-CN"/>
        </w:rPr>
        <w:t>5</w:t>
      </w:r>
      <w:r>
        <w:rPr>
          <w:rFonts w:hint="eastAsia" w:ascii="宋体" w:hAnsi="宋体" w:cs="宋体"/>
          <w:sz w:val="32"/>
          <w:szCs w:val="32"/>
        </w:rPr>
        <w:t>〕</w:t>
      </w:r>
      <w:r>
        <w:rPr>
          <w:rFonts w:hint="eastAsia" w:ascii="宋体" w:hAnsi="宋体" w:cs="宋体"/>
          <w:sz w:val="32"/>
          <w:szCs w:val="32"/>
          <w:lang w:val="en-US" w:eastAsia="zh-CN"/>
        </w:rPr>
        <w:t>5</w:t>
      </w:r>
      <w:r>
        <w:rPr>
          <w:rFonts w:hint="eastAsia" w:ascii="宋体" w:hAnsi="宋体" w:cs="宋体"/>
          <w:sz w:val="32"/>
          <w:szCs w:val="32"/>
        </w:rPr>
        <w:t>号</w:t>
      </w:r>
    </w:p>
    <w:p w14:paraId="0C193D7E">
      <w:pPr>
        <w:keepNext w:val="0"/>
        <w:keepLines w:val="0"/>
        <w:pageBreakBefore w:val="0"/>
        <w:kinsoku/>
        <w:wordWrap/>
        <w:overflowPunct/>
        <w:autoSpaceDE/>
        <w:autoSpaceDN/>
        <w:bidi w:val="0"/>
        <w:spacing w:line="560" w:lineRule="exact"/>
        <w:ind w:left="0"/>
        <w:textAlignment w:val="auto"/>
        <w:rPr>
          <w:rFonts w:ascii="宋体" w:hAnsi="宋体" w:eastAsia="仿宋_GB2312"/>
          <w:szCs w:val="21"/>
        </w:rPr>
      </w:pPr>
    </w:p>
    <w:p w14:paraId="37D64F91">
      <w:pPr>
        <w:keepNext w:val="0"/>
        <w:keepLines w:val="0"/>
        <w:pageBreakBefore w:val="0"/>
        <w:kinsoku/>
        <w:wordWrap/>
        <w:overflowPunct/>
        <w:autoSpaceDE/>
        <w:autoSpaceDN/>
        <w:bidi w:val="0"/>
        <w:spacing w:line="560" w:lineRule="exact"/>
        <w:ind w:left="0"/>
        <w:textAlignment w:val="auto"/>
        <w:rPr>
          <w:rFonts w:ascii="宋体" w:hAnsi="宋体" w:eastAsia="仿宋_GB2312"/>
          <w:szCs w:val="21"/>
        </w:rPr>
      </w:pPr>
    </w:p>
    <w:p w14:paraId="6E134769">
      <w:pPr>
        <w:keepNext w:val="0"/>
        <w:keepLines w:val="0"/>
        <w:pageBreakBefore w:val="0"/>
        <w:widowControl/>
        <w:kinsoku/>
        <w:wordWrap/>
        <w:overflowPunct/>
        <w:autoSpaceDE/>
        <w:autoSpaceDN/>
        <w:bidi w:val="0"/>
        <w:spacing w:line="560" w:lineRule="exact"/>
        <w:ind w:left="0"/>
        <w:jc w:val="center"/>
        <w:textAlignment w:val="auto"/>
        <w:rPr>
          <w:rFonts w:ascii="宋体" w:hAnsi="宋体" w:eastAsia="方正小标宋简体"/>
          <w:bCs/>
          <w:sz w:val="44"/>
          <w:szCs w:val="44"/>
        </w:rPr>
      </w:pPr>
      <w:r>
        <w:rPr>
          <w:rFonts w:ascii="宋体" w:hAnsi="宋体" w:eastAsia="方正小标宋简体"/>
          <w:bCs/>
          <w:sz w:val="44"/>
          <w:szCs w:val="44"/>
        </w:rPr>
        <w:t>关于阿拉尔大漠天然气有限责任公司阿拉尔市盛安加油加气调压站项目环境影响</w:t>
      </w:r>
    </w:p>
    <w:p w14:paraId="74B10FEB">
      <w:pPr>
        <w:keepNext w:val="0"/>
        <w:keepLines w:val="0"/>
        <w:pageBreakBefore w:val="0"/>
        <w:widowControl/>
        <w:kinsoku/>
        <w:wordWrap/>
        <w:overflowPunct/>
        <w:autoSpaceDE/>
        <w:autoSpaceDN/>
        <w:bidi w:val="0"/>
        <w:spacing w:line="560" w:lineRule="exact"/>
        <w:ind w:left="0"/>
        <w:jc w:val="center"/>
        <w:textAlignment w:val="auto"/>
        <w:rPr>
          <w:rFonts w:ascii="宋体" w:hAnsi="宋体" w:eastAsia="方正小标宋简体"/>
          <w:bCs/>
          <w:sz w:val="44"/>
          <w:szCs w:val="44"/>
        </w:rPr>
      </w:pPr>
      <w:r>
        <w:rPr>
          <w:rFonts w:ascii="宋体" w:hAnsi="宋体" w:eastAsia="方正小标宋简体"/>
          <w:bCs/>
          <w:sz w:val="44"/>
          <w:szCs w:val="44"/>
        </w:rPr>
        <w:t>报告表的批复</w:t>
      </w:r>
    </w:p>
    <w:p w14:paraId="62E18ACA">
      <w:pPr>
        <w:keepNext w:val="0"/>
        <w:keepLines w:val="0"/>
        <w:pageBreakBefore w:val="0"/>
        <w:widowControl/>
        <w:kinsoku/>
        <w:wordWrap/>
        <w:overflowPunct/>
        <w:autoSpaceDE/>
        <w:autoSpaceDN/>
        <w:bidi w:val="0"/>
        <w:spacing w:line="560" w:lineRule="exact"/>
        <w:ind w:left="0"/>
        <w:jc w:val="center"/>
        <w:textAlignment w:val="auto"/>
        <w:rPr>
          <w:rFonts w:ascii="宋体" w:hAnsi="宋体" w:eastAsia="方正小标宋简体"/>
          <w:bCs/>
          <w:sz w:val="44"/>
          <w:szCs w:val="44"/>
        </w:rPr>
      </w:pPr>
    </w:p>
    <w:p w14:paraId="7C92A898">
      <w:pPr>
        <w:keepNext w:val="0"/>
        <w:keepLines w:val="0"/>
        <w:pageBreakBefore w:val="0"/>
        <w:widowControl/>
        <w:kinsoku/>
        <w:wordWrap/>
        <w:overflowPunct/>
        <w:autoSpaceDE/>
        <w:autoSpaceDN/>
        <w:bidi w:val="0"/>
        <w:spacing w:line="560" w:lineRule="exact"/>
        <w:ind w:left="0" w:hanging="640" w:hangingChars="200"/>
        <w:textAlignment w:val="auto"/>
        <w:rPr>
          <w:rFonts w:ascii="宋体" w:hAnsi="宋体" w:eastAsia="方正仿宋简体"/>
          <w:kern w:val="0"/>
          <w:sz w:val="32"/>
          <w:szCs w:val="32"/>
        </w:rPr>
      </w:pPr>
      <w:r>
        <w:rPr>
          <w:rFonts w:ascii="宋体" w:hAnsi="宋体" w:eastAsia="方正仿宋简体"/>
          <w:kern w:val="0"/>
          <w:sz w:val="32"/>
          <w:szCs w:val="32"/>
        </w:rPr>
        <w:t>阿拉尔大漠天然气有限责任公司：</w:t>
      </w:r>
    </w:p>
    <w:p w14:paraId="7017C059">
      <w:pPr>
        <w:keepNext w:val="0"/>
        <w:keepLines w:val="0"/>
        <w:pageBreakBefore w:val="0"/>
        <w:widowControl/>
        <w:kinsoku/>
        <w:wordWrap/>
        <w:overflowPunct/>
        <w:autoSpaceDE/>
        <w:autoSpaceDN/>
        <w:bidi w:val="0"/>
        <w:spacing w:line="560" w:lineRule="exact"/>
        <w:ind w:left="0" w:firstLine="640" w:firstLineChars="200"/>
        <w:textAlignment w:val="auto"/>
        <w:rPr>
          <w:rFonts w:ascii="宋体" w:hAnsi="宋体" w:eastAsia="方正仿宋简体"/>
          <w:kern w:val="0"/>
          <w:sz w:val="32"/>
          <w:szCs w:val="32"/>
        </w:rPr>
      </w:pPr>
      <w:r>
        <w:rPr>
          <w:rFonts w:ascii="宋体" w:hAnsi="宋体" w:eastAsia="方正仿宋简体"/>
          <w:sz w:val="32"/>
          <w:szCs w:val="32"/>
        </w:rPr>
        <w:t>你单位报送的《关于阿拉尔大漠天然气有限责任公司阿拉尔市盛安加油加气调压站项目环境影响报告表</w:t>
      </w:r>
      <w:r>
        <w:rPr>
          <w:rFonts w:ascii="宋体" w:hAnsi="宋体" w:eastAsia="方正仿宋简体"/>
          <w:kern w:val="0"/>
          <w:sz w:val="32"/>
          <w:szCs w:val="32"/>
        </w:rPr>
        <w:t>的请示</w:t>
      </w:r>
      <w:r>
        <w:rPr>
          <w:rFonts w:ascii="宋体" w:hAnsi="宋体" w:eastAsia="方正仿宋简体"/>
          <w:sz w:val="32"/>
          <w:szCs w:val="32"/>
        </w:rPr>
        <w:t>》及《阿拉尔大漠天然气有限责任公司阿拉尔市盛安加油加气调压站项目环境影响报告表》（以下简称《</w:t>
      </w:r>
      <w:r>
        <w:rPr>
          <w:rFonts w:hint="eastAsia" w:ascii="宋体" w:hAnsi="宋体" w:eastAsia="方正仿宋简体"/>
          <w:sz w:val="32"/>
          <w:szCs w:val="32"/>
        </w:rPr>
        <w:t>报告表</w:t>
      </w:r>
      <w:r>
        <w:rPr>
          <w:rFonts w:ascii="宋体" w:hAnsi="宋体" w:eastAsia="方正仿宋简体"/>
          <w:sz w:val="32"/>
          <w:szCs w:val="32"/>
        </w:rPr>
        <w:t>》）</w:t>
      </w:r>
      <w:r>
        <w:rPr>
          <w:rFonts w:hint="eastAsia" w:ascii="宋体" w:hAnsi="宋体" w:eastAsia="方正仿宋简体"/>
          <w:sz w:val="32"/>
          <w:szCs w:val="32"/>
        </w:rPr>
        <w:t>已</w:t>
      </w:r>
      <w:r>
        <w:rPr>
          <w:rFonts w:ascii="宋体" w:hAnsi="宋体" w:eastAsia="方正仿宋简体"/>
          <w:sz w:val="32"/>
          <w:szCs w:val="32"/>
        </w:rPr>
        <w:t>收悉。经专家审查和研究，现批复如下：</w:t>
      </w:r>
    </w:p>
    <w:p w14:paraId="7A19BF31">
      <w:pPr>
        <w:keepNext w:val="0"/>
        <w:keepLines w:val="0"/>
        <w:pageBreakBefore w:val="0"/>
        <w:kinsoku/>
        <w:wordWrap/>
        <w:overflowPunct/>
        <w:autoSpaceDE/>
        <w:autoSpaceDN/>
        <w:bidi w:val="0"/>
        <w:spacing w:line="560" w:lineRule="exact"/>
        <w:ind w:left="0" w:firstLine="640" w:firstLineChars="200"/>
        <w:textAlignment w:val="auto"/>
        <w:rPr>
          <w:rFonts w:ascii="宋体" w:hAnsi="宋体" w:eastAsia="方正仿宋简体"/>
          <w:kern w:val="0"/>
          <w:sz w:val="32"/>
          <w:szCs w:val="32"/>
        </w:rPr>
      </w:pPr>
      <w:r>
        <w:rPr>
          <w:rFonts w:hint="eastAsia" w:ascii="宋体" w:hAnsi="宋体" w:eastAsia="方正黑体_GBK" w:cs="方正黑体_GBK"/>
          <w:kern w:val="0"/>
          <w:sz w:val="32"/>
          <w:szCs w:val="32"/>
        </w:rPr>
        <w:t>一、</w:t>
      </w:r>
      <w:r>
        <w:rPr>
          <w:rFonts w:hint="eastAsia" w:ascii="宋体" w:hAnsi="宋体" w:eastAsia="方正仿宋简体" w:cs="方正仿宋简体"/>
          <w:kern w:val="0"/>
          <w:sz w:val="32"/>
          <w:szCs w:val="32"/>
        </w:rPr>
        <w:t>该项目位于阿拉尔经济技术开发区纺织服装产业片区，占地面积为7095平方米。项目区西侧紧邻经三路，其余三面均为空地，项目区中心地理位置坐标为：东经81°10′34.519″，北纬40°35′14.287″。项目建设内容：新建一处加气区、一处加油区及相关配套设施。项目总投资3000万元，其中环保投资142.5万元，占总投资的4.75%。</w:t>
      </w:r>
    </w:p>
    <w:p w14:paraId="11270EE2">
      <w:pPr>
        <w:keepNext w:val="0"/>
        <w:keepLines w:val="0"/>
        <w:pageBreakBefore w:val="0"/>
        <w:kinsoku/>
        <w:wordWrap/>
        <w:overflowPunct/>
        <w:autoSpaceDE/>
        <w:autoSpaceDN/>
        <w:bidi w:val="0"/>
        <w:spacing w:line="560" w:lineRule="exact"/>
        <w:ind w:left="0" w:firstLine="640" w:firstLineChars="200"/>
        <w:textAlignment w:val="auto"/>
        <w:rPr>
          <w:rFonts w:ascii="宋体" w:hAnsi="宋体" w:eastAsia="方正仿宋简体"/>
          <w:kern w:val="0"/>
          <w:sz w:val="32"/>
          <w:szCs w:val="32"/>
        </w:rPr>
      </w:pPr>
      <w:r>
        <w:rPr>
          <w:rFonts w:ascii="宋体" w:hAnsi="宋体" w:eastAsia="方正黑体_GBK" w:cs="方正黑体_GBK"/>
          <w:kern w:val="0"/>
          <w:sz w:val="32"/>
          <w:szCs w:val="32"/>
          <w:lang w:val="zh-CN"/>
        </w:rPr>
        <w:t>二、</w:t>
      </w:r>
      <w:r>
        <w:rPr>
          <w:rFonts w:hint="eastAsia" w:ascii="宋体" w:hAnsi="宋体" w:eastAsia="方正仿宋简体" w:cs="方正仿宋简体"/>
          <w:kern w:val="0"/>
          <w:sz w:val="32"/>
          <w:szCs w:val="32"/>
        </w:rPr>
        <w:t>根据兵团环境工程评估中心</w:t>
      </w:r>
      <w:r>
        <w:rPr>
          <w:rFonts w:hint="eastAsia" w:ascii="宋体" w:hAnsi="宋体" w:eastAsia="方正仿宋简体" w:cs="方正仿宋简体"/>
          <w:sz w:val="32"/>
          <w:szCs w:val="32"/>
        </w:rPr>
        <w:t>对《报告表》的技术评估意见</w:t>
      </w:r>
      <w:r>
        <w:rPr>
          <w:rFonts w:hint="eastAsia" w:ascii="宋体" w:hAnsi="宋体" w:eastAsia="方正仿宋简体" w:cs="方正仿宋简体"/>
          <w:kern w:val="0"/>
          <w:sz w:val="32"/>
          <w:szCs w:val="32"/>
        </w:rPr>
        <w:t>（兵环评估〔2024〕341号）和阿克苏律天环保工程有限公司编制的《报告表》评价结论，该项目属于加油、加气站项目，在符合产业政策、选址符合国土空间规划等相关规划的前提下，从环境保护的角度，我局原则同意《报告表》结论。</w:t>
      </w:r>
    </w:p>
    <w:p w14:paraId="4F2BC9C8">
      <w:pPr>
        <w:keepNext w:val="0"/>
        <w:keepLines w:val="0"/>
        <w:pageBreakBefore w:val="0"/>
        <w:kinsoku/>
        <w:wordWrap/>
        <w:overflowPunct/>
        <w:autoSpaceDE/>
        <w:autoSpaceDN/>
        <w:bidi w:val="0"/>
        <w:spacing w:line="560" w:lineRule="exact"/>
        <w:ind w:left="0" w:firstLine="640" w:firstLineChars="200"/>
        <w:textAlignment w:val="auto"/>
        <w:rPr>
          <w:rFonts w:ascii="宋体" w:hAnsi="宋体" w:eastAsia="方正仿宋简体"/>
          <w:kern w:val="0"/>
          <w:sz w:val="32"/>
          <w:szCs w:val="32"/>
        </w:rPr>
      </w:pPr>
      <w:r>
        <w:rPr>
          <w:rFonts w:hint="eastAsia" w:ascii="宋体" w:hAnsi="宋体" w:eastAsia="方正黑体_GBK" w:cs="方正黑体_GBK"/>
          <w:kern w:val="0"/>
          <w:sz w:val="32"/>
          <w:szCs w:val="32"/>
          <w:lang w:val="zh-CN"/>
        </w:rPr>
        <w:t>三</w:t>
      </w:r>
      <w:r>
        <w:rPr>
          <w:rFonts w:ascii="宋体" w:hAnsi="宋体" w:eastAsia="方正黑体_GBK" w:cs="方正黑体_GBK"/>
          <w:kern w:val="0"/>
          <w:sz w:val="32"/>
          <w:szCs w:val="32"/>
          <w:lang w:val="zh-CN"/>
        </w:rPr>
        <w:t>、</w:t>
      </w:r>
      <w:r>
        <w:rPr>
          <w:rFonts w:ascii="宋体" w:hAnsi="宋体" w:eastAsia="方正仿宋简体"/>
          <w:kern w:val="0"/>
          <w:sz w:val="32"/>
          <w:szCs w:val="32"/>
        </w:rPr>
        <w:t>你单位在项目建设和运营中，应严格执行有关环境质量标准和污染物排放标准，认真、全面落实</w:t>
      </w:r>
      <w:r>
        <w:rPr>
          <w:rFonts w:hint="eastAsia" w:ascii="宋体" w:hAnsi="宋体" w:eastAsia="方正仿宋简体"/>
          <w:kern w:val="0"/>
          <w:sz w:val="32"/>
          <w:szCs w:val="32"/>
        </w:rPr>
        <w:t>报告表</w:t>
      </w:r>
      <w:r>
        <w:rPr>
          <w:rFonts w:ascii="宋体" w:hAnsi="宋体" w:eastAsia="方正仿宋简体"/>
          <w:kern w:val="0"/>
          <w:sz w:val="32"/>
          <w:szCs w:val="32"/>
        </w:rPr>
        <w:t>提出的各项环保对策措施和要求，确保污染物达标排放和各环境敏感</w:t>
      </w:r>
      <w:r>
        <w:rPr>
          <w:rFonts w:hint="eastAsia" w:ascii="宋体" w:hAnsi="宋体" w:eastAsia="方正仿宋简体"/>
          <w:kern w:val="0"/>
          <w:sz w:val="32"/>
          <w:szCs w:val="32"/>
        </w:rPr>
        <w:t>点</w:t>
      </w:r>
      <w:r>
        <w:rPr>
          <w:rFonts w:ascii="宋体" w:hAnsi="宋体" w:eastAsia="方正仿宋简体"/>
          <w:kern w:val="0"/>
          <w:sz w:val="32"/>
          <w:szCs w:val="32"/>
        </w:rPr>
        <w:t>满足相应功能要求。重点做好以下工作：</w:t>
      </w:r>
    </w:p>
    <w:p w14:paraId="59C0A2F9">
      <w:pPr>
        <w:keepNext w:val="0"/>
        <w:keepLines w:val="0"/>
        <w:pageBreakBefore w:val="0"/>
        <w:kinsoku/>
        <w:wordWrap/>
        <w:overflowPunct/>
        <w:autoSpaceDE/>
        <w:autoSpaceDN/>
        <w:bidi w:val="0"/>
        <w:spacing w:line="560" w:lineRule="exact"/>
        <w:ind w:left="0" w:firstLine="640" w:firstLineChars="200"/>
        <w:textAlignment w:val="auto"/>
        <w:rPr>
          <w:rFonts w:ascii="宋体" w:hAnsi="宋体" w:eastAsia="方正仿宋简体"/>
          <w:kern w:val="0"/>
          <w:sz w:val="32"/>
          <w:szCs w:val="32"/>
        </w:rPr>
      </w:pPr>
      <w:r>
        <w:rPr>
          <w:rFonts w:hint="eastAsia" w:ascii="宋体" w:hAnsi="宋体" w:eastAsia="方正楷体简体" w:cs="方正楷体简体"/>
          <w:kern w:val="0"/>
          <w:sz w:val="32"/>
          <w:szCs w:val="32"/>
          <w:lang w:val="zh-CN"/>
        </w:rPr>
        <w:t>（一）</w:t>
      </w:r>
      <w:r>
        <w:rPr>
          <w:rFonts w:hint="eastAsia" w:ascii="宋体" w:hAnsi="宋体" w:eastAsia="方正楷体简体" w:cs="方正楷体简体"/>
          <w:kern w:val="0"/>
          <w:sz w:val="32"/>
          <w:szCs w:val="32"/>
        </w:rPr>
        <w:t>认真落实施工期环境保护措施。</w:t>
      </w:r>
      <w:r>
        <w:rPr>
          <w:rFonts w:ascii="宋体" w:hAnsi="宋体" w:eastAsia="方正仿宋简体"/>
          <w:kern w:val="0"/>
          <w:sz w:val="32"/>
          <w:szCs w:val="32"/>
        </w:rPr>
        <w:t>做好施工过程中的降噪、防尘、施工固废清理和水土保持、防沙治沙等生态保护措施，妥善处置施工废弃物、生活垃圾及生活污水。</w:t>
      </w:r>
    </w:p>
    <w:p w14:paraId="57318DB9">
      <w:pPr>
        <w:keepNext w:val="0"/>
        <w:keepLines w:val="0"/>
        <w:pageBreakBefore w:val="0"/>
        <w:kinsoku/>
        <w:wordWrap/>
        <w:overflowPunct/>
        <w:autoSpaceDE/>
        <w:autoSpaceDN/>
        <w:bidi w:val="0"/>
        <w:adjustRightInd w:val="0"/>
        <w:snapToGrid w:val="0"/>
        <w:spacing w:line="560" w:lineRule="exact"/>
        <w:ind w:left="0" w:firstLine="640" w:firstLineChars="200"/>
        <w:textAlignment w:val="auto"/>
        <w:outlineLvl w:val="0"/>
        <w:rPr>
          <w:rFonts w:hint="eastAsia" w:ascii="宋体" w:hAnsi="宋体" w:eastAsia="方正仿宋简体" w:cs="方正仿宋简体"/>
          <w:color w:val="auto"/>
          <w:sz w:val="32"/>
          <w:szCs w:val="32"/>
        </w:rPr>
      </w:pPr>
      <w:r>
        <w:rPr>
          <w:rFonts w:ascii="宋体" w:hAnsi="宋体" w:eastAsia="方正楷体简体" w:cs="方正楷体简体"/>
          <w:color w:val="auto"/>
          <w:kern w:val="0"/>
          <w:sz w:val="32"/>
          <w:szCs w:val="32"/>
          <w:lang w:val="zh-CN"/>
        </w:rPr>
        <w:t>（</w:t>
      </w:r>
      <w:r>
        <w:rPr>
          <w:rFonts w:ascii="宋体" w:hAnsi="宋体" w:eastAsia="方正楷体简体" w:cs="方正楷体简体"/>
          <w:color w:val="auto"/>
          <w:kern w:val="0"/>
          <w:sz w:val="32"/>
          <w:szCs w:val="32"/>
        </w:rPr>
        <w:t>二</w:t>
      </w:r>
      <w:r>
        <w:rPr>
          <w:rFonts w:ascii="宋体" w:hAnsi="宋体" w:eastAsia="方正楷体简体" w:cs="方正楷体简体"/>
          <w:color w:val="auto"/>
          <w:kern w:val="0"/>
          <w:sz w:val="32"/>
          <w:szCs w:val="32"/>
          <w:lang w:val="zh-CN"/>
        </w:rPr>
        <w:t>）</w:t>
      </w:r>
      <w:r>
        <w:rPr>
          <w:rFonts w:ascii="宋体" w:hAnsi="宋体" w:eastAsia="方正楷体简体" w:cs="方正楷体简体"/>
          <w:color w:val="auto"/>
          <w:kern w:val="0"/>
          <w:sz w:val="32"/>
          <w:szCs w:val="32"/>
        </w:rPr>
        <w:t>严格落实大气污染防治措施。</w:t>
      </w:r>
      <w:r>
        <w:rPr>
          <w:rFonts w:hint="eastAsia" w:ascii="宋体" w:hAnsi="宋体" w:eastAsia="方正仿宋简体" w:cs="方正仿宋简体"/>
          <w:color w:val="auto"/>
          <w:kern w:val="0"/>
          <w:sz w:val="32"/>
          <w:szCs w:val="32"/>
        </w:rPr>
        <w:t>该项目运营期产生的废气主要有</w:t>
      </w:r>
      <w:r>
        <w:rPr>
          <w:rFonts w:hint="eastAsia" w:ascii="宋体" w:hAnsi="宋体" w:eastAsia="方正仿宋简体" w:cs="方正仿宋简体"/>
          <w:sz w:val="32"/>
          <w:szCs w:val="32"/>
        </w:rPr>
        <w:t>汽油储罐区产生的废气和柴油卸油、汽油卸油、柴油储罐区、加油产生的废气及汽车尾气。汽油储罐采用三次油气回收装置处理（冷凝+吸附回收）后由1根高出地面4米的排气口排放。采取以上措施后，油气处理装置排气口油气排放浓度满足《加油站大气污染物排放标准》（GB20952-2020）中油气处理装置的油气排放浓度1小时平均浓度限值要求。</w:t>
      </w:r>
      <w:r>
        <w:rPr>
          <w:rFonts w:hint="eastAsia" w:ascii="宋体" w:hAnsi="宋体" w:eastAsia="方正仿宋简体" w:cs="方正仿宋简体"/>
          <w:color w:val="auto"/>
          <w:kern w:val="0"/>
          <w:sz w:val="32"/>
          <w:szCs w:val="32"/>
        </w:rPr>
        <w:t>通过</w:t>
      </w:r>
      <w:r>
        <w:rPr>
          <w:rFonts w:hint="eastAsia" w:ascii="宋体" w:hAnsi="宋体" w:eastAsia="方正仿宋简体" w:cs="方正仿宋简体"/>
          <w:color w:val="auto"/>
          <w:sz w:val="32"/>
          <w:szCs w:val="32"/>
        </w:rPr>
        <w:t>采用油气回收型加油枪；汽油罐卸油工序和汽油加油机配套安装油气回收系统，加油站卸油过程采用一次油气回收，加油过程采用二次油气回收；储罐采用地埋式储罐，卸油采用浸没式卸油方式；卸油和油气回收接口安装截流阀、密封式快速接头和帽盖；储罐采用SF双层储罐；柴油系统采用全密闭软管装卸并设置油气回收管；在站区周围栽种植物；控制加油车辆车速等措施后，厂界非甲烷总烃无组织排放</w:t>
      </w:r>
      <w:r>
        <w:rPr>
          <w:rFonts w:hint="eastAsia" w:ascii="宋体" w:hAnsi="宋体" w:eastAsia="方正仿宋简体" w:cs="方正仿宋简体"/>
          <w:color w:val="auto"/>
          <w:sz w:val="32"/>
          <w:szCs w:val="32"/>
          <w:lang w:eastAsia="zh-CN"/>
        </w:rPr>
        <w:t>须</w:t>
      </w:r>
      <w:r>
        <w:rPr>
          <w:rFonts w:hint="eastAsia" w:ascii="宋体" w:hAnsi="宋体" w:eastAsia="方正仿宋简体" w:cs="方正仿宋简体"/>
          <w:color w:val="auto"/>
          <w:sz w:val="32"/>
          <w:szCs w:val="32"/>
        </w:rPr>
        <w:t>满足《加油站大气污染物排放标准》（GB20952-2020）中相关限值要求，厂内非甲烷总烃无组织排放</w:t>
      </w:r>
      <w:r>
        <w:rPr>
          <w:rFonts w:hint="eastAsia" w:ascii="宋体" w:hAnsi="宋体" w:eastAsia="方正仿宋简体" w:cs="方正仿宋简体"/>
          <w:color w:val="auto"/>
          <w:sz w:val="32"/>
          <w:szCs w:val="32"/>
          <w:lang w:eastAsia="zh-CN"/>
        </w:rPr>
        <w:t>须</w:t>
      </w:r>
      <w:r>
        <w:rPr>
          <w:rFonts w:hint="eastAsia" w:ascii="宋体" w:hAnsi="宋体" w:eastAsia="方正仿宋简体" w:cs="方正仿宋简体"/>
          <w:color w:val="auto"/>
          <w:sz w:val="32"/>
          <w:szCs w:val="32"/>
        </w:rPr>
        <w:t>满足《挥发性有机物无组织排放控制标准》（GB37822-2019）中相关限值要求。</w:t>
      </w:r>
    </w:p>
    <w:p w14:paraId="10ECD32C">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宋体" w:hAnsi="宋体" w:eastAsia="方正仿宋简体" w:cs="方正仿宋简体"/>
          <w:b w:val="0"/>
          <w:color w:val="auto"/>
          <w:kern w:val="2"/>
          <w:sz w:val="32"/>
          <w:szCs w:val="32"/>
          <w:lang w:val="en-US" w:eastAsia="zh-CN" w:bidi="ar-SA"/>
        </w:rPr>
      </w:pPr>
      <w:r>
        <w:rPr>
          <w:rFonts w:hint="eastAsia" w:ascii="宋体" w:hAnsi="宋体" w:eastAsia="方正仿宋简体" w:cs="方正仿宋简体"/>
          <w:b w:val="0"/>
          <w:color w:val="auto"/>
          <w:kern w:val="2"/>
          <w:sz w:val="32"/>
          <w:szCs w:val="32"/>
          <w:lang w:val="en-US" w:eastAsia="zh-CN" w:bidi="ar-SA"/>
        </w:rPr>
        <w:t>根据《排污单位自行监测技术指南 储油库、加油站》（HJ1249-2022）的相关要求，在油气处理装置排气口设置监测点位，对非甲烷总烃每年开展一次自行监测。</w:t>
      </w:r>
    </w:p>
    <w:p w14:paraId="16E1ED1C">
      <w:pPr>
        <w:pStyle w:val="8"/>
        <w:keepNext w:val="0"/>
        <w:keepLines w:val="0"/>
        <w:pageBreakBefore w:val="0"/>
        <w:kinsoku/>
        <w:wordWrap/>
        <w:overflowPunct/>
        <w:autoSpaceDE/>
        <w:autoSpaceDN/>
        <w:bidi w:val="0"/>
        <w:spacing w:after="0" w:line="560" w:lineRule="exact"/>
        <w:ind w:left="0" w:firstLine="640" w:firstLineChars="200"/>
        <w:textAlignment w:val="auto"/>
        <w:rPr>
          <w:rFonts w:ascii="宋体" w:hAnsi="宋体" w:eastAsia="方正仿宋简体"/>
          <w:kern w:val="0"/>
          <w:sz w:val="32"/>
          <w:szCs w:val="32"/>
        </w:rPr>
      </w:pPr>
      <w:r>
        <w:rPr>
          <w:rFonts w:ascii="宋体" w:hAnsi="宋体" w:eastAsia="方正楷体简体" w:cs="方正楷体简体"/>
          <w:kern w:val="0"/>
          <w:sz w:val="32"/>
          <w:szCs w:val="32"/>
        </w:rPr>
        <w:t>（三）严格落实水污染防治措施。</w:t>
      </w:r>
      <w:r>
        <w:rPr>
          <w:rFonts w:hint="eastAsia" w:ascii="宋体" w:hAnsi="宋体" w:eastAsia="方正仿宋简体" w:cs="方正仿宋简体"/>
          <w:kern w:val="0"/>
          <w:sz w:val="32"/>
          <w:szCs w:val="32"/>
        </w:rPr>
        <w:t>该项目运营期产生的废水主要有</w:t>
      </w:r>
      <w:r>
        <w:rPr>
          <w:rFonts w:hint="eastAsia" w:ascii="宋体" w:hAnsi="宋体" w:eastAsia="方正仿宋简体" w:cs="方正仿宋简体"/>
          <w:sz w:val="32"/>
          <w:szCs w:val="32"/>
        </w:rPr>
        <w:t>设备清洗废水、地面清洗废水和生活污水。生活污水经化粪池处理，设备清洗废水、地面清洗废水由隔油池处理，满足《污水综合排放标准》（GB8978-1996）表4中的三级标准后，由密闭槽车定期清运</w:t>
      </w:r>
      <w:r>
        <w:rPr>
          <w:rFonts w:hint="eastAsia" w:ascii="宋体" w:hAnsi="宋体" w:eastAsia="方正仿宋简体" w:cs="方正仿宋简体"/>
          <w:color w:val="auto"/>
          <w:sz w:val="32"/>
          <w:szCs w:val="32"/>
        </w:rPr>
        <w:t>至阿拉尔经济技术开发区污水处理厂处理。</w:t>
      </w:r>
    </w:p>
    <w:p w14:paraId="4F251212">
      <w:pPr>
        <w:pStyle w:val="14"/>
        <w:keepNext w:val="0"/>
        <w:keepLines w:val="0"/>
        <w:pageBreakBefore w:val="0"/>
        <w:kinsoku/>
        <w:wordWrap/>
        <w:overflowPunct/>
        <w:autoSpaceDE/>
        <w:autoSpaceDN/>
        <w:bidi w:val="0"/>
        <w:spacing w:after="0" w:line="560" w:lineRule="exact"/>
        <w:ind w:left="0" w:firstLine="640" w:firstLineChars="200"/>
        <w:textAlignment w:val="auto"/>
        <w:rPr>
          <w:rFonts w:hint="eastAsia" w:ascii="宋体" w:hAnsi="宋体" w:eastAsia="方正仿宋简体" w:cs="方正仿宋简体"/>
          <w:color w:val="FF0000"/>
          <w:kern w:val="0"/>
          <w:sz w:val="32"/>
          <w:szCs w:val="32"/>
        </w:rPr>
      </w:pPr>
      <w:r>
        <w:rPr>
          <w:rFonts w:ascii="宋体" w:hAnsi="宋体" w:eastAsia="方正楷体简体" w:cs="方正楷体简体"/>
          <w:kern w:val="0"/>
          <w:sz w:val="32"/>
          <w:szCs w:val="32"/>
        </w:rPr>
        <w:t>（四）严格落实噪声污染防治措施。</w:t>
      </w:r>
      <w:r>
        <w:rPr>
          <w:rFonts w:hint="eastAsia" w:ascii="宋体" w:hAnsi="宋体" w:eastAsia="方正仿宋简体" w:cs="方正仿宋简体"/>
          <w:kern w:val="0"/>
          <w:sz w:val="32"/>
          <w:szCs w:val="32"/>
        </w:rPr>
        <w:t>项目运营期的噪声主要为主要为加油机、油泵等设备运行及进出车辆产生的噪声。通过选用先进可靠的低噪声设备，对高噪声设备采取安装减振垫，用弹性连接代替设备与地面刚性连接；定期维护设备，确保设备运行状态良好等降噪措施后，东侧、南侧、北侧厂界噪声排放满足《工业企业厂界环境噪声排放标准》（GB12348-2008）中3类标准要求，西侧厂界噪声排放满足《工业企业厂界环境噪声排放标准》（GB12348-2008）中4类标准要求。</w:t>
      </w:r>
    </w:p>
    <w:p w14:paraId="0E444F24">
      <w:pPr>
        <w:pStyle w:val="13"/>
        <w:keepNext w:val="0"/>
        <w:keepLines w:val="0"/>
        <w:pageBreakBefore w:val="0"/>
        <w:kinsoku/>
        <w:wordWrap/>
        <w:overflowPunct/>
        <w:autoSpaceDE/>
        <w:autoSpaceDN/>
        <w:bidi w:val="0"/>
        <w:spacing w:line="560" w:lineRule="exact"/>
        <w:ind w:left="0" w:firstLine="640" w:firstLineChars="200"/>
        <w:textAlignment w:val="auto"/>
        <w:rPr>
          <w:rFonts w:hint="eastAsia" w:ascii="宋体" w:hAnsi="宋体" w:eastAsia="方正仿宋简体" w:cs="方正仿宋简体"/>
          <w:kern w:val="0"/>
          <w:sz w:val="32"/>
          <w:szCs w:val="32"/>
        </w:rPr>
      </w:pPr>
      <w:r>
        <w:rPr>
          <w:rFonts w:hint="eastAsia" w:ascii="宋体" w:hAnsi="宋体" w:eastAsia="方正楷体简体" w:cs="方正楷体简体"/>
          <w:kern w:val="0"/>
          <w:sz w:val="32"/>
          <w:szCs w:val="32"/>
        </w:rPr>
        <w:t>（五）</w:t>
      </w:r>
      <w:r>
        <w:rPr>
          <w:rFonts w:ascii="宋体" w:hAnsi="宋体" w:eastAsia="方正楷体简体" w:cs="方正楷体简体"/>
          <w:kern w:val="0"/>
          <w:sz w:val="32"/>
          <w:szCs w:val="32"/>
        </w:rPr>
        <w:t>严格落实固体废物分类处置措施。</w:t>
      </w:r>
      <w:r>
        <w:rPr>
          <w:rFonts w:hint="eastAsia" w:ascii="宋体" w:hAnsi="宋体" w:eastAsia="方正仿宋简体" w:cs="方正仿宋简体"/>
          <w:kern w:val="0"/>
          <w:sz w:val="32"/>
          <w:szCs w:val="32"/>
        </w:rPr>
        <w:t>该项目运营期固废主要有：</w:t>
      </w:r>
      <w:r>
        <w:rPr>
          <w:rFonts w:hint="eastAsia" w:ascii="宋体" w:hAnsi="宋体" w:eastAsia="方正仿宋简体" w:cs="方正仿宋简体"/>
          <w:sz w:val="32"/>
          <w:szCs w:val="32"/>
        </w:rPr>
        <w:t>油罐油泥、隔油池废油、含油废抹布及手套、废滤芯、废油管、废油桶、废活性炭等危险废物及废包装纸（盒）等一般固废和</w:t>
      </w:r>
      <w:r>
        <w:rPr>
          <w:rFonts w:hint="eastAsia" w:ascii="宋体" w:hAnsi="宋体" w:eastAsia="方正仿宋简体" w:cs="方正仿宋简体"/>
          <w:kern w:val="0"/>
          <w:sz w:val="32"/>
          <w:szCs w:val="32"/>
        </w:rPr>
        <w:t>生活垃圾。</w:t>
      </w:r>
      <w:r>
        <w:rPr>
          <w:rFonts w:hint="eastAsia" w:ascii="宋体" w:hAnsi="宋体" w:eastAsia="方正仿宋简体" w:cs="方正仿宋简体"/>
          <w:color w:val="auto"/>
          <w:sz w:val="32"/>
          <w:szCs w:val="32"/>
        </w:rPr>
        <w:t>油罐油泥</w:t>
      </w:r>
      <w:r>
        <w:rPr>
          <w:rFonts w:hint="eastAsia" w:ascii="宋体" w:hAnsi="宋体" w:eastAsia="方正仿宋简体" w:cs="方正仿宋简体"/>
          <w:color w:val="auto"/>
          <w:sz w:val="32"/>
          <w:szCs w:val="32"/>
          <w:lang w:val="en-US" w:eastAsia="zh-CN"/>
        </w:rPr>
        <w:t>及</w:t>
      </w:r>
      <w:r>
        <w:rPr>
          <w:rFonts w:hint="eastAsia" w:ascii="宋体" w:hAnsi="宋体" w:eastAsia="方正仿宋简体" w:cs="方正仿宋简体"/>
          <w:sz w:val="32"/>
          <w:szCs w:val="32"/>
        </w:rPr>
        <w:t>隔油池废油</w:t>
      </w:r>
      <w:r>
        <w:rPr>
          <w:rFonts w:hint="eastAsia" w:ascii="宋体" w:hAnsi="宋体" w:eastAsia="方正仿宋简体" w:cs="方正仿宋简体"/>
          <w:color w:val="auto"/>
          <w:sz w:val="32"/>
          <w:szCs w:val="32"/>
          <w:lang w:val="en-US" w:eastAsia="zh-CN"/>
        </w:rPr>
        <w:t>均</w:t>
      </w:r>
      <w:r>
        <w:rPr>
          <w:rFonts w:hint="eastAsia" w:ascii="宋体" w:hAnsi="宋体" w:eastAsia="方正仿宋简体" w:cs="方正仿宋简体"/>
          <w:color w:val="auto"/>
          <w:sz w:val="32"/>
          <w:szCs w:val="32"/>
        </w:rPr>
        <w:t>由专业人员</w:t>
      </w:r>
      <w:r>
        <w:rPr>
          <w:rFonts w:hint="eastAsia" w:ascii="宋体" w:hAnsi="宋体" w:eastAsia="方正仿宋简体" w:cs="方正仿宋简体"/>
          <w:color w:val="auto"/>
          <w:sz w:val="32"/>
          <w:szCs w:val="32"/>
          <w:lang w:val="en-US" w:eastAsia="zh-CN"/>
        </w:rPr>
        <w:t>定期清理后</w:t>
      </w:r>
      <w:r>
        <w:rPr>
          <w:rFonts w:hint="eastAsia" w:ascii="宋体" w:hAnsi="宋体" w:eastAsia="方正仿宋简体" w:cs="方正仿宋简体"/>
          <w:color w:val="auto"/>
          <w:sz w:val="32"/>
          <w:szCs w:val="32"/>
        </w:rPr>
        <w:t>委托有危险废物处理资质的公司运走处置，随清随运，不在站内储存</w:t>
      </w:r>
      <w:r>
        <w:rPr>
          <w:rFonts w:hint="eastAsia" w:ascii="宋体" w:hAnsi="宋体" w:eastAsia="方正仿宋简体" w:cs="方正仿宋简体"/>
          <w:sz w:val="32"/>
          <w:szCs w:val="32"/>
        </w:rPr>
        <w:t>。含油废抹布及手套、废滤芯、废油管、废油桶等危险废物</w:t>
      </w:r>
      <w:r>
        <w:rPr>
          <w:rFonts w:hint="eastAsia" w:ascii="宋体" w:hAnsi="宋体" w:eastAsia="方正仿宋简体" w:cs="方正仿宋简体"/>
          <w:kern w:val="0"/>
          <w:sz w:val="32"/>
          <w:szCs w:val="32"/>
        </w:rPr>
        <w:t>暂存于危险废物暂存间，定期交由有危险废物处置资质的单位处置，</w:t>
      </w:r>
      <w:r>
        <w:rPr>
          <w:rFonts w:hint="eastAsia" w:ascii="宋体" w:hAnsi="宋体" w:eastAsia="方正仿宋简体" w:cs="方正仿宋简体"/>
          <w:sz w:val="32"/>
          <w:szCs w:val="32"/>
        </w:rPr>
        <w:t>危废暂存间须严格按照《危险废物贮存污染控制标准》（GB18597-2023）建设，</w:t>
      </w:r>
      <w:r>
        <w:rPr>
          <w:rFonts w:hint="eastAsia" w:ascii="宋体" w:hAnsi="宋体" w:eastAsia="方正仿宋简体" w:cs="方正仿宋简体"/>
          <w:kern w:val="0"/>
          <w:sz w:val="32"/>
          <w:szCs w:val="32"/>
        </w:rPr>
        <w:t>危险废物的收集、贮存、运输须符合《危险废物收集 贮存 运输技术规范》（HJ2025-2012）及《危险废物贮存污染控制标准》（GB18597-2023）的相关要求</w:t>
      </w:r>
      <w:r>
        <w:rPr>
          <w:rFonts w:hint="eastAsia" w:ascii="宋体" w:hAnsi="宋体" w:eastAsia="方正仿宋简体" w:cs="方正仿宋简体"/>
          <w:kern w:val="0"/>
          <w:sz w:val="32"/>
          <w:szCs w:val="32"/>
          <w:lang w:eastAsia="zh-CN"/>
        </w:rPr>
        <w:t>；</w:t>
      </w:r>
      <w:r>
        <w:rPr>
          <w:rFonts w:hint="eastAsia" w:ascii="宋体" w:hAnsi="宋体" w:eastAsia="方正仿宋简体" w:cs="方正仿宋简体"/>
          <w:sz w:val="32"/>
          <w:szCs w:val="32"/>
        </w:rPr>
        <w:t>废包装纸（盒）经收集后暂存于一般固废暂存间，定期外售</w:t>
      </w:r>
      <w:r>
        <w:rPr>
          <w:rFonts w:hint="eastAsia" w:ascii="宋体" w:hAnsi="宋体" w:eastAsia="方正仿宋简体" w:cs="方正仿宋简体"/>
          <w:sz w:val="32"/>
          <w:szCs w:val="32"/>
          <w:lang w:eastAsia="zh-CN"/>
        </w:rPr>
        <w:t>；</w:t>
      </w:r>
      <w:r>
        <w:rPr>
          <w:rFonts w:hint="eastAsia" w:ascii="宋体" w:hAnsi="宋体" w:eastAsia="方正仿宋简体" w:cs="方正仿宋简体"/>
          <w:kern w:val="0"/>
          <w:sz w:val="32"/>
          <w:szCs w:val="32"/>
          <w:lang w:val="zh-CN"/>
        </w:rPr>
        <w:t>生活垃圾集中收集后，委托环卫部门统一清运处理。</w:t>
      </w:r>
    </w:p>
    <w:p w14:paraId="3FFCA6E5">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textAlignment w:val="auto"/>
        <w:rPr>
          <w:rFonts w:hint="eastAsia" w:ascii="宋体" w:hAnsi="宋体" w:eastAsia="方正仿宋简体" w:cs="方正仿宋简体"/>
          <w:sz w:val="32"/>
          <w:szCs w:val="32"/>
        </w:rPr>
      </w:pPr>
      <w:r>
        <w:rPr>
          <w:rFonts w:ascii="宋体" w:hAnsi="宋体" w:eastAsia="方正楷体简体" w:cs="方正楷体简体"/>
          <w:kern w:val="0"/>
          <w:sz w:val="32"/>
          <w:szCs w:val="32"/>
        </w:rPr>
        <w:t>（六）</w:t>
      </w:r>
      <w:r>
        <w:rPr>
          <w:rFonts w:hint="eastAsia" w:ascii="宋体" w:hAnsi="宋体" w:eastAsia="方正楷体简体" w:cs="方正楷体简体"/>
          <w:kern w:val="0"/>
          <w:sz w:val="32"/>
          <w:szCs w:val="32"/>
        </w:rPr>
        <w:t>严格落实地下水和土壤污染防治措施。</w:t>
      </w:r>
      <w:r>
        <w:rPr>
          <w:rFonts w:hint="eastAsia" w:ascii="宋体" w:hAnsi="宋体" w:eastAsia="方正仿宋简体" w:cs="方正仿宋简体"/>
          <w:sz w:val="32"/>
          <w:szCs w:val="32"/>
        </w:rPr>
        <w:t>根据《环境影响评价技术导则 地下水环境》（HJ610- 2016）的要求，项目厂区划分为重点防渗区、一般防渗区、简单防渗区。项目储油罐区、加油区、卸油区、工艺管道、危险废物暂存间、隔油池为重点防渗区，危险废物暂存间防渗要求参照《危险废物贮存污染控制标准》（GB18597-2023）要求，其他重点防渗区要求为等效黏土防渗层≥6米，防渗层渗透系数≤10</w:t>
      </w:r>
      <w:r>
        <w:rPr>
          <w:rFonts w:hint="eastAsia" w:ascii="宋体" w:hAnsi="宋体" w:eastAsia="方正仿宋简体" w:cs="方正仿宋简体"/>
          <w:sz w:val="32"/>
          <w:szCs w:val="32"/>
          <w:vertAlign w:val="superscript"/>
        </w:rPr>
        <w:t>-7</w:t>
      </w:r>
      <w:r>
        <w:rPr>
          <w:rFonts w:hint="eastAsia" w:ascii="宋体" w:hAnsi="宋体" w:eastAsia="方正仿宋简体" w:cs="方正仿宋简体"/>
          <w:sz w:val="32"/>
          <w:szCs w:val="32"/>
        </w:rPr>
        <w:t>厘米/秒；站房、罩棚内油罐区和加油区以外的区域为一般防渗区，防渗要求为等效黏土防渗层≥1.5米，防渗层渗透系数≤10</w:t>
      </w:r>
      <w:r>
        <w:rPr>
          <w:rFonts w:hint="eastAsia" w:ascii="宋体" w:hAnsi="宋体" w:eastAsia="方正仿宋简体" w:cs="方正仿宋简体"/>
          <w:sz w:val="32"/>
          <w:szCs w:val="32"/>
          <w:vertAlign w:val="superscript"/>
        </w:rPr>
        <w:t>-7</w:t>
      </w:r>
      <w:r>
        <w:rPr>
          <w:rFonts w:hint="eastAsia" w:ascii="宋体" w:hAnsi="宋体" w:eastAsia="方正仿宋简体" w:cs="方正仿宋简体"/>
          <w:sz w:val="32"/>
          <w:szCs w:val="32"/>
        </w:rPr>
        <w:t>厘米/秒；其他区域为简单防渗区，采取一般地面硬化处理。</w:t>
      </w:r>
    </w:p>
    <w:p w14:paraId="03033B7B">
      <w:pPr>
        <w:pStyle w:val="8"/>
        <w:keepNext w:val="0"/>
        <w:keepLines w:val="0"/>
        <w:pageBreakBefore w:val="0"/>
        <w:widowControl w:val="0"/>
        <w:kinsoku/>
        <w:wordWrap/>
        <w:overflowPunct/>
        <w:topLinePunct w:val="0"/>
        <w:autoSpaceDE/>
        <w:autoSpaceDN/>
        <w:bidi w:val="0"/>
        <w:adjustRightInd w:val="0"/>
        <w:snapToGrid w:val="0"/>
        <w:spacing w:after="0" w:line="560" w:lineRule="exact"/>
        <w:ind w:left="0" w:firstLine="640" w:firstLineChars="200"/>
        <w:textAlignment w:val="auto"/>
        <w:rPr>
          <w:rFonts w:hint="eastAsia" w:ascii="宋体" w:hAnsi="宋体" w:eastAsia="方正仿宋简体" w:cs="方正仿宋简体"/>
          <w:sz w:val="32"/>
          <w:szCs w:val="32"/>
        </w:rPr>
      </w:pPr>
      <w:r>
        <w:rPr>
          <w:rFonts w:hint="eastAsia" w:ascii="宋体" w:hAnsi="宋体" w:eastAsia="方正楷体简体" w:cs="方正楷体简体"/>
          <w:kern w:val="0"/>
          <w:sz w:val="32"/>
          <w:szCs w:val="32"/>
        </w:rPr>
        <w:t>（七）</w:t>
      </w:r>
      <w:r>
        <w:rPr>
          <w:rFonts w:ascii="宋体" w:hAnsi="宋体" w:eastAsia="方正楷体简体" w:cs="方正楷体简体"/>
          <w:kern w:val="0"/>
          <w:sz w:val="32"/>
          <w:szCs w:val="32"/>
        </w:rPr>
        <w:t>加强项目环境风险防范。</w:t>
      </w:r>
      <w:r>
        <w:rPr>
          <w:rFonts w:hint="eastAsia" w:ascii="宋体" w:hAnsi="宋体" w:eastAsia="方正仿宋简体" w:cs="方正仿宋简体"/>
          <w:sz w:val="32"/>
          <w:szCs w:val="32"/>
        </w:rPr>
        <w:t>建立严格的环境风险管理制度，认真落实报告表提出的各项风险防范措施；编制《突发环境事件应急预案》报生态环境主管部门备案，确保不发生环境污染事故；做好和地方环境应急预案的衔接，定期开展突发环境事件应急演练，及时对环境应急预案进行完善。加强日常监管，厂区进出口、卸油区、加油区、危险废物暂存间、库房等关键部位均需设置储存时长不少于3个月的视频监控设施。</w:t>
      </w:r>
    </w:p>
    <w:p w14:paraId="0543A0EF">
      <w:pPr>
        <w:keepNext w:val="0"/>
        <w:keepLines w:val="0"/>
        <w:pageBreakBefore w:val="0"/>
        <w:kinsoku/>
        <w:wordWrap/>
        <w:overflowPunct/>
        <w:autoSpaceDE/>
        <w:autoSpaceDN/>
        <w:bidi w:val="0"/>
        <w:spacing w:line="560" w:lineRule="exact"/>
        <w:ind w:left="0" w:firstLine="640" w:firstLineChars="200"/>
        <w:textAlignment w:val="auto"/>
        <w:rPr>
          <w:rFonts w:ascii="宋体" w:hAnsi="宋体" w:eastAsia="方正仿宋简体"/>
          <w:kern w:val="0"/>
          <w:sz w:val="32"/>
          <w:szCs w:val="32"/>
        </w:rPr>
      </w:pPr>
      <w:r>
        <w:rPr>
          <w:rFonts w:hint="eastAsia" w:ascii="宋体" w:hAnsi="宋体" w:eastAsia="方正黑体_GBK" w:cs="方正黑体_GBK"/>
          <w:kern w:val="0"/>
          <w:sz w:val="32"/>
          <w:szCs w:val="32"/>
        </w:rPr>
        <w:t>四</w:t>
      </w:r>
      <w:r>
        <w:rPr>
          <w:rFonts w:ascii="宋体" w:hAnsi="宋体" w:eastAsia="方正黑体_GBK" w:cs="方正黑体_GBK"/>
          <w:kern w:val="0"/>
          <w:sz w:val="32"/>
          <w:szCs w:val="32"/>
        </w:rPr>
        <w:t>、</w:t>
      </w:r>
      <w:r>
        <w:rPr>
          <w:rFonts w:hint="eastAsia" w:ascii="宋体" w:hAnsi="宋体" w:eastAsia="方正仿宋简体" w:cs="方正仿宋简体"/>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4882C34B">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177"/>
        <w:textAlignment w:val="auto"/>
        <w:rPr>
          <w:rFonts w:hint="eastAsia" w:ascii="宋体" w:hAnsi="宋体" w:eastAsia="方正仿宋简体" w:cs="方正仿宋简体"/>
          <w:kern w:val="0"/>
          <w:sz w:val="32"/>
          <w:szCs w:val="32"/>
        </w:rPr>
      </w:pPr>
      <w:r>
        <w:rPr>
          <w:rFonts w:hint="eastAsia" w:ascii="宋体" w:hAnsi="宋体" w:eastAsia="方正黑体_GBK" w:cs="方正黑体_GBK"/>
          <w:kern w:val="0"/>
          <w:sz w:val="32"/>
          <w:szCs w:val="32"/>
        </w:rPr>
        <w:t>五</w:t>
      </w:r>
      <w:r>
        <w:rPr>
          <w:rFonts w:ascii="宋体" w:hAnsi="宋体" w:eastAsia="方正黑体_GBK" w:cs="方正黑体_GBK"/>
          <w:kern w:val="0"/>
          <w:sz w:val="32"/>
          <w:szCs w:val="32"/>
        </w:rPr>
        <w:t>、</w:t>
      </w:r>
      <w:r>
        <w:rPr>
          <w:rFonts w:hint="eastAsia" w:ascii="宋体" w:hAnsi="宋体" w:eastAsia="方正仿宋简体" w:cs="方正仿宋简体"/>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6ACEA0C6">
      <w:pPr>
        <w:pStyle w:val="5"/>
        <w:keepNext w:val="0"/>
        <w:keepLines w:val="0"/>
        <w:pageBreakBefore w:val="0"/>
        <w:kinsoku/>
        <w:wordWrap/>
        <w:overflowPunct/>
        <w:autoSpaceDE/>
        <w:autoSpaceDN/>
        <w:bidi w:val="0"/>
        <w:spacing w:after="0" w:line="560" w:lineRule="exact"/>
        <w:ind w:left="0" w:leftChars="0" w:firstLine="177"/>
        <w:textAlignment w:val="auto"/>
        <w:rPr>
          <w:rFonts w:hint="eastAsia" w:ascii="宋体" w:hAnsi="宋体" w:eastAsia="方正仿宋简体" w:cs="方正仿宋简体"/>
          <w:color w:val="auto"/>
          <w:kern w:val="0"/>
          <w:sz w:val="32"/>
          <w:szCs w:val="32"/>
        </w:rPr>
      </w:pPr>
      <w:r>
        <w:rPr>
          <w:rFonts w:hint="eastAsia" w:ascii="宋体" w:hAnsi="宋体" w:eastAsia="方正黑体_GBK" w:cs="方正黑体_GBK"/>
          <w:kern w:val="0"/>
          <w:sz w:val="32"/>
          <w:szCs w:val="32"/>
        </w:rPr>
        <w:t>六</w:t>
      </w:r>
      <w:r>
        <w:rPr>
          <w:rFonts w:ascii="宋体" w:hAnsi="宋体" w:eastAsia="方正黑体_GBK" w:cs="方正黑体_GBK"/>
          <w:kern w:val="0"/>
          <w:sz w:val="32"/>
          <w:szCs w:val="32"/>
        </w:rPr>
        <w:t>、</w:t>
      </w:r>
      <w:r>
        <w:rPr>
          <w:rFonts w:hint="eastAsia" w:ascii="宋体" w:hAnsi="宋体" w:eastAsia="方正仿宋简体" w:cs="方正仿宋简体"/>
          <w:color w:val="auto"/>
          <w:kern w:val="0"/>
          <w:sz w:val="32"/>
          <w:szCs w:val="32"/>
        </w:rPr>
        <w:t>在启动生产设施或者在实际排污之前，按照经批准的环境影响评价文件认真梳理并确认各项环境保护措施落实后，依法申领排污许可证，</w:t>
      </w:r>
      <w:r>
        <w:rPr>
          <w:rFonts w:ascii="宋体" w:hAnsi="宋体" w:eastAsia="方正仿宋简体"/>
          <w:color w:val="auto"/>
          <w:kern w:val="0"/>
          <w:sz w:val="32"/>
          <w:szCs w:val="32"/>
        </w:rPr>
        <w:t>按照排污许可要求制定自行监测制度</w:t>
      </w:r>
      <w:r>
        <w:rPr>
          <w:rFonts w:hint="eastAsia" w:ascii="宋体" w:hAnsi="宋体" w:eastAsia="方正仿宋简体" w:cs="方正仿宋简体"/>
          <w:color w:val="auto"/>
          <w:kern w:val="0"/>
          <w:sz w:val="32"/>
          <w:szCs w:val="32"/>
        </w:rPr>
        <w:t>。</w:t>
      </w:r>
      <w:bookmarkStart w:id="0" w:name="_GoBack"/>
      <w:bookmarkEnd w:id="0"/>
    </w:p>
    <w:p w14:paraId="14D2A1D2">
      <w:pPr>
        <w:pStyle w:val="5"/>
        <w:keepNext w:val="0"/>
        <w:keepLines w:val="0"/>
        <w:pageBreakBefore w:val="0"/>
        <w:kinsoku/>
        <w:wordWrap/>
        <w:overflowPunct/>
        <w:autoSpaceDE/>
        <w:autoSpaceDN/>
        <w:bidi w:val="0"/>
        <w:spacing w:after="0" w:line="560" w:lineRule="exact"/>
        <w:ind w:left="0" w:leftChars="0" w:firstLine="177"/>
        <w:textAlignment w:val="auto"/>
        <w:rPr>
          <w:rFonts w:ascii="宋体" w:hAnsi="宋体" w:eastAsia="方正仿宋简体"/>
          <w:kern w:val="0"/>
          <w:sz w:val="32"/>
          <w:szCs w:val="32"/>
        </w:rPr>
      </w:pPr>
      <w:r>
        <w:rPr>
          <w:rFonts w:hint="eastAsia" w:ascii="宋体" w:hAnsi="宋体" w:eastAsia="方正黑体_GBK" w:cs="方正黑体_GBK"/>
          <w:kern w:val="0"/>
          <w:sz w:val="32"/>
          <w:szCs w:val="32"/>
        </w:rPr>
        <w:t>七</w:t>
      </w:r>
      <w:r>
        <w:rPr>
          <w:rFonts w:ascii="宋体" w:hAnsi="宋体" w:eastAsia="方正黑体_GBK" w:cs="方正黑体_GBK"/>
          <w:kern w:val="0"/>
          <w:sz w:val="32"/>
          <w:szCs w:val="32"/>
        </w:rPr>
        <w:t>、</w:t>
      </w:r>
      <w:r>
        <w:rPr>
          <w:rFonts w:ascii="宋体" w:hAnsi="宋体" w:eastAsia="方正仿宋简体"/>
          <w:kern w:val="0"/>
          <w:sz w:val="32"/>
          <w:szCs w:val="32"/>
        </w:rPr>
        <w:t>阿拉尔经济技术开发区</w:t>
      </w:r>
      <w:r>
        <w:rPr>
          <w:rFonts w:hint="eastAsia" w:ascii="宋体" w:hAnsi="宋体" w:eastAsia="方正仿宋简体"/>
          <w:kern w:val="0"/>
          <w:sz w:val="32"/>
          <w:szCs w:val="32"/>
        </w:rPr>
        <w:t>按照《阿拉尔经济技术开发区条例》要求</w:t>
      </w:r>
      <w:r>
        <w:rPr>
          <w:rFonts w:ascii="宋体" w:hAnsi="宋体" w:eastAsia="方正仿宋简体"/>
          <w:kern w:val="0"/>
          <w:sz w:val="32"/>
          <w:szCs w:val="32"/>
        </w:rPr>
        <w:t>，做好该项目环境保护管理工作，师市生态环境保护综合行政执法支队做好该项目的抽查日常监督管理工作。</w:t>
      </w:r>
    </w:p>
    <w:p w14:paraId="24FA32AD">
      <w:pPr>
        <w:pStyle w:val="5"/>
        <w:keepNext w:val="0"/>
        <w:keepLines w:val="0"/>
        <w:pageBreakBefore w:val="0"/>
        <w:kinsoku/>
        <w:wordWrap/>
        <w:overflowPunct/>
        <w:autoSpaceDE/>
        <w:autoSpaceDN/>
        <w:bidi w:val="0"/>
        <w:spacing w:after="0" w:line="560" w:lineRule="exact"/>
        <w:ind w:left="0" w:leftChars="0" w:firstLine="640"/>
        <w:textAlignment w:val="auto"/>
        <w:rPr>
          <w:rFonts w:ascii="宋体" w:hAnsi="宋体" w:eastAsia="方正仿宋简体"/>
          <w:kern w:val="0"/>
          <w:sz w:val="32"/>
          <w:szCs w:val="32"/>
        </w:rPr>
      </w:pPr>
      <w:r>
        <w:rPr>
          <w:rFonts w:hint="eastAsia" w:ascii="宋体" w:hAnsi="宋体" w:eastAsia="方正仿宋简体"/>
          <w:kern w:val="0"/>
          <w:sz w:val="32"/>
          <w:szCs w:val="32"/>
        </w:rPr>
        <w:t>如</w:t>
      </w:r>
      <w:r>
        <w:rPr>
          <w:rFonts w:ascii="宋体" w:hAnsi="宋体" w:eastAsia="方正仿宋简体"/>
          <w:kern w:val="0"/>
          <w:sz w:val="32"/>
          <w:szCs w:val="32"/>
        </w:rPr>
        <w:t>你单位对本审批决定有不同意见，可在接到本决定书之日起六十日内向</w:t>
      </w:r>
      <w:r>
        <w:rPr>
          <w:rFonts w:hint="eastAsia" w:ascii="宋体" w:hAnsi="宋体" w:eastAsia="方正仿宋简体"/>
          <w:kern w:val="0"/>
          <w:sz w:val="32"/>
          <w:szCs w:val="32"/>
        </w:rPr>
        <w:t>阿拉尔市</w:t>
      </w:r>
      <w:r>
        <w:rPr>
          <w:rFonts w:ascii="宋体" w:hAnsi="宋体" w:eastAsia="方正仿宋简体"/>
          <w:kern w:val="0"/>
          <w:sz w:val="32"/>
          <w:szCs w:val="32"/>
        </w:rPr>
        <w:t>人民政府申请行政复议，也可在六个月内依法向所在地人民法院起诉。</w:t>
      </w:r>
    </w:p>
    <w:p w14:paraId="6B85DFA5">
      <w:pPr>
        <w:keepNext w:val="0"/>
        <w:keepLines w:val="0"/>
        <w:pageBreakBefore w:val="0"/>
        <w:widowControl/>
        <w:kinsoku/>
        <w:wordWrap/>
        <w:overflowPunct/>
        <w:autoSpaceDE/>
        <w:autoSpaceDN/>
        <w:bidi w:val="0"/>
        <w:spacing w:line="560" w:lineRule="exact"/>
        <w:ind w:left="0" w:firstLine="4800" w:firstLineChars="1500"/>
        <w:textAlignment w:val="auto"/>
        <w:rPr>
          <w:rFonts w:ascii="宋体" w:hAnsi="宋体" w:eastAsia="方正仿宋简体"/>
          <w:kern w:val="0"/>
          <w:sz w:val="32"/>
          <w:szCs w:val="32"/>
        </w:rPr>
      </w:pPr>
    </w:p>
    <w:p w14:paraId="29693965">
      <w:pPr>
        <w:keepNext w:val="0"/>
        <w:keepLines w:val="0"/>
        <w:pageBreakBefore w:val="0"/>
        <w:widowControl/>
        <w:kinsoku/>
        <w:wordWrap/>
        <w:overflowPunct/>
        <w:autoSpaceDE/>
        <w:autoSpaceDN/>
        <w:bidi w:val="0"/>
        <w:spacing w:line="560" w:lineRule="exact"/>
        <w:ind w:left="0" w:firstLine="4800" w:firstLineChars="1500"/>
        <w:textAlignment w:val="auto"/>
        <w:rPr>
          <w:rFonts w:ascii="宋体" w:hAnsi="宋体" w:eastAsia="方正仿宋简体"/>
          <w:kern w:val="0"/>
          <w:sz w:val="32"/>
          <w:szCs w:val="32"/>
        </w:rPr>
      </w:pPr>
    </w:p>
    <w:p w14:paraId="1AF62F6F">
      <w:pPr>
        <w:keepNext w:val="0"/>
        <w:keepLines w:val="0"/>
        <w:pageBreakBefore w:val="0"/>
        <w:widowControl/>
        <w:kinsoku/>
        <w:wordWrap/>
        <w:overflowPunct/>
        <w:autoSpaceDE/>
        <w:autoSpaceDN/>
        <w:bidi w:val="0"/>
        <w:spacing w:line="560" w:lineRule="exact"/>
        <w:ind w:left="0" w:firstLine="4800" w:firstLineChars="1500"/>
        <w:textAlignment w:val="auto"/>
        <w:rPr>
          <w:rFonts w:ascii="宋体" w:hAnsi="宋体" w:eastAsia="方正仿宋简体"/>
          <w:kern w:val="0"/>
          <w:sz w:val="32"/>
          <w:szCs w:val="32"/>
        </w:rPr>
      </w:pPr>
      <w:r>
        <w:rPr>
          <w:rFonts w:ascii="宋体" w:hAnsi="宋体" w:eastAsia="方正仿宋简体"/>
          <w:kern w:val="0"/>
          <w:sz w:val="32"/>
          <w:szCs w:val="32"/>
        </w:rPr>
        <w:t>第一师阿拉尔市生态环境局</w:t>
      </w:r>
    </w:p>
    <w:p w14:paraId="7CC96331">
      <w:pPr>
        <w:keepNext w:val="0"/>
        <w:keepLines w:val="0"/>
        <w:pageBreakBefore w:val="0"/>
        <w:widowControl/>
        <w:kinsoku/>
        <w:wordWrap/>
        <w:overflowPunct/>
        <w:autoSpaceDE/>
        <w:autoSpaceDN/>
        <w:bidi w:val="0"/>
        <w:spacing w:line="560" w:lineRule="exact"/>
        <w:ind w:left="0" w:firstLine="5600" w:firstLineChars="1750"/>
        <w:textAlignment w:val="auto"/>
        <w:rPr>
          <w:rFonts w:ascii="宋体" w:hAnsi="宋体" w:eastAsia="方正仿宋简体"/>
          <w:kern w:val="0"/>
          <w:sz w:val="32"/>
          <w:szCs w:val="32"/>
        </w:rPr>
      </w:pPr>
      <w:r>
        <w:rPr>
          <w:rFonts w:ascii="宋体" w:hAnsi="宋体" w:eastAsia="方正仿宋简体"/>
          <w:kern w:val="0"/>
          <w:sz w:val="32"/>
          <w:szCs w:val="32"/>
        </w:rPr>
        <w:t>202</w:t>
      </w:r>
      <w:r>
        <w:rPr>
          <w:rFonts w:hint="eastAsia" w:ascii="宋体" w:hAnsi="宋体" w:eastAsia="方正仿宋简体"/>
          <w:kern w:val="0"/>
          <w:sz w:val="32"/>
          <w:szCs w:val="32"/>
          <w:lang w:val="en-US" w:eastAsia="zh-CN"/>
        </w:rPr>
        <w:t>5</w:t>
      </w:r>
      <w:r>
        <w:rPr>
          <w:rFonts w:ascii="宋体" w:hAnsi="宋体" w:eastAsia="方正仿宋简体"/>
          <w:kern w:val="0"/>
          <w:sz w:val="32"/>
          <w:szCs w:val="32"/>
        </w:rPr>
        <w:t>年</w:t>
      </w:r>
      <w:r>
        <w:rPr>
          <w:rFonts w:hint="eastAsia" w:ascii="宋体" w:hAnsi="宋体" w:eastAsia="方正仿宋简体"/>
          <w:kern w:val="0"/>
          <w:sz w:val="32"/>
          <w:szCs w:val="32"/>
          <w:lang w:val="en-US" w:eastAsia="zh-CN"/>
        </w:rPr>
        <w:t>1</w:t>
      </w:r>
      <w:r>
        <w:rPr>
          <w:rFonts w:ascii="宋体" w:hAnsi="宋体" w:eastAsia="方正仿宋简体"/>
          <w:kern w:val="0"/>
          <w:sz w:val="32"/>
          <w:szCs w:val="32"/>
        </w:rPr>
        <w:t>月</w:t>
      </w:r>
      <w:r>
        <w:rPr>
          <w:rFonts w:hint="eastAsia" w:ascii="宋体" w:hAnsi="宋体" w:eastAsia="方正仿宋简体"/>
          <w:kern w:val="0"/>
          <w:sz w:val="32"/>
          <w:szCs w:val="32"/>
          <w:lang w:val="en-US" w:eastAsia="zh-CN"/>
        </w:rPr>
        <w:t>13</w:t>
      </w:r>
      <w:r>
        <w:rPr>
          <w:rFonts w:ascii="宋体" w:hAnsi="宋体" w:eastAsia="方正仿宋简体"/>
          <w:kern w:val="0"/>
          <w:sz w:val="32"/>
          <w:szCs w:val="32"/>
        </w:rPr>
        <w:t>日</w:t>
      </w:r>
    </w:p>
    <w:p w14:paraId="50679529">
      <w:pPr>
        <w:pStyle w:val="2"/>
        <w:keepNext w:val="0"/>
        <w:keepLines w:val="0"/>
        <w:pageBreakBefore w:val="0"/>
        <w:kinsoku/>
        <w:wordWrap/>
        <w:overflowPunct/>
        <w:autoSpaceDE/>
        <w:autoSpaceDN/>
        <w:bidi w:val="0"/>
        <w:spacing w:after="0" w:line="560" w:lineRule="exact"/>
        <w:ind w:left="0" w:firstLine="211"/>
        <w:textAlignment w:val="auto"/>
        <w:rPr>
          <w:rFonts w:ascii="宋体" w:hAnsi="宋体"/>
        </w:rPr>
      </w:pPr>
    </w:p>
    <w:p w14:paraId="5C8FF3D9">
      <w:pPr>
        <w:keepNext w:val="0"/>
        <w:keepLines w:val="0"/>
        <w:pageBreakBefore w:val="0"/>
        <w:kinsoku/>
        <w:wordWrap/>
        <w:overflowPunct/>
        <w:autoSpaceDE/>
        <w:autoSpaceDN/>
        <w:bidi w:val="0"/>
        <w:spacing w:line="560" w:lineRule="exact"/>
        <w:ind w:left="0"/>
        <w:textAlignment w:val="auto"/>
        <w:rPr>
          <w:rFonts w:ascii="宋体" w:hAnsi="宋体"/>
        </w:rPr>
      </w:pPr>
    </w:p>
    <w:p w14:paraId="3434D907">
      <w:pPr>
        <w:pStyle w:val="2"/>
        <w:keepNext w:val="0"/>
        <w:keepLines w:val="0"/>
        <w:pageBreakBefore w:val="0"/>
        <w:kinsoku/>
        <w:wordWrap/>
        <w:overflowPunct/>
        <w:autoSpaceDE/>
        <w:autoSpaceDN/>
        <w:bidi w:val="0"/>
        <w:spacing w:after="0" w:line="560" w:lineRule="exact"/>
        <w:ind w:left="0"/>
        <w:textAlignment w:val="auto"/>
        <w:rPr>
          <w:rFonts w:ascii="宋体" w:hAnsi="宋体"/>
        </w:rPr>
      </w:pPr>
    </w:p>
    <w:p w14:paraId="31C51DAB">
      <w:pPr>
        <w:keepNext w:val="0"/>
        <w:keepLines w:val="0"/>
        <w:pageBreakBefore w:val="0"/>
        <w:kinsoku/>
        <w:wordWrap/>
        <w:overflowPunct/>
        <w:autoSpaceDE/>
        <w:autoSpaceDN/>
        <w:bidi w:val="0"/>
        <w:spacing w:line="560" w:lineRule="exact"/>
        <w:ind w:left="0"/>
        <w:textAlignment w:val="auto"/>
        <w:rPr>
          <w:rFonts w:ascii="宋体" w:hAnsi="宋体"/>
        </w:rPr>
      </w:pPr>
    </w:p>
    <w:p w14:paraId="368C72FF">
      <w:pPr>
        <w:pStyle w:val="2"/>
        <w:keepNext w:val="0"/>
        <w:keepLines w:val="0"/>
        <w:pageBreakBefore w:val="0"/>
        <w:kinsoku/>
        <w:wordWrap/>
        <w:overflowPunct/>
        <w:autoSpaceDE/>
        <w:autoSpaceDN/>
        <w:bidi w:val="0"/>
        <w:spacing w:after="0" w:line="560" w:lineRule="exact"/>
        <w:ind w:left="0"/>
        <w:textAlignment w:val="auto"/>
        <w:rPr>
          <w:rFonts w:ascii="宋体" w:hAnsi="宋体"/>
        </w:rPr>
      </w:pPr>
    </w:p>
    <w:p w14:paraId="3F596047">
      <w:pPr>
        <w:keepNext w:val="0"/>
        <w:keepLines w:val="0"/>
        <w:pageBreakBefore w:val="0"/>
        <w:kinsoku/>
        <w:wordWrap/>
        <w:overflowPunct/>
        <w:autoSpaceDE/>
        <w:autoSpaceDN/>
        <w:bidi w:val="0"/>
        <w:spacing w:line="560" w:lineRule="exact"/>
        <w:ind w:left="0"/>
        <w:textAlignment w:val="auto"/>
        <w:rPr>
          <w:rFonts w:ascii="宋体" w:hAnsi="宋体"/>
        </w:rPr>
      </w:pPr>
    </w:p>
    <w:p w14:paraId="1C28E4DC">
      <w:pPr>
        <w:pStyle w:val="2"/>
        <w:keepNext w:val="0"/>
        <w:keepLines w:val="0"/>
        <w:pageBreakBefore w:val="0"/>
        <w:kinsoku/>
        <w:wordWrap/>
        <w:overflowPunct/>
        <w:autoSpaceDE/>
        <w:autoSpaceDN/>
        <w:bidi w:val="0"/>
        <w:spacing w:after="0" w:line="560" w:lineRule="exact"/>
        <w:ind w:left="0" w:leftChars="0" w:firstLine="0" w:firstLineChars="0"/>
        <w:jc w:val="both"/>
        <w:textAlignment w:val="auto"/>
        <w:rPr>
          <w:rFonts w:ascii="宋体" w:hAnsi="宋体"/>
        </w:rPr>
      </w:pPr>
    </w:p>
    <w:p w14:paraId="79C44BB9">
      <w:pPr>
        <w:keepNext w:val="0"/>
        <w:keepLines w:val="0"/>
        <w:pageBreakBefore w:val="0"/>
        <w:kinsoku/>
        <w:wordWrap/>
        <w:overflowPunct/>
        <w:topLinePunct/>
        <w:autoSpaceDE/>
        <w:autoSpaceDN/>
        <w:bidi w:val="0"/>
        <w:adjustRightInd w:val="0"/>
        <w:snapToGrid w:val="0"/>
        <w:spacing w:line="560" w:lineRule="exact"/>
        <w:ind w:left="0" w:hanging="840" w:hangingChars="300"/>
        <w:textAlignment w:val="auto"/>
        <w:rPr>
          <w:rFonts w:ascii="宋体" w:hAnsi="宋体" w:eastAsia="方正仿宋简体"/>
          <w:spacing w:val="-3"/>
          <w:sz w:val="28"/>
          <w:szCs w:val="28"/>
        </w:rPr>
      </w:pPr>
      <w:r>
        <w:rPr>
          <w:rFonts w:ascii="宋体" w:hAnsi="宋体" w:eastAsia="方正仿宋简体"/>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spacing w:val="-3"/>
          <w:sz w:val="28"/>
          <w:szCs w:val="28"/>
        </w:rPr>
        <w:t>抄送：</w:t>
      </w:r>
      <w:r>
        <w:rPr>
          <w:rFonts w:hint="eastAsia" w:ascii="宋体" w:hAnsi="宋体" w:eastAsia="方正仿宋简体"/>
          <w:spacing w:val="-3"/>
          <w:sz w:val="28"/>
          <w:szCs w:val="28"/>
        </w:rPr>
        <w:t>阿拉尔经济技术开发区，</w:t>
      </w:r>
      <w:r>
        <w:rPr>
          <w:rFonts w:ascii="宋体" w:hAnsi="宋体" w:eastAsia="方正仿宋简体"/>
          <w:spacing w:val="-3"/>
          <w:sz w:val="28"/>
          <w:szCs w:val="28"/>
        </w:rPr>
        <w:t>生态环境保护综合行政执法支队</w:t>
      </w:r>
      <w:r>
        <w:rPr>
          <w:rFonts w:hint="eastAsia" w:ascii="宋体" w:hAnsi="宋体" w:eastAsia="方正仿宋简体"/>
          <w:spacing w:val="-3"/>
          <w:sz w:val="28"/>
          <w:szCs w:val="28"/>
        </w:rPr>
        <w:t>，阿克苏律天环保工程有限公司</w:t>
      </w:r>
      <w:r>
        <w:rPr>
          <w:rFonts w:ascii="宋体" w:hAnsi="宋体" w:eastAsia="方正仿宋简体"/>
          <w:sz w:val="28"/>
          <w:szCs w:val="28"/>
        </w:rPr>
        <w:t>。</w:t>
      </w:r>
    </w:p>
    <w:p w14:paraId="642172DE">
      <w:pPr>
        <w:keepNext w:val="0"/>
        <w:keepLines w:val="0"/>
        <w:pageBreakBefore w:val="0"/>
        <w:kinsoku/>
        <w:wordWrap/>
        <w:overflowPunct/>
        <w:autoSpaceDE/>
        <w:autoSpaceDN/>
        <w:bidi w:val="0"/>
        <w:spacing w:line="560" w:lineRule="exact"/>
        <w:ind w:left="0"/>
        <w:textAlignment w:val="auto"/>
        <w:rPr>
          <w:rFonts w:ascii="宋体" w:hAnsi="宋体"/>
        </w:rPr>
      </w:pPr>
      <w:r>
        <w:rPr>
          <w:rFonts w:ascii="宋体" w:hAnsi="宋体"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ascii="宋体" w:hAnsi="宋体"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ascii="宋体" w:hAnsi="宋体" w:eastAsia="方正仿宋简体"/>
          <w:sz w:val="28"/>
          <w:szCs w:val="28"/>
        </w:rPr>
        <w:t xml:space="preserve">第一师阿拉尔市生态环境局        </w:t>
      </w:r>
      <w:r>
        <w:rPr>
          <w:rFonts w:hint="eastAsia" w:ascii="宋体" w:hAnsi="宋体" w:eastAsia="方正仿宋简体"/>
          <w:sz w:val="28"/>
          <w:szCs w:val="28"/>
          <w:lang w:val="en-US" w:eastAsia="zh-CN"/>
        </w:rPr>
        <w:t xml:space="preserve">           </w:t>
      </w:r>
      <w:r>
        <w:rPr>
          <w:rFonts w:ascii="宋体" w:hAnsi="宋体" w:eastAsia="方正仿宋简体"/>
          <w:sz w:val="28"/>
          <w:szCs w:val="28"/>
        </w:rPr>
        <w:t xml:space="preserve"> 202</w:t>
      </w:r>
      <w:r>
        <w:rPr>
          <w:rFonts w:hint="eastAsia" w:ascii="宋体" w:hAnsi="宋体" w:eastAsia="方正仿宋简体"/>
          <w:sz w:val="28"/>
          <w:szCs w:val="28"/>
          <w:lang w:val="en-US" w:eastAsia="zh-CN"/>
        </w:rPr>
        <w:t>5</w:t>
      </w:r>
      <w:r>
        <w:rPr>
          <w:rFonts w:ascii="宋体" w:hAnsi="宋体" w:eastAsia="方正仿宋简体"/>
          <w:sz w:val="28"/>
          <w:szCs w:val="28"/>
        </w:rPr>
        <w:t>年</w:t>
      </w:r>
      <w:r>
        <w:rPr>
          <w:rFonts w:hint="eastAsia" w:ascii="宋体" w:hAnsi="宋体" w:eastAsia="方正仿宋简体"/>
          <w:sz w:val="28"/>
          <w:szCs w:val="28"/>
          <w:lang w:val="en-US" w:eastAsia="zh-CN"/>
        </w:rPr>
        <w:t>1</w:t>
      </w:r>
      <w:r>
        <w:rPr>
          <w:rFonts w:ascii="宋体" w:hAnsi="宋体" w:eastAsia="方正仿宋简体"/>
          <w:sz w:val="28"/>
          <w:szCs w:val="28"/>
        </w:rPr>
        <w:t>月</w:t>
      </w:r>
      <w:r>
        <w:rPr>
          <w:rFonts w:hint="eastAsia" w:ascii="宋体" w:hAnsi="宋体" w:eastAsia="方正仿宋简体"/>
          <w:sz w:val="28"/>
          <w:szCs w:val="28"/>
          <w:lang w:val="en-US" w:eastAsia="zh-CN"/>
        </w:rPr>
        <w:t>13</w:t>
      </w:r>
      <w:r>
        <w:rPr>
          <w:rFonts w:ascii="宋体" w:hAnsi="宋体" w:eastAsia="方正仿宋简体"/>
          <w:sz w:val="28"/>
          <w:szCs w:val="28"/>
        </w:rPr>
        <w:t>日印发</w:t>
      </w:r>
    </w:p>
    <w:sectPr>
      <w:headerReference r:id="rId3" w:type="default"/>
      <w:footerReference r:id="rId4" w:type="default"/>
      <w:pgSz w:w="11906" w:h="16838"/>
      <w:pgMar w:top="2098" w:right="1474" w:bottom="1985" w:left="1588" w:header="1587"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BCC8C0BC-89E2-4147-80EA-C16309416004}"/>
  </w:font>
  <w:font w:name="仿宋_GB2312">
    <w:panose1 w:val="02010609030101010101"/>
    <w:charset w:val="86"/>
    <w:family w:val="modern"/>
    <w:pitch w:val="default"/>
    <w:sig w:usb0="00000001" w:usb1="080E0000" w:usb2="00000000" w:usb3="00000000" w:csb0="00040000" w:csb1="00000000"/>
    <w:embedRegular r:id="rId2" w:fontKey="{A0DA544E-F727-4A9A-9DBB-BC4D721CC686}"/>
  </w:font>
  <w:font w:name="方正小标宋简体">
    <w:panose1 w:val="03000509000000000000"/>
    <w:charset w:val="86"/>
    <w:family w:val="auto"/>
    <w:pitch w:val="default"/>
    <w:sig w:usb0="00000001" w:usb1="080E0000" w:usb2="00000000" w:usb3="00000000" w:csb0="00040000" w:csb1="00000000"/>
    <w:embedRegular r:id="rId3" w:fontKey="{6828A329-2EF8-4664-86AE-61C5A0CEADD9}"/>
  </w:font>
  <w:font w:name="方正仿宋简体">
    <w:panose1 w:val="02000000000000000000"/>
    <w:charset w:val="86"/>
    <w:family w:val="auto"/>
    <w:pitch w:val="default"/>
    <w:sig w:usb0="00000001" w:usb1="080E0000" w:usb2="00000000" w:usb3="00000000" w:csb0="00040000" w:csb1="00000000"/>
    <w:embedRegular r:id="rId4" w:fontKey="{88F104B7-BD63-4793-8FDD-083B85D32FB5}"/>
  </w:font>
  <w:font w:name="方正黑体_GBK">
    <w:panose1 w:val="02010600010101010101"/>
    <w:charset w:val="86"/>
    <w:family w:val="auto"/>
    <w:pitch w:val="default"/>
    <w:sig w:usb0="00000001" w:usb1="080E0000" w:usb2="00000000" w:usb3="00000000" w:csb0="00040000" w:csb1="00000000"/>
    <w:embedRegular r:id="rId5" w:fontKey="{C8701E0B-04A8-4A6F-B32E-FA237C79BF43}"/>
  </w:font>
  <w:font w:name="方正楷体简体">
    <w:panose1 w:val="02000000000000000000"/>
    <w:charset w:val="86"/>
    <w:family w:val="auto"/>
    <w:pitch w:val="default"/>
    <w:sig w:usb0="00000001" w:usb1="080E0000" w:usb2="00000000" w:usb3="00000000" w:csb0="00040000" w:csb1="00000000"/>
    <w:embedRegular r:id="rId6" w:fontKey="{83AB97D2-A5A9-4A99-973A-01CA39DB7B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A28A9">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719557">
                          <w:pPr>
                            <w:pStyle w:val="11"/>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A719557">
                    <w:pPr>
                      <w:pStyle w:val="11"/>
                      <w:rPr>
                        <w:rFonts w:ascii="宋体" w:hAnsi="宋体" w:cs="宋体"/>
                      </w:rPr>
                    </w:pP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6</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2916">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D0726"/>
    <w:multiLevelType w:val="singleLevel"/>
    <w:tmpl w:val="770D0726"/>
    <w:lvl w:ilvl="0" w:tentative="0">
      <w:start w:val="1"/>
      <w:numFmt w:val="decimal"/>
      <w:pStyle w:val="10"/>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E58E4"/>
    <w:rsid w:val="0047689A"/>
    <w:rsid w:val="005E5D7D"/>
    <w:rsid w:val="00787746"/>
    <w:rsid w:val="00DE141D"/>
    <w:rsid w:val="12C17460"/>
    <w:rsid w:val="13BE58E4"/>
    <w:rsid w:val="301261C1"/>
    <w:rsid w:val="33347F4D"/>
    <w:rsid w:val="3C2B016E"/>
    <w:rsid w:val="3EAF4231"/>
    <w:rsid w:val="57A31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spacing w:line="416" w:lineRule="auto"/>
      <w:outlineLvl w:val="1"/>
    </w:pPr>
    <w:rPr>
      <w:rFonts w:ascii="Arial" w:hAnsi="Arial" w:eastAsia="黑体"/>
      <w:b/>
      <w:bC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头"/>
    <w:basedOn w:val="3"/>
    <w:next w:val="1"/>
    <w:qFormat/>
    <w:uiPriority w:val="0"/>
    <w:pPr>
      <w:jc w:val="center"/>
    </w:pPr>
    <w:rPr>
      <w:b/>
    </w:rPr>
  </w:style>
  <w:style w:type="paragraph" w:styleId="3">
    <w:name w:val="Body Text First Indent"/>
    <w:basedOn w:val="4"/>
    <w:next w:val="5"/>
    <w:qFormat/>
    <w:uiPriority w:val="0"/>
    <w:pPr>
      <w:ind w:firstLine="420" w:firstLineChars="100"/>
    </w:pPr>
  </w:style>
  <w:style w:type="paragraph" w:styleId="4">
    <w:name w:val="Body Text"/>
    <w:basedOn w:val="1"/>
    <w:qFormat/>
    <w:uiPriority w:val="0"/>
    <w:pPr>
      <w:spacing w:after="120"/>
    </w:pPr>
  </w:style>
  <w:style w:type="paragraph" w:styleId="5">
    <w:name w:val="Body Text First Indent 2"/>
    <w:basedOn w:val="6"/>
    <w:next w:val="1"/>
    <w:qFormat/>
    <w:uiPriority w:val="0"/>
    <w:pPr>
      <w:ind w:firstLine="420" w:firstLineChars="200"/>
    </w:pPr>
  </w:style>
  <w:style w:type="paragraph" w:styleId="6">
    <w:name w:val="Body Text Indent"/>
    <w:basedOn w:val="1"/>
    <w:next w:val="4"/>
    <w:qFormat/>
    <w:uiPriority w:val="0"/>
    <w:pPr>
      <w:spacing w:after="120"/>
      <w:ind w:left="420" w:leftChars="200"/>
    </w:pPr>
  </w:style>
  <w:style w:type="paragraph" w:styleId="8">
    <w:name w:val="Normal Indent"/>
    <w:basedOn w:val="3"/>
    <w:qFormat/>
    <w:uiPriority w:val="0"/>
    <w:pPr>
      <w:spacing w:line="520" w:lineRule="exact"/>
      <w:ind w:firstLine="624"/>
    </w:pPr>
    <w:rPr>
      <w:sz w:val="28"/>
      <w:szCs w:val="20"/>
    </w:rPr>
  </w:style>
  <w:style w:type="paragraph" w:styleId="9">
    <w:name w:val="Plain Text"/>
    <w:basedOn w:val="1"/>
    <w:next w:val="10"/>
    <w:qFormat/>
    <w:uiPriority w:val="0"/>
    <w:pPr>
      <w:spacing w:line="500" w:lineRule="exact"/>
    </w:pPr>
    <w:rPr>
      <w:rFonts w:ascii="宋体" w:hAnsi="Courier New"/>
      <w:sz w:val="28"/>
      <w:szCs w:val="21"/>
    </w:rPr>
  </w:style>
  <w:style w:type="paragraph" w:styleId="10">
    <w:name w:val="List Number 5"/>
    <w:basedOn w:val="1"/>
    <w:qFormat/>
    <w:uiPriority w:val="0"/>
    <w:pPr>
      <w:numPr>
        <w:ilvl w:val="0"/>
        <w:numId w:val="1"/>
      </w:numPr>
    </w:pPr>
  </w:style>
  <w:style w:type="paragraph" w:styleId="11">
    <w:name w:val="footer"/>
    <w:basedOn w:val="1"/>
    <w:qFormat/>
    <w:uiPriority w:val="0"/>
    <w:pPr>
      <w:tabs>
        <w:tab w:val="center" w:pos="4153"/>
        <w:tab w:val="right" w:pos="8306"/>
      </w:tabs>
      <w:snapToGrid w:val="0"/>
      <w:jc w:val="left"/>
    </w:pPr>
    <w:rPr>
      <w:sz w:val="28"/>
      <w:szCs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next w:val="1"/>
    <w:qFormat/>
    <w:uiPriority w:val="0"/>
    <w:pPr>
      <w:ind w:left="200" w:hanging="200" w:hangingChars="200"/>
    </w:pPr>
  </w:style>
  <w:style w:type="paragraph" w:styleId="14">
    <w:name w:val="Body Text 2"/>
    <w:basedOn w:val="1"/>
    <w:unhideWhenUsed/>
    <w:qFormat/>
    <w:uiPriority w:val="99"/>
    <w:pPr>
      <w:spacing w:after="120" w:line="48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2761</Words>
  <Characters>2940</Characters>
  <Lines>21</Lines>
  <Paragraphs>6</Paragraphs>
  <TotalTime>0</TotalTime>
  <ScaleCrop>false</ScaleCrop>
  <LinksUpToDate>false</LinksUpToDate>
  <CharactersWithSpaces>2965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dc:creator>
  <cp:lastModifiedBy>cliff</cp:lastModifiedBy>
  <cp:lastPrinted>2025-01-13T03:11:13Z</cp:lastPrinted>
  <dcterms:modified xsi:type="dcterms:W3CDTF">2025-01-13T05:30:10Z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9B5CA5150AF845629FC2CAFA72C24F65_13</vt:lpwstr>
  </property>
  <property fmtid="{D5CDD505-2E9C-101B-9397-08002B2CF9AE}" pid="4" name="KSOTemplateDocerSaveRecord">
    <vt:lpwstr>eyJoZGlkIjoiZjEzODdhZDFmYzk5ODE2MmE3OTk4OTBkMjc2NjcxZTIiLCJ1c2VySWQiOiIyNjc5NzY1MTQifQ==</vt:lpwstr>
  </property>
</Properties>
</file>